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E72EB" w14:textId="77777777" w:rsidR="008655B8" w:rsidRPr="009A0673" w:rsidRDefault="000B659C" w:rsidP="000B261C">
      <w:pPr>
        <w:pStyle w:val="Descripcin"/>
        <w:ind w:left="708" w:hanging="708"/>
        <w:jc w:val="both"/>
        <w:rPr>
          <w:sz w:val="24"/>
          <w:szCs w:val="24"/>
        </w:rPr>
      </w:pPr>
      <w:r>
        <w:rPr>
          <w:sz w:val="24"/>
          <w:szCs w:val="24"/>
        </w:rPr>
        <w:t xml:space="preserve"> </w:t>
      </w:r>
    </w:p>
    <w:p w14:paraId="34FB84CD" w14:textId="77777777" w:rsidR="00F23EC9" w:rsidRPr="0058680C" w:rsidRDefault="00F23EC9" w:rsidP="00192EEB">
      <w:pPr>
        <w:spacing w:after="240"/>
        <w:jc w:val="center"/>
        <w:rPr>
          <w:rFonts w:ascii="Trebuchet MS" w:hAnsi="Trebuchet MS" w:cs="Arial"/>
          <w:b/>
          <w:spacing w:val="-3"/>
        </w:rPr>
      </w:pPr>
    </w:p>
    <w:p w14:paraId="302287D0" w14:textId="77777777" w:rsidR="00F23EC9" w:rsidRDefault="00F23EC9" w:rsidP="00192EEB">
      <w:pPr>
        <w:spacing w:after="240"/>
        <w:jc w:val="center"/>
        <w:rPr>
          <w:rFonts w:ascii="Trebuchet MS" w:hAnsi="Trebuchet MS" w:cs="Arial"/>
          <w:b/>
          <w:spacing w:val="-3"/>
        </w:rPr>
      </w:pPr>
    </w:p>
    <w:p w14:paraId="37C0FA26" w14:textId="77777777" w:rsidR="00561182" w:rsidRDefault="00561182" w:rsidP="00192EEB">
      <w:pPr>
        <w:spacing w:after="240"/>
        <w:jc w:val="center"/>
        <w:rPr>
          <w:rFonts w:ascii="Trebuchet MS" w:hAnsi="Trebuchet MS" w:cs="Arial"/>
          <w:b/>
          <w:spacing w:val="-3"/>
        </w:rPr>
      </w:pPr>
    </w:p>
    <w:p w14:paraId="01495781" w14:textId="77777777" w:rsidR="00561182" w:rsidRDefault="00561182" w:rsidP="00192EEB">
      <w:pPr>
        <w:spacing w:after="240"/>
        <w:jc w:val="center"/>
        <w:rPr>
          <w:rFonts w:ascii="Trebuchet MS" w:hAnsi="Trebuchet MS" w:cs="Arial"/>
          <w:b/>
          <w:spacing w:val="-3"/>
        </w:rPr>
      </w:pPr>
    </w:p>
    <w:p w14:paraId="75AE9F37" w14:textId="77777777" w:rsidR="00561182" w:rsidRPr="0058680C" w:rsidRDefault="00561182" w:rsidP="00192EEB">
      <w:pPr>
        <w:spacing w:after="240"/>
        <w:jc w:val="center"/>
        <w:rPr>
          <w:rFonts w:ascii="Trebuchet MS" w:hAnsi="Trebuchet MS" w:cs="Arial"/>
          <w:b/>
          <w:spacing w:val="-3"/>
        </w:rPr>
      </w:pPr>
    </w:p>
    <w:p w14:paraId="471EF964" w14:textId="01DA39DB" w:rsidR="008655B8" w:rsidRPr="001251A1" w:rsidRDefault="008655B8" w:rsidP="00192EEB">
      <w:pPr>
        <w:spacing w:after="240"/>
        <w:jc w:val="center"/>
        <w:rPr>
          <w:rFonts w:ascii="Trebuchet MS" w:hAnsi="Trebuchet MS" w:cs="Arial"/>
          <w:b/>
          <w:spacing w:val="-3"/>
        </w:rPr>
      </w:pPr>
      <w:r w:rsidRPr="001251A1">
        <w:rPr>
          <w:rFonts w:ascii="Trebuchet MS" w:hAnsi="Trebuchet MS" w:cs="Arial"/>
          <w:b/>
          <w:spacing w:val="-3"/>
        </w:rPr>
        <w:t xml:space="preserve">BASES DE LICITACIÓN PÚBLICA NACIONAL E INTERNACIONAL PARA EL SUMINISTRO DE </w:t>
      </w:r>
      <w:r w:rsidR="003E7F1B">
        <w:rPr>
          <w:rFonts w:ascii="Trebuchet MS" w:hAnsi="Trebuchet MS" w:cs="Arial"/>
          <w:b/>
          <w:spacing w:val="-3"/>
        </w:rPr>
        <w:t>ENERGÍA Y POTENCIA</w:t>
      </w:r>
      <w:r w:rsidRPr="001251A1">
        <w:rPr>
          <w:rFonts w:ascii="Trebuchet MS" w:hAnsi="Trebuchet MS" w:cs="Arial"/>
          <w:b/>
          <w:spacing w:val="-3"/>
        </w:rPr>
        <w:t xml:space="preserve"> ELÉCTRICA PARA ABASTECER LOS CONSUMOS DE CLIENTES SOMETIDOS A REGULACIÓN DE PRECIOS</w:t>
      </w:r>
    </w:p>
    <w:p w14:paraId="0A5252D0" w14:textId="77777777" w:rsidR="008655B8" w:rsidRPr="001251A1" w:rsidRDefault="008655B8" w:rsidP="00192EEB">
      <w:pPr>
        <w:spacing w:after="240"/>
        <w:jc w:val="center"/>
        <w:rPr>
          <w:rFonts w:ascii="Trebuchet MS" w:hAnsi="Trebuchet MS" w:cs="Arial"/>
          <w:b/>
          <w:spacing w:val="-3"/>
          <w:u w:val="single"/>
        </w:rPr>
      </w:pPr>
    </w:p>
    <w:p w14:paraId="133FB51B" w14:textId="3EF1975E" w:rsidR="008655B8" w:rsidRPr="001251A1" w:rsidRDefault="00EE7D6E" w:rsidP="00192EEB">
      <w:pPr>
        <w:pStyle w:val="Ttulo5"/>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8640"/>
        </w:tabs>
        <w:spacing w:after="240"/>
        <w:rPr>
          <w:rFonts w:ascii="Trebuchet MS" w:hAnsi="Trebuchet MS"/>
          <w:spacing w:val="-3"/>
          <w:u w:val="single"/>
          <w:lang w:val="es-ES"/>
        </w:rPr>
      </w:pPr>
      <w:r w:rsidRPr="001251A1">
        <w:rPr>
          <w:rFonts w:ascii="Trebuchet MS" w:hAnsi="Trebuchet MS" w:cs="Arial"/>
          <w:spacing w:val="-3"/>
          <w:szCs w:val="24"/>
          <w:lang w:val="es-ES"/>
        </w:rPr>
        <w:t>LICITACIÓN DE SUMINISTRO</w:t>
      </w:r>
      <w:r w:rsidR="00094775" w:rsidRPr="001251A1">
        <w:rPr>
          <w:rFonts w:ascii="Trebuchet MS" w:hAnsi="Trebuchet MS" w:cs="Arial"/>
          <w:spacing w:val="-3"/>
          <w:szCs w:val="24"/>
          <w:lang w:val="es-ES"/>
        </w:rPr>
        <w:t xml:space="preserve"> </w:t>
      </w:r>
      <w:r w:rsidR="000D0174">
        <w:rPr>
          <w:rFonts w:ascii="Trebuchet MS" w:hAnsi="Trebuchet MS" w:cs="Arial"/>
          <w:spacing w:val="-3"/>
          <w:szCs w:val="24"/>
          <w:lang w:val="es-ES"/>
        </w:rPr>
        <w:t>2021</w:t>
      </w:r>
      <w:r w:rsidR="002E54CE" w:rsidRPr="001251A1">
        <w:rPr>
          <w:rFonts w:ascii="Trebuchet MS" w:hAnsi="Trebuchet MS" w:cs="Arial"/>
          <w:spacing w:val="-3"/>
          <w:szCs w:val="24"/>
          <w:lang w:val="es-ES"/>
        </w:rPr>
        <w:t>/01</w:t>
      </w:r>
      <w:r w:rsidR="00C30563" w:rsidRPr="001251A1">
        <w:rPr>
          <w:rFonts w:ascii="Trebuchet MS" w:hAnsi="Trebuchet MS" w:cs="Arial"/>
          <w:spacing w:val="-3"/>
          <w:szCs w:val="24"/>
          <w:lang w:val="es-ES"/>
        </w:rPr>
        <w:t xml:space="preserve"> </w:t>
      </w:r>
    </w:p>
    <w:p w14:paraId="0E13817D" w14:textId="77777777" w:rsidR="008655B8" w:rsidRPr="001251A1" w:rsidRDefault="008655B8" w:rsidP="00192EEB">
      <w:pPr>
        <w:spacing w:after="240"/>
        <w:jc w:val="center"/>
        <w:rPr>
          <w:rFonts w:ascii="Trebuchet MS" w:hAnsi="Trebuchet MS" w:cs="Arial"/>
          <w:b/>
          <w:spacing w:val="-3"/>
          <w:u w:val="single"/>
        </w:rPr>
      </w:pPr>
    </w:p>
    <w:p w14:paraId="1D5B4020" w14:textId="77777777" w:rsidR="008655B8" w:rsidRPr="001251A1" w:rsidRDefault="008655B8" w:rsidP="00192EEB">
      <w:pPr>
        <w:spacing w:after="240"/>
        <w:jc w:val="center"/>
        <w:rPr>
          <w:rFonts w:ascii="Trebuchet MS" w:hAnsi="Trebuchet MS" w:cs="Arial"/>
          <w:b/>
          <w:spacing w:val="-3"/>
        </w:rPr>
      </w:pPr>
    </w:p>
    <w:p w14:paraId="50B7C971" w14:textId="77777777" w:rsidR="008655B8" w:rsidRPr="001251A1" w:rsidRDefault="008655B8" w:rsidP="00192EEB">
      <w:pPr>
        <w:spacing w:after="240"/>
        <w:jc w:val="both"/>
        <w:rPr>
          <w:rFonts w:ascii="Trebuchet MS" w:hAnsi="Trebuchet MS" w:cs="Arial"/>
          <w:spacing w:val="-3"/>
        </w:rPr>
        <w:sectPr w:rsidR="008655B8" w:rsidRPr="001251A1" w:rsidSect="00087957">
          <w:headerReference w:type="default" r:id="rId137"/>
          <w:footnotePr>
            <w:numFmt w:val="chicago"/>
          </w:footnotePr>
          <w:pgSz w:w="12240" w:h="15840" w:code="1"/>
          <w:pgMar w:top="1985" w:right="900" w:bottom="1985" w:left="1701" w:header="907" w:footer="1134" w:gutter="0"/>
          <w:pgNumType w:fmt="lowerRoman" w:start="1"/>
          <w:cols w:space="720"/>
          <w:docGrid w:linePitch="326"/>
        </w:sectPr>
      </w:pPr>
      <w:r w:rsidRPr="001251A1">
        <w:rPr>
          <w:rFonts w:ascii="Trebuchet MS" w:hAnsi="Trebuchet MS" w:cs="Arial"/>
          <w:spacing w:val="-3"/>
        </w:rPr>
        <w:t xml:space="preserve"> </w:t>
      </w:r>
    </w:p>
    <w:p w14:paraId="35B7C845" w14:textId="77777777" w:rsidR="008655B8" w:rsidRPr="00236FD6" w:rsidRDefault="008655B8" w:rsidP="00620F58">
      <w:pPr>
        <w:tabs>
          <w:tab w:val="center" w:pos="4537"/>
        </w:tabs>
        <w:spacing w:after="480"/>
        <w:jc w:val="center"/>
        <w:rPr>
          <w:rFonts w:ascii="Trebuchet MS" w:hAnsi="Trebuchet MS" w:cs="Arial"/>
          <w:b/>
          <w:spacing w:val="-3"/>
          <w:sz w:val="28"/>
        </w:rPr>
      </w:pPr>
      <w:r w:rsidRPr="00236FD6">
        <w:rPr>
          <w:rFonts w:ascii="Trebuchet MS" w:hAnsi="Trebuchet MS" w:cs="Arial"/>
          <w:b/>
          <w:spacing w:val="-3"/>
          <w:sz w:val="28"/>
        </w:rPr>
        <w:lastRenderedPageBreak/>
        <w:t>ÍNDICE</w:t>
      </w:r>
    </w:p>
    <w:p w14:paraId="3A95269E" w14:textId="2AB34182" w:rsidR="00F17475" w:rsidRDefault="002C61DB">
      <w:pPr>
        <w:pStyle w:val="TDC2"/>
        <w:tabs>
          <w:tab w:val="right" w:leader="dot" w:pos="9062"/>
        </w:tabs>
        <w:rPr>
          <w:rFonts w:asciiTheme="minorHAnsi" w:eastAsiaTheme="minorEastAsia" w:hAnsiTheme="minorHAnsi" w:cstheme="minorBidi"/>
          <w:smallCaps w:val="0"/>
          <w:noProof/>
          <w:sz w:val="22"/>
          <w:szCs w:val="22"/>
          <w:lang w:val="es-CL" w:eastAsia="es-CL"/>
        </w:rPr>
      </w:pPr>
      <w:r w:rsidRPr="00087957">
        <w:rPr>
          <w:rFonts w:ascii="Trebuchet MS" w:hAnsi="Trebuchet MS" w:cs="Arial"/>
          <w:b/>
          <w:spacing w:val="-3"/>
          <w:sz w:val="12"/>
          <w:szCs w:val="20"/>
        </w:rPr>
        <w:fldChar w:fldCharType="begin"/>
      </w:r>
      <w:r w:rsidR="008655B8" w:rsidRPr="00087957">
        <w:rPr>
          <w:rFonts w:ascii="Trebuchet MS" w:hAnsi="Trebuchet MS" w:cs="Arial"/>
          <w:b/>
          <w:spacing w:val="-3"/>
          <w:sz w:val="12"/>
          <w:szCs w:val="20"/>
        </w:rPr>
        <w:instrText xml:space="preserve"> TOC \o "1-3" \h \z </w:instrText>
      </w:r>
      <w:r w:rsidRPr="00087957">
        <w:rPr>
          <w:rFonts w:ascii="Trebuchet MS" w:hAnsi="Trebuchet MS" w:cs="Arial"/>
          <w:b/>
          <w:spacing w:val="-3"/>
          <w:sz w:val="12"/>
          <w:szCs w:val="20"/>
        </w:rPr>
        <w:fldChar w:fldCharType="separate"/>
      </w:r>
      <w:hyperlink w:anchor="_Toc56007871" w:history="1">
        <w:r w:rsidR="00F17475" w:rsidRPr="00C9793A">
          <w:rPr>
            <w:rStyle w:val="Hipervnculo"/>
            <w:rFonts w:ascii="Trebuchet MS" w:hAnsi="Trebuchet MS"/>
            <w:noProof/>
            <w:spacing w:val="-3"/>
            <w:lang w:val="es-CL"/>
          </w:rPr>
          <w:t>PROGRAMA DE LA LICITACIÓN</w:t>
        </w:r>
        <w:r w:rsidR="00F17475">
          <w:rPr>
            <w:noProof/>
            <w:webHidden/>
          </w:rPr>
          <w:tab/>
        </w:r>
        <w:r w:rsidR="00F17475">
          <w:rPr>
            <w:noProof/>
            <w:webHidden/>
          </w:rPr>
          <w:fldChar w:fldCharType="begin"/>
        </w:r>
        <w:r w:rsidR="00F17475">
          <w:rPr>
            <w:noProof/>
            <w:webHidden/>
          </w:rPr>
          <w:instrText xml:space="preserve"> PAGEREF _Toc56007871 \h </w:instrText>
        </w:r>
        <w:r w:rsidR="00F17475">
          <w:rPr>
            <w:noProof/>
            <w:webHidden/>
          </w:rPr>
        </w:r>
        <w:r w:rsidR="00F17475">
          <w:rPr>
            <w:noProof/>
            <w:webHidden/>
          </w:rPr>
          <w:fldChar w:fldCharType="separate"/>
        </w:r>
        <w:r w:rsidR="00C06883">
          <w:rPr>
            <w:noProof/>
            <w:webHidden/>
          </w:rPr>
          <w:t>5</w:t>
        </w:r>
        <w:r w:rsidR="00F17475">
          <w:rPr>
            <w:noProof/>
            <w:webHidden/>
          </w:rPr>
          <w:fldChar w:fldCharType="end"/>
        </w:r>
      </w:hyperlink>
    </w:p>
    <w:p w14:paraId="06F756E4" w14:textId="5E5E3FD5" w:rsidR="00F17475" w:rsidRDefault="001119D4">
      <w:pPr>
        <w:pStyle w:val="TDC1"/>
        <w:tabs>
          <w:tab w:val="right" w:leader="dot" w:pos="9062"/>
        </w:tabs>
        <w:rPr>
          <w:rFonts w:asciiTheme="minorHAnsi" w:eastAsiaTheme="minorEastAsia" w:hAnsiTheme="minorHAnsi" w:cstheme="minorBidi"/>
          <w:b w:val="0"/>
          <w:bCs w:val="0"/>
          <w:caps w:val="0"/>
          <w:noProof/>
          <w:sz w:val="22"/>
          <w:szCs w:val="22"/>
          <w:lang w:val="es-CL" w:eastAsia="es-CL"/>
        </w:rPr>
      </w:pPr>
      <w:hyperlink w:anchor="_Toc56007872" w:history="1">
        <w:r w:rsidR="00F17475" w:rsidRPr="00C9793A">
          <w:rPr>
            <w:rStyle w:val="Hipervnculo"/>
            <w:noProof/>
            <w:spacing w:val="-3"/>
          </w:rPr>
          <w:t>CAPÍTULO 1. ANTECEDENTES GENERALES</w:t>
        </w:r>
        <w:r w:rsidR="00F17475">
          <w:rPr>
            <w:noProof/>
            <w:webHidden/>
          </w:rPr>
          <w:tab/>
        </w:r>
        <w:r w:rsidR="00F17475">
          <w:rPr>
            <w:noProof/>
            <w:webHidden/>
          </w:rPr>
          <w:fldChar w:fldCharType="begin"/>
        </w:r>
        <w:r w:rsidR="00F17475">
          <w:rPr>
            <w:noProof/>
            <w:webHidden/>
          </w:rPr>
          <w:instrText xml:space="preserve"> PAGEREF _Toc56007872 \h </w:instrText>
        </w:r>
        <w:r w:rsidR="00F17475">
          <w:rPr>
            <w:noProof/>
            <w:webHidden/>
          </w:rPr>
        </w:r>
        <w:r w:rsidR="00F17475">
          <w:rPr>
            <w:noProof/>
            <w:webHidden/>
          </w:rPr>
          <w:fldChar w:fldCharType="separate"/>
        </w:r>
        <w:r w:rsidR="00C06883">
          <w:rPr>
            <w:noProof/>
            <w:webHidden/>
          </w:rPr>
          <w:t>7</w:t>
        </w:r>
        <w:r w:rsidR="00F17475">
          <w:rPr>
            <w:noProof/>
            <w:webHidden/>
          </w:rPr>
          <w:fldChar w:fldCharType="end"/>
        </w:r>
      </w:hyperlink>
    </w:p>
    <w:p w14:paraId="59CD13FC" w14:textId="4F21869B" w:rsidR="00F17475" w:rsidRDefault="001119D4">
      <w:pPr>
        <w:pStyle w:val="TDC2"/>
        <w:tabs>
          <w:tab w:val="left" w:pos="720"/>
          <w:tab w:val="right" w:leader="dot" w:pos="9062"/>
        </w:tabs>
        <w:rPr>
          <w:rFonts w:asciiTheme="minorHAnsi" w:eastAsiaTheme="minorEastAsia" w:hAnsiTheme="minorHAnsi" w:cstheme="minorBidi"/>
          <w:smallCaps w:val="0"/>
          <w:noProof/>
          <w:sz w:val="22"/>
          <w:szCs w:val="22"/>
          <w:lang w:val="es-CL" w:eastAsia="es-CL"/>
        </w:rPr>
      </w:pPr>
      <w:hyperlink w:anchor="_Toc56007873" w:history="1">
        <w:r w:rsidR="00F17475" w:rsidRPr="00C9793A">
          <w:rPr>
            <w:rStyle w:val="Hipervnculo"/>
            <w:rFonts w:ascii="Trebuchet MS" w:hAnsi="Trebuchet MS"/>
            <w:noProof/>
            <w:spacing w:val="-3"/>
          </w:rPr>
          <w:t>1.</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MARCO NORMATIVO Y DEFINICIONES</w:t>
        </w:r>
        <w:r w:rsidR="00F17475">
          <w:rPr>
            <w:noProof/>
            <w:webHidden/>
          </w:rPr>
          <w:tab/>
        </w:r>
        <w:r w:rsidR="00F17475">
          <w:rPr>
            <w:noProof/>
            <w:webHidden/>
          </w:rPr>
          <w:fldChar w:fldCharType="begin"/>
        </w:r>
        <w:r w:rsidR="00F17475">
          <w:rPr>
            <w:noProof/>
            <w:webHidden/>
          </w:rPr>
          <w:instrText xml:space="preserve"> PAGEREF _Toc56007873 \h </w:instrText>
        </w:r>
        <w:r w:rsidR="00F17475">
          <w:rPr>
            <w:noProof/>
            <w:webHidden/>
          </w:rPr>
        </w:r>
        <w:r w:rsidR="00F17475">
          <w:rPr>
            <w:noProof/>
            <w:webHidden/>
          </w:rPr>
          <w:fldChar w:fldCharType="separate"/>
        </w:r>
        <w:r w:rsidR="00C06883">
          <w:rPr>
            <w:noProof/>
            <w:webHidden/>
          </w:rPr>
          <w:t>8</w:t>
        </w:r>
        <w:r w:rsidR="00F17475">
          <w:rPr>
            <w:noProof/>
            <w:webHidden/>
          </w:rPr>
          <w:fldChar w:fldCharType="end"/>
        </w:r>
      </w:hyperlink>
    </w:p>
    <w:p w14:paraId="2B849C5D" w14:textId="3087F965" w:rsidR="00F17475" w:rsidRDefault="001119D4">
      <w:pPr>
        <w:pStyle w:val="TDC2"/>
        <w:tabs>
          <w:tab w:val="left" w:pos="720"/>
          <w:tab w:val="right" w:leader="dot" w:pos="9062"/>
        </w:tabs>
        <w:rPr>
          <w:rFonts w:asciiTheme="minorHAnsi" w:eastAsiaTheme="minorEastAsia" w:hAnsiTheme="minorHAnsi" w:cstheme="minorBidi"/>
          <w:smallCaps w:val="0"/>
          <w:noProof/>
          <w:sz w:val="22"/>
          <w:szCs w:val="22"/>
          <w:lang w:val="es-CL" w:eastAsia="es-CL"/>
        </w:rPr>
      </w:pPr>
      <w:hyperlink w:anchor="_Toc56007874" w:history="1">
        <w:r w:rsidR="00F17475" w:rsidRPr="00C9793A">
          <w:rPr>
            <w:rStyle w:val="Hipervnculo"/>
            <w:rFonts w:ascii="Trebuchet MS" w:hAnsi="Trebuchet MS"/>
            <w:noProof/>
            <w:spacing w:val="-3"/>
          </w:rPr>
          <w:t>2.</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PROPÓSITO DE LA LICITACIÓN</w:t>
        </w:r>
        <w:r w:rsidR="00F17475">
          <w:rPr>
            <w:noProof/>
            <w:webHidden/>
          </w:rPr>
          <w:tab/>
        </w:r>
        <w:r w:rsidR="00F17475">
          <w:rPr>
            <w:noProof/>
            <w:webHidden/>
          </w:rPr>
          <w:fldChar w:fldCharType="begin"/>
        </w:r>
        <w:r w:rsidR="00F17475">
          <w:rPr>
            <w:noProof/>
            <w:webHidden/>
          </w:rPr>
          <w:instrText xml:space="preserve"> PAGEREF _Toc56007874 \h </w:instrText>
        </w:r>
        <w:r w:rsidR="00F17475">
          <w:rPr>
            <w:noProof/>
            <w:webHidden/>
          </w:rPr>
        </w:r>
        <w:r w:rsidR="00F17475">
          <w:rPr>
            <w:noProof/>
            <w:webHidden/>
          </w:rPr>
          <w:fldChar w:fldCharType="separate"/>
        </w:r>
        <w:r w:rsidR="00C06883">
          <w:rPr>
            <w:noProof/>
            <w:webHidden/>
          </w:rPr>
          <w:t>15</w:t>
        </w:r>
        <w:r w:rsidR="00F17475">
          <w:rPr>
            <w:noProof/>
            <w:webHidden/>
          </w:rPr>
          <w:fldChar w:fldCharType="end"/>
        </w:r>
      </w:hyperlink>
    </w:p>
    <w:p w14:paraId="196F7241" w14:textId="60651EEA" w:rsidR="00F17475" w:rsidRDefault="001119D4">
      <w:pPr>
        <w:pStyle w:val="TDC2"/>
        <w:tabs>
          <w:tab w:val="left" w:pos="720"/>
          <w:tab w:val="right" w:leader="dot" w:pos="9062"/>
        </w:tabs>
        <w:rPr>
          <w:rFonts w:asciiTheme="minorHAnsi" w:eastAsiaTheme="minorEastAsia" w:hAnsiTheme="minorHAnsi" w:cstheme="minorBidi"/>
          <w:smallCaps w:val="0"/>
          <w:noProof/>
          <w:sz w:val="22"/>
          <w:szCs w:val="22"/>
          <w:lang w:val="es-CL" w:eastAsia="es-CL"/>
        </w:rPr>
      </w:pPr>
      <w:hyperlink w:anchor="_Toc56007875" w:history="1">
        <w:r w:rsidR="00F17475" w:rsidRPr="00C9793A">
          <w:rPr>
            <w:rStyle w:val="Hipervnculo"/>
            <w:rFonts w:ascii="Trebuchet MS" w:hAnsi="Trebuchet MS"/>
            <w:noProof/>
            <w:spacing w:val="-3"/>
          </w:rPr>
          <w:t>3.</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DE LAS CONDICIONES Y CARACTERÍSTICAS DEL SUMINISTRO, TIPOS DE OFERTA Y CANTIDAD A LICITAR</w:t>
        </w:r>
        <w:r w:rsidR="00F17475">
          <w:rPr>
            <w:noProof/>
            <w:webHidden/>
          </w:rPr>
          <w:tab/>
        </w:r>
        <w:r w:rsidR="00F17475">
          <w:rPr>
            <w:noProof/>
            <w:webHidden/>
          </w:rPr>
          <w:fldChar w:fldCharType="begin"/>
        </w:r>
        <w:r w:rsidR="00F17475">
          <w:rPr>
            <w:noProof/>
            <w:webHidden/>
          </w:rPr>
          <w:instrText xml:space="preserve"> PAGEREF _Toc56007875 \h </w:instrText>
        </w:r>
        <w:r w:rsidR="00F17475">
          <w:rPr>
            <w:noProof/>
            <w:webHidden/>
          </w:rPr>
        </w:r>
        <w:r w:rsidR="00F17475">
          <w:rPr>
            <w:noProof/>
            <w:webHidden/>
          </w:rPr>
          <w:fldChar w:fldCharType="separate"/>
        </w:r>
        <w:r w:rsidR="00C06883">
          <w:rPr>
            <w:noProof/>
            <w:webHidden/>
          </w:rPr>
          <w:t>15</w:t>
        </w:r>
        <w:r w:rsidR="00F17475">
          <w:rPr>
            <w:noProof/>
            <w:webHidden/>
          </w:rPr>
          <w:fldChar w:fldCharType="end"/>
        </w:r>
      </w:hyperlink>
    </w:p>
    <w:p w14:paraId="637EF29D" w14:textId="50FE64F4" w:rsidR="00F17475" w:rsidRDefault="001119D4">
      <w:pPr>
        <w:pStyle w:val="TDC2"/>
        <w:tabs>
          <w:tab w:val="left" w:pos="960"/>
          <w:tab w:val="right" w:leader="dot" w:pos="9062"/>
        </w:tabs>
        <w:rPr>
          <w:rFonts w:asciiTheme="minorHAnsi" w:eastAsiaTheme="minorEastAsia" w:hAnsiTheme="minorHAnsi" w:cstheme="minorBidi"/>
          <w:smallCaps w:val="0"/>
          <w:noProof/>
          <w:sz w:val="22"/>
          <w:szCs w:val="22"/>
          <w:lang w:val="es-CL" w:eastAsia="es-CL"/>
        </w:rPr>
      </w:pPr>
      <w:hyperlink w:anchor="_Toc56007876" w:history="1">
        <w:r w:rsidR="00F17475" w:rsidRPr="00C9793A">
          <w:rPr>
            <w:rStyle w:val="Hipervnculo"/>
            <w:rFonts w:ascii="Trebuchet MS" w:hAnsi="Trebuchet MS"/>
            <w:noProof/>
            <w:spacing w:val="-3"/>
          </w:rPr>
          <w:t>3.1.</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BLOQUE DE SUMINISTRO</w:t>
        </w:r>
        <w:r w:rsidR="00F17475">
          <w:rPr>
            <w:noProof/>
            <w:webHidden/>
          </w:rPr>
          <w:tab/>
        </w:r>
        <w:r w:rsidR="00F17475">
          <w:rPr>
            <w:noProof/>
            <w:webHidden/>
          </w:rPr>
          <w:fldChar w:fldCharType="begin"/>
        </w:r>
        <w:r w:rsidR="00F17475">
          <w:rPr>
            <w:noProof/>
            <w:webHidden/>
          </w:rPr>
          <w:instrText xml:space="preserve"> PAGEREF _Toc56007876 \h </w:instrText>
        </w:r>
        <w:r w:rsidR="00F17475">
          <w:rPr>
            <w:noProof/>
            <w:webHidden/>
          </w:rPr>
        </w:r>
        <w:r w:rsidR="00F17475">
          <w:rPr>
            <w:noProof/>
            <w:webHidden/>
          </w:rPr>
          <w:fldChar w:fldCharType="separate"/>
        </w:r>
        <w:r w:rsidR="00C06883">
          <w:rPr>
            <w:noProof/>
            <w:webHidden/>
          </w:rPr>
          <w:t>18</w:t>
        </w:r>
        <w:r w:rsidR="00F17475">
          <w:rPr>
            <w:noProof/>
            <w:webHidden/>
          </w:rPr>
          <w:fldChar w:fldCharType="end"/>
        </w:r>
      </w:hyperlink>
    </w:p>
    <w:p w14:paraId="182E6A6C" w14:textId="53A49A45" w:rsidR="00F17475" w:rsidRDefault="001119D4">
      <w:pPr>
        <w:pStyle w:val="TDC2"/>
        <w:tabs>
          <w:tab w:val="left" w:pos="960"/>
          <w:tab w:val="right" w:leader="dot" w:pos="9062"/>
        </w:tabs>
        <w:rPr>
          <w:rFonts w:asciiTheme="minorHAnsi" w:eastAsiaTheme="minorEastAsia" w:hAnsiTheme="minorHAnsi" w:cstheme="minorBidi"/>
          <w:smallCaps w:val="0"/>
          <w:noProof/>
          <w:sz w:val="22"/>
          <w:szCs w:val="22"/>
          <w:lang w:val="es-CL" w:eastAsia="es-CL"/>
        </w:rPr>
      </w:pPr>
      <w:hyperlink w:anchor="_Toc56007877" w:history="1">
        <w:r w:rsidR="00F17475" w:rsidRPr="00C9793A">
          <w:rPr>
            <w:rStyle w:val="Hipervnculo"/>
            <w:rFonts w:ascii="Trebuchet MS" w:hAnsi="Trebuchet MS"/>
            <w:noProof/>
            <w:spacing w:val="-3"/>
          </w:rPr>
          <w:t>3.2.</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CONTRATOS DE SUMINISTRO ENTRE LAS LICITANTES Y LOS ADJUDICATARIOS</w:t>
        </w:r>
        <w:r w:rsidR="00F17475">
          <w:rPr>
            <w:noProof/>
            <w:webHidden/>
          </w:rPr>
          <w:tab/>
        </w:r>
        <w:r w:rsidR="00F17475">
          <w:rPr>
            <w:noProof/>
            <w:webHidden/>
          </w:rPr>
          <w:fldChar w:fldCharType="begin"/>
        </w:r>
        <w:r w:rsidR="00F17475">
          <w:rPr>
            <w:noProof/>
            <w:webHidden/>
          </w:rPr>
          <w:instrText xml:space="preserve"> PAGEREF _Toc56007877 \h </w:instrText>
        </w:r>
        <w:r w:rsidR="00F17475">
          <w:rPr>
            <w:noProof/>
            <w:webHidden/>
          </w:rPr>
        </w:r>
        <w:r w:rsidR="00F17475">
          <w:rPr>
            <w:noProof/>
            <w:webHidden/>
          </w:rPr>
          <w:fldChar w:fldCharType="separate"/>
        </w:r>
        <w:r w:rsidR="00C06883">
          <w:rPr>
            <w:noProof/>
            <w:webHidden/>
          </w:rPr>
          <w:t>19</w:t>
        </w:r>
        <w:r w:rsidR="00F17475">
          <w:rPr>
            <w:noProof/>
            <w:webHidden/>
          </w:rPr>
          <w:fldChar w:fldCharType="end"/>
        </w:r>
      </w:hyperlink>
    </w:p>
    <w:p w14:paraId="47B56E9A" w14:textId="7EB8CCC6" w:rsidR="00F17475" w:rsidRDefault="001119D4">
      <w:pPr>
        <w:pStyle w:val="TDC2"/>
        <w:tabs>
          <w:tab w:val="left" w:pos="960"/>
          <w:tab w:val="right" w:leader="dot" w:pos="9062"/>
        </w:tabs>
        <w:rPr>
          <w:rFonts w:asciiTheme="minorHAnsi" w:eastAsiaTheme="minorEastAsia" w:hAnsiTheme="minorHAnsi" w:cstheme="minorBidi"/>
          <w:smallCaps w:val="0"/>
          <w:noProof/>
          <w:sz w:val="22"/>
          <w:szCs w:val="22"/>
          <w:lang w:val="es-CL" w:eastAsia="es-CL"/>
        </w:rPr>
      </w:pPr>
      <w:hyperlink w:anchor="_Toc56007878" w:history="1">
        <w:r w:rsidR="00F17475" w:rsidRPr="00C9793A">
          <w:rPr>
            <w:rStyle w:val="Hipervnculo"/>
            <w:rFonts w:ascii="Trebuchet MS" w:hAnsi="Trebuchet MS"/>
            <w:noProof/>
            <w:spacing w:val="-3"/>
          </w:rPr>
          <w:t>3.3.</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PUNTOS DE OFERTA</w:t>
        </w:r>
        <w:r w:rsidR="00F17475">
          <w:rPr>
            <w:noProof/>
            <w:webHidden/>
          </w:rPr>
          <w:tab/>
        </w:r>
        <w:r w:rsidR="00F17475">
          <w:rPr>
            <w:noProof/>
            <w:webHidden/>
          </w:rPr>
          <w:fldChar w:fldCharType="begin"/>
        </w:r>
        <w:r w:rsidR="00F17475">
          <w:rPr>
            <w:noProof/>
            <w:webHidden/>
          </w:rPr>
          <w:instrText xml:space="preserve"> PAGEREF _Toc56007878 \h </w:instrText>
        </w:r>
        <w:r w:rsidR="00F17475">
          <w:rPr>
            <w:noProof/>
            <w:webHidden/>
          </w:rPr>
        </w:r>
        <w:r w:rsidR="00F17475">
          <w:rPr>
            <w:noProof/>
            <w:webHidden/>
          </w:rPr>
          <w:fldChar w:fldCharType="separate"/>
        </w:r>
        <w:r w:rsidR="00C06883">
          <w:rPr>
            <w:noProof/>
            <w:webHidden/>
          </w:rPr>
          <w:t>20</w:t>
        </w:r>
        <w:r w:rsidR="00F17475">
          <w:rPr>
            <w:noProof/>
            <w:webHidden/>
          </w:rPr>
          <w:fldChar w:fldCharType="end"/>
        </w:r>
      </w:hyperlink>
    </w:p>
    <w:p w14:paraId="1660DAB9" w14:textId="6F812119" w:rsidR="00F17475" w:rsidRDefault="001119D4">
      <w:pPr>
        <w:pStyle w:val="TDC2"/>
        <w:tabs>
          <w:tab w:val="left" w:pos="960"/>
          <w:tab w:val="right" w:leader="dot" w:pos="9062"/>
        </w:tabs>
        <w:rPr>
          <w:rFonts w:asciiTheme="minorHAnsi" w:eastAsiaTheme="minorEastAsia" w:hAnsiTheme="minorHAnsi" w:cstheme="minorBidi"/>
          <w:smallCaps w:val="0"/>
          <w:noProof/>
          <w:sz w:val="22"/>
          <w:szCs w:val="22"/>
          <w:lang w:val="es-CL" w:eastAsia="es-CL"/>
        </w:rPr>
      </w:pPr>
      <w:hyperlink w:anchor="_Toc56007879" w:history="1">
        <w:r w:rsidR="00F17475" w:rsidRPr="00C9793A">
          <w:rPr>
            <w:rStyle w:val="Hipervnculo"/>
            <w:rFonts w:ascii="Trebuchet MS" w:hAnsi="Trebuchet MS"/>
            <w:noProof/>
            <w:spacing w:val="-3"/>
          </w:rPr>
          <w:t>3.4.</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PUNTOS DE COMPRA</w:t>
        </w:r>
        <w:r w:rsidR="00F17475">
          <w:rPr>
            <w:noProof/>
            <w:webHidden/>
          </w:rPr>
          <w:tab/>
        </w:r>
        <w:r w:rsidR="00F17475">
          <w:rPr>
            <w:noProof/>
            <w:webHidden/>
          </w:rPr>
          <w:fldChar w:fldCharType="begin"/>
        </w:r>
        <w:r w:rsidR="00F17475">
          <w:rPr>
            <w:noProof/>
            <w:webHidden/>
          </w:rPr>
          <w:instrText xml:space="preserve"> PAGEREF _Toc56007879 \h </w:instrText>
        </w:r>
        <w:r w:rsidR="00F17475">
          <w:rPr>
            <w:noProof/>
            <w:webHidden/>
          </w:rPr>
        </w:r>
        <w:r w:rsidR="00F17475">
          <w:rPr>
            <w:noProof/>
            <w:webHidden/>
          </w:rPr>
          <w:fldChar w:fldCharType="separate"/>
        </w:r>
        <w:r w:rsidR="00C06883">
          <w:rPr>
            <w:noProof/>
            <w:webHidden/>
          </w:rPr>
          <w:t>20</w:t>
        </w:r>
        <w:r w:rsidR="00F17475">
          <w:rPr>
            <w:noProof/>
            <w:webHidden/>
          </w:rPr>
          <w:fldChar w:fldCharType="end"/>
        </w:r>
      </w:hyperlink>
    </w:p>
    <w:p w14:paraId="1CB39758" w14:textId="6B27C6C8" w:rsidR="00F17475" w:rsidRDefault="001119D4">
      <w:pPr>
        <w:pStyle w:val="TDC2"/>
        <w:tabs>
          <w:tab w:val="left" w:pos="960"/>
          <w:tab w:val="right" w:leader="dot" w:pos="9062"/>
        </w:tabs>
        <w:rPr>
          <w:rFonts w:asciiTheme="minorHAnsi" w:eastAsiaTheme="minorEastAsia" w:hAnsiTheme="minorHAnsi" w:cstheme="minorBidi"/>
          <w:smallCaps w:val="0"/>
          <w:noProof/>
          <w:sz w:val="22"/>
          <w:szCs w:val="22"/>
          <w:lang w:val="es-CL" w:eastAsia="es-CL"/>
        </w:rPr>
      </w:pPr>
      <w:hyperlink w:anchor="_Toc56007880" w:history="1">
        <w:r w:rsidR="00F17475" w:rsidRPr="00C9793A">
          <w:rPr>
            <w:rStyle w:val="Hipervnculo"/>
            <w:rFonts w:ascii="Trebuchet MS" w:hAnsi="Trebuchet MS"/>
            <w:noProof/>
            <w:spacing w:val="-3"/>
          </w:rPr>
          <w:t>3.5.</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FÓRMULAS DE INDEXACIÓN</w:t>
        </w:r>
        <w:r w:rsidR="00F17475">
          <w:rPr>
            <w:noProof/>
            <w:webHidden/>
          </w:rPr>
          <w:tab/>
        </w:r>
        <w:r w:rsidR="00F17475">
          <w:rPr>
            <w:noProof/>
            <w:webHidden/>
          </w:rPr>
          <w:fldChar w:fldCharType="begin"/>
        </w:r>
        <w:r w:rsidR="00F17475">
          <w:rPr>
            <w:noProof/>
            <w:webHidden/>
          </w:rPr>
          <w:instrText xml:space="preserve"> PAGEREF _Toc56007880 \h </w:instrText>
        </w:r>
        <w:r w:rsidR="00F17475">
          <w:rPr>
            <w:noProof/>
            <w:webHidden/>
          </w:rPr>
        </w:r>
        <w:r w:rsidR="00F17475">
          <w:rPr>
            <w:noProof/>
            <w:webHidden/>
          </w:rPr>
          <w:fldChar w:fldCharType="separate"/>
        </w:r>
        <w:r w:rsidR="00C06883">
          <w:rPr>
            <w:noProof/>
            <w:webHidden/>
          </w:rPr>
          <w:t>20</w:t>
        </w:r>
        <w:r w:rsidR="00F17475">
          <w:rPr>
            <w:noProof/>
            <w:webHidden/>
          </w:rPr>
          <w:fldChar w:fldCharType="end"/>
        </w:r>
      </w:hyperlink>
    </w:p>
    <w:p w14:paraId="30C1BDEC" w14:textId="12058EA3" w:rsidR="00F17475" w:rsidRDefault="001119D4">
      <w:pPr>
        <w:pStyle w:val="TDC2"/>
        <w:tabs>
          <w:tab w:val="left" w:pos="960"/>
          <w:tab w:val="right" w:leader="dot" w:pos="9062"/>
        </w:tabs>
        <w:rPr>
          <w:rFonts w:asciiTheme="minorHAnsi" w:eastAsiaTheme="minorEastAsia" w:hAnsiTheme="minorHAnsi" w:cstheme="minorBidi"/>
          <w:smallCaps w:val="0"/>
          <w:noProof/>
          <w:sz w:val="22"/>
          <w:szCs w:val="22"/>
          <w:lang w:val="es-CL" w:eastAsia="es-CL"/>
        </w:rPr>
      </w:pPr>
      <w:hyperlink w:anchor="_Toc56007881" w:history="1">
        <w:r w:rsidR="00F17475" w:rsidRPr="00C9793A">
          <w:rPr>
            <w:rStyle w:val="Hipervnculo"/>
            <w:rFonts w:ascii="Trebuchet MS" w:hAnsi="Trebuchet MS"/>
            <w:noProof/>
            <w:spacing w:val="-3"/>
          </w:rPr>
          <w:t>3.6.</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DE LA PRESENTACIÓN DE LAS OFERTAS Y DE LOS FORMULARIOS TIPO</w:t>
        </w:r>
        <w:r w:rsidR="00F17475">
          <w:rPr>
            <w:noProof/>
            <w:webHidden/>
          </w:rPr>
          <w:tab/>
        </w:r>
        <w:r w:rsidR="00F17475">
          <w:rPr>
            <w:noProof/>
            <w:webHidden/>
          </w:rPr>
          <w:fldChar w:fldCharType="begin"/>
        </w:r>
        <w:r w:rsidR="00F17475">
          <w:rPr>
            <w:noProof/>
            <w:webHidden/>
          </w:rPr>
          <w:instrText xml:space="preserve"> PAGEREF _Toc56007881 \h </w:instrText>
        </w:r>
        <w:r w:rsidR="00F17475">
          <w:rPr>
            <w:noProof/>
            <w:webHidden/>
          </w:rPr>
        </w:r>
        <w:r w:rsidR="00F17475">
          <w:rPr>
            <w:noProof/>
            <w:webHidden/>
          </w:rPr>
          <w:fldChar w:fldCharType="separate"/>
        </w:r>
        <w:r w:rsidR="00C06883">
          <w:rPr>
            <w:noProof/>
            <w:webHidden/>
          </w:rPr>
          <w:t>20</w:t>
        </w:r>
        <w:r w:rsidR="00F17475">
          <w:rPr>
            <w:noProof/>
            <w:webHidden/>
          </w:rPr>
          <w:fldChar w:fldCharType="end"/>
        </w:r>
      </w:hyperlink>
    </w:p>
    <w:p w14:paraId="139FCDFF" w14:textId="2EB2DDA9" w:rsidR="00F17475" w:rsidRDefault="001119D4">
      <w:pPr>
        <w:pStyle w:val="TDC2"/>
        <w:tabs>
          <w:tab w:val="left" w:pos="960"/>
          <w:tab w:val="right" w:leader="dot" w:pos="9062"/>
        </w:tabs>
        <w:rPr>
          <w:rFonts w:asciiTheme="minorHAnsi" w:eastAsiaTheme="minorEastAsia" w:hAnsiTheme="minorHAnsi" w:cstheme="minorBidi"/>
          <w:smallCaps w:val="0"/>
          <w:noProof/>
          <w:sz w:val="22"/>
          <w:szCs w:val="22"/>
          <w:lang w:val="es-CL" w:eastAsia="es-CL"/>
        </w:rPr>
      </w:pPr>
      <w:hyperlink w:anchor="_Toc56007882" w:history="1">
        <w:r w:rsidR="00F17475" w:rsidRPr="00C9793A">
          <w:rPr>
            <w:rStyle w:val="Hipervnculo"/>
            <w:rFonts w:ascii="Trebuchet MS" w:hAnsi="Trebuchet MS"/>
            <w:noProof/>
            <w:spacing w:val="-3"/>
          </w:rPr>
          <w:t>3.7.</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DEL RÉGIMEN DE REMUNERACIÓN DEL ADJUDICATARIO DE LA LICITACIÓN</w:t>
        </w:r>
        <w:r w:rsidR="00F17475">
          <w:rPr>
            <w:noProof/>
            <w:webHidden/>
          </w:rPr>
          <w:tab/>
        </w:r>
        <w:r w:rsidR="00F17475">
          <w:rPr>
            <w:noProof/>
            <w:webHidden/>
          </w:rPr>
          <w:fldChar w:fldCharType="begin"/>
        </w:r>
        <w:r w:rsidR="00F17475">
          <w:rPr>
            <w:noProof/>
            <w:webHidden/>
          </w:rPr>
          <w:instrText xml:space="preserve"> PAGEREF _Toc56007882 \h </w:instrText>
        </w:r>
        <w:r w:rsidR="00F17475">
          <w:rPr>
            <w:noProof/>
            <w:webHidden/>
          </w:rPr>
        </w:r>
        <w:r w:rsidR="00F17475">
          <w:rPr>
            <w:noProof/>
            <w:webHidden/>
          </w:rPr>
          <w:fldChar w:fldCharType="separate"/>
        </w:r>
        <w:r w:rsidR="00C06883">
          <w:rPr>
            <w:noProof/>
            <w:webHidden/>
          </w:rPr>
          <w:t>21</w:t>
        </w:r>
        <w:r w:rsidR="00F17475">
          <w:rPr>
            <w:noProof/>
            <w:webHidden/>
          </w:rPr>
          <w:fldChar w:fldCharType="end"/>
        </w:r>
      </w:hyperlink>
    </w:p>
    <w:p w14:paraId="74AE5925" w14:textId="3C0FBAEB" w:rsidR="00F17475" w:rsidRDefault="001119D4">
      <w:pPr>
        <w:pStyle w:val="TDC2"/>
        <w:tabs>
          <w:tab w:val="left" w:pos="960"/>
          <w:tab w:val="right" w:leader="dot" w:pos="9062"/>
        </w:tabs>
        <w:rPr>
          <w:rFonts w:asciiTheme="minorHAnsi" w:eastAsiaTheme="minorEastAsia" w:hAnsiTheme="minorHAnsi" w:cstheme="minorBidi"/>
          <w:smallCaps w:val="0"/>
          <w:noProof/>
          <w:sz w:val="22"/>
          <w:szCs w:val="22"/>
          <w:lang w:val="es-CL" w:eastAsia="es-CL"/>
        </w:rPr>
      </w:pPr>
      <w:hyperlink w:anchor="_Toc56007883" w:history="1">
        <w:r w:rsidR="00F17475" w:rsidRPr="00C9793A">
          <w:rPr>
            <w:rStyle w:val="Hipervnculo"/>
            <w:rFonts w:ascii="Trebuchet MS" w:hAnsi="Trebuchet MS"/>
            <w:noProof/>
            <w:spacing w:val="-3"/>
          </w:rPr>
          <w:t>3.8.</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DE LA ADJUDICACIÓN CONJUNTA</w:t>
        </w:r>
        <w:r w:rsidR="00F17475">
          <w:rPr>
            <w:noProof/>
            <w:webHidden/>
          </w:rPr>
          <w:tab/>
        </w:r>
        <w:r w:rsidR="00F17475">
          <w:rPr>
            <w:noProof/>
            <w:webHidden/>
          </w:rPr>
          <w:fldChar w:fldCharType="begin"/>
        </w:r>
        <w:r w:rsidR="00F17475">
          <w:rPr>
            <w:noProof/>
            <w:webHidden/>
          </w:rPr>
          <w:instrText xml:space="preserve"> PAGEREF _Toc56007883 \h </w:instrText>
        </w:r>
        <w:r w:rsidR="00F17475">
          <w:rPr>
            <w:noProof/>
            <w:webHidden/>
          </w:rPr>
        </w:r>
        <w:r w:rsidR="00F17475">
          <w:rPr>
            <w:noProof/>
            <w:webHidden/>
          </w:rPr>
          <w:fldChar w:fldCharType="separate"/>
        </w:r>
        <w:r w:rsidR="00C06883">
          <w:rPr>
            <w:noProof/>
            <w:webHidden/>
          </w:rPr>
          <w:t>27</w:t>
        </w:r>
        <w:r w:rsidR="00F17475">
          <w:rPr>
            <w:noProof/>
            <w:webHidden/>
          </w:rPr>
          <w:fldChar w:fldCharType="end"/>
        </w:r>
      </w:hyperlink>
    </w:p>
    <w:p w14:paraId="5F9ED268" w14:textId="29A7D5B0" w:rsidR="00F17475" w:rsidRDefault="001119D4">
      <w:pPr>
        <w:pStyle w:val="TDC2"/>
        <w:tabs>
          <w:tab w:val="left" w:pos="720"/>
          <w:tab w:val="right" w:leader="dot" w:pos="9062"/>
        </w:tabs>
        <w:rPr>
          <w:rFonts w:asciiTheme="minorHAnsi" w:eastAsiaTheme="minorEastAsia" w:hAnsiTheme="minorHAnsi" w:cstheme="minorBidi"/>
          <w:smallCaps w:val="0"/>
          <w:noProof/>
          <w:sz w:val="22"/>
          <w:szCs w:val="22"/>
          <w:lang w:val="es-CL" w:eastAsia="es-CL"/>
        </w:rPr>
      </w:pPr>
      <w:hyperlink w:anchor="_Toc56007884" w:history="1">
        <w:r w:rsidR="00F17475" w:rsidRPr="00C9793A">
          <w:rPr>
            <w:rStyle w:val="Hipervnculo"/>
            <w:rFonts w:ascii="Trebuchet MS" w:hAnsi="Trebuchet MS"/>
            <w:noProof/>
            <w:spacing w:val="-3"/>
          </w:rPr>
          <w:t>4.</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CONDICIONES Y REQUISITOS PARA SER PROPONENTE</w:t>
        </w:r>
        <w:r w:rsidR="00F17475">
          <w:rPr>
            <w:noProof/>
            <w:webHidden/>
          </w:rPr>
          <w:tab/>
        </w:r>
        <w:r w:rsidR="00F17475">
          <w:rPr>
            <w:noProof/>
            <w:webHidden/>
          </w:rPr>
          <w:fldChar w:fldCharType="begin"/>
        </w:r>
        <w:r w:rsidR="00F17475">
          <w:rPr>
            <w:noProof/>
            <w:webHidden/>
          </w:rPr>
          <w:instrText xml:space="preserve"> PAGEREF _Toc56007884 \h </w:instrText>
        </w:r>
        <w:r w:rsidR="00F17475">
          <w:rPr>
            <w:noProof/>
            <w:webHidden/>
          </w:rPr>
        </w:r>
        <w:r w:rsidR="00F17475">
          <w:rPr>
            <w:noProof/>
            <w:webHidden/>
          </w:rPr>
          <w:fldChar w:fldCharType="separate"/>
        </w:r>
        <w:r w:rsidR="00C06883">
          <w:rPr>
            <w:noProof/>
            <w:webHidden/>
          </w:rPr>
          <w:t>27</w:t>
        </w:r>
        <w:r w:rsidR="00F17475">
          <w:rPr>
            <w:noProof/>
            <w:webHidden/>
          </w:rPr>
          <w:fldChar w:fldCharType="end"/>
        </w:r>
      </w:hyperlink>
    </w:p>
    <w:p w14:paraId="6AFAC442" w14:textId="4E304C48" w:rsidR="00F17475" w:rsidRDefault="001119D4">
      <w:pPr>
        <w:pStyle w:val="TDC2"/>
        <w:tabs>
          <w:tab w:val="left" w:pos="960"/>
          <w:tab w:val="right" w:leader="dot" w:pos="9062"/>
        </w:tabs>
        <w:rPr>
          <w:rFonts w:asciiTheme="minorHAnsi" w:eastAsiaTheme="minorEastAsia" w:hAnsiTheme="minorHAnsi" w:cstheme="minorBidi"/>
          <w:smallCaps w:val="0"/>
          <w:noProof/>
          <w:sz w:val="22"/>
          <w:szCs w:val="22"/>
          <w:lang w:val="es-CL" w:eastAsia="es-CL"/>
        </w:rPr>
      </w:pPr>
      <w:hyperlink w:anchor="_Toc56007885" w:history="1">
        <w:r w:rsidR="00F17475" w:rsidRPr="00C9793A">
          <w:rPr>
            <w:rStyle w:val="Hipervnculo"/>
            <w:rFonts w:ascii="Trebuchet MS" w:hAnsi="Trebuchet MS"/>
            <w:noProof/>
            <w:spacing w:val="-3"/>
          </w:rPr>
          <w:t>4.1.</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INFORME DE CLASIFICACIÓN DE RIESGO</w:t>
        </w:r>
        <w:r w:rsidR="00F17475">
          <w:rPr>
            <w:noProof/>
            <w:webHidden/>
          </w:rPr>
          <w:tab/>
        </w:r>
        <w:r w:rsidR="00F17475">
          <w:rPr>
            <w:noProof/>
            <w:webHidden/>
          </w:rPr>
          <w:fldChar w:fldCharType="begin"/>
        </w:r>
        <w:r w:rsidR="00F17475">
          <w:rPr>
            <w:noProof/>
            <w:webHidden/>
          </w:rPr>
          <w:instrText xml:space="preserve"> PAGEREF _Toc56007885 \h </w:instrText>
        </w:r>
        <w:r w:rsidR="00F17475">
          <w:rPr>
            <w:noProof/>
            <w:webHidden/>
          </w:rPr>
        </w:r>
        <w:r w:rsidR="00F17475">
          <w:rPr>
            <w:noProof/>
            <w:webHidden/>
          </w:rPr>
          <w:fldChar w:fldCharType="separate"/>
        </w:r>
        <w:r w:rsidR="00C06883">
          <w:rPr>
            <w:noProof/>
            <w:webHidden/>
          </w:rPr>
          <w:t>28</w:t>
        </w:r>
        <w:r w:rsidR="00F17475">
          <w:rPr>
            <w:noProof/>
            <w:webHidden/>
          </w:rPr>
          <w:fldChar w:fldCharType="end"/>
        </w:r>
      </w:hyperlink>
    </w:p>
    <w:p w14:paraId="31480812" w14:textId="038F5E67" w:rsidR="00F17475" w:rsidRDefault="001119D4">
      <w:pPr>
        <w:pStyle w:val="TDC2"/>
        <w:tabs>
          <w:tab w:val="left" w:pos="960"/>
          <w:tab w:val="right" w:leader="dot" w:pos="9062"/>
        </w:tabs>
        <w:rPr>
          <w:rFonts w:asciiTheme="minorHAnsi" w:eastAsiaTheme="minorEastAsia" w:hAnsiTheme="minorHAnsi" w:cstheme="minorBidi"/>
          <w:smallCaps w:val="0"/>
          <w:noProof/>
          <w:sz w:val="22"/>
          <w:szCs w:val="22"/>
          <w:lang w:val="es-CL" w:eastAsia="es-CL"/>
        </w:rPr>
      </w:pPr>
      <w:hyperlink w:anchor="_Toc56007886" w:history="1">
        <w:r w:rsidR="00F17475" w:rsidRPr="00C9793A">
          <w:rPr>
            <w:rStyle w:val="Hipervnculo"/>
            <w:rFonts w:ascii="Trebuchet MS" w:hAnsi="Trebuchet MS"/>
            <w:noProof/>
            <w:spacing w:val="-3"/>
          </w:rPr>
          <w:t>4.2.</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CONSORCIOS</w:t>
        </w:r>
        <w:r w:rsidR="00F17475">
          <w:rPr>
            <w:noProof/>
            <w:webHidden/>
          </w:rPr>
          <w:tab/>
        </w:r>
        <w:r w:rsidR="00F17475">
          <w:rPr>
            <w:noProof/>
            <w:webHidden/>
          </w:rPr>
          <w:fldChar w:fldCharType="begin"/>
        </w:r>
        <w:r w:rsidR="00F17475">
          <w:rPr>
            <w:noProof/>
            <w:webHidden/>
          </w:rPr>
          <w:instrText xml:space="preserve"> PAGEREF _Toc56007886 \h </w:instrText>
        </w:r>
        <w:r w:rsidR="00F17475">
          <w:rPr>
            <w:noProof/>
            <w:webHidden/>
          </w:rPr>
        </w:r>
        <w:r w:rsidR="00F17475">
          <w:rPr>
            <w:noProof/>
            <w:webHidden/>
          </w:rPr>
          <w:fldChar w:fldCharType="separate"/>
        </w:r>
        <w:r w:rsidR="00C06883">
          <w:rPr>
            <w:noProof/>
            <w:webHidden/>
          </w:rPr>
          <w:t>28</w:t>
        </w:r>
        <w:r w:rsidR="00F17475">
          <w:rPr>
            <w:noProof/>
            <w:webHidden/>
          </w:rPr>
          <w:fldChar w:fldCharType="end"/>
        </w:r>
      </w:hyperlink>
    </w:p>
    <w:p w14:paraId="336A6A30" w14:textId="6B0A9E87" w:rsidR="00F17475" w:rsidRDefault="001119D4">
      <w:pPr>
        <w:pStyle w:val="TDC2"/>
        <w:tabs>
          <w:tab w:val="left" w:pos="960"/>
          <w:tab w:val="right" w:leader="dot" w:pos="9062"/>
        </w:tabs>
        <w:rPr>
          <w:rFonts w:asciiTheme="minorHAnsi" w:eastAsiaTheme="minorEastAsia" w:hAnsiTheme="minorHAnsi" w:cstheme="minorBidi"/>
          <w:smallCaps w:val="0"/>
          <w:noProof/>
          <w:sz w:val="22"/>
          <w:szCs w:val="22"/>
          <w:lang w:val="es-CL" w:eastAsia="es-CL"/>
        </w:rPr>
      </w:pPr>
      <w:hyperlink w:anchor="_Toc56007887" w:history="1">
        <w:r w:rsidR="00F17475" w:rsidRPr="00C9793A">
          <w:rPr>
            <w:rStyle w:val="Hipervnculo"/>
            <w:rFonts w:ascii="Trebuchet MS" w:hAnsi="Trebuchet MS" w:cs="Arial"/>
            <w:noProof/>
            <w:spacing w:val="-3"/>
          </w:rPr>
          <w:t>4.3.</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eastAsiaTheme="minorHAnsi" w:hAnsi="Trebuchet MS"/>
            <w:noProof/>
            <w:lang w:val="es-CL"/>
          </w:rPr>
          <w:t>OFERENTES CON PROYECTOS NUEVOS DE GENERACIÓN</w:t>
        </w:r>
        <w:r w:rsidR="00F17475">
          <w:rPr>
            <w:noProof/>
            <w:webHidden/>
          </w:rPr>
          <w:tab/>
        </w:r>
        <w:r w:rsidR="00F17475">
          <w:rPr>
            <w:noProof/>
            <w:webHidden/>
          </w:rPr>
          <w:fldChar w:fldCharType="begin"/>
        </w:r>
        <w:r w:rsidR="00F17475">
          <w:rPr>
            <w:noProof/>
            <w:webHidden/>
          </w:rPr>
          <w:instrText xml:space="preserve"> PAGEREF _Toc56007887 \h </w:instrText>
        </w:r>
        <w:r w:rsidR="00F17475">
          <w:rPr>
            <w:noProof/>
            <w:webHidden/>
          </w:rPr>
        </w:r>
        <w:r w:rsidR="00F17475">
          <w:rPr>
            <w:noProof/>
            <w:webHidden/>
          </w:rPr>
          <w:fldChar w:fldCharType="separate"/>
        </w:r>
        <w:r w:rsidR="00C06883">
          <w:rPr>
            <w:noProof/>
            <w:webHidden/>
          </w:rPr>
          <w:t>29</w:t>
        </w:r>
        <w:r w:rsidR="00F17475">
          <w:rPr>
            <w:noProof/>
            <w:webHidden/>
          </w:rPr>
          <w:fldChar w:fldCharType="end"/>
        </w:r>
      </w:hyperlink>
    </w:p>
    <w:p w14:paraId="14789080" w14:textId="36335ACD" w:rsidR="00F17475" w:rsidRDefault="001119D4">
      <w:pPr>
        <w:pStyle w:val="TDC2"/>
        <w:tabs>
          <w:tab w:val="left" w:pos="960"/>
          <w:tab w:val="right" w:leader="dot" w:pos="9062"/>
        </w:tabs>
        <w:rPr>
          <w:rFonts w:asciiTheme="minorHAnsi" w:eastAsiaTheme="minorEastAsia" w:hAnsiTheme="minorHAnsi" w:cstheme="minorBidi"/>
          <w:smallCaps w:val="0"/>
          <w:noProof/>
          <w:sz w:val="22"/>
          <w:szCs w:val="22"/>
          <w:lang w:val="es-CL" w:eastAsia="es-CL"/>
        </w:rPr>
      </w:pPr>
      <w:hyperlink w:anchor="_Toc56007888" w:history="1">
        <w:r w:rsidR="00F17475" w:rsidRPr="00C9793A">
          <w:rPr>
            <w:rStyle w:val="Hipervnculo"/>
            <w:rFonts w:ascii="Trebuchet MS" w:hAnsi="Trebuchet MS"/>
            <w:noProof/>
            <w:spacing w:val="-3"/>
          </w:rPr>
          <w:t>4.4.</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ADQUISICIÓN DE LAS BASES</w:t>
        </w:r>
        <w:r w:rsidR="00F17475">
          <w:rPr>
            <w:noProof/>
            <w:webHidden/>
          </w:rPr>
          <w:tab/>
        </w:r>
        <w:r w:rsidR="00F17475">
          <w:rPr>
            <w:noProof/>
            <w:webHidden/>
          </w:rPr>
          <w:fldChar w:fldCharType="begin"/>
        </w:r>
        <w:r w:rsidR="00F17475">
          <w:rPr>
            <w:noProof/>
            <w:webHidden/>
          </w:rPr>
          <w:instrText xml:space="preserve"> PAGEREF _Toc56007888 \h </w:instrText>
        </w:r>
        <w:r w:rsidR="00F17475">
          <w:rPr>
            <w:noProof/>
            <w:webHidden/>
          </w:rPr>
        </w:r>
        <w:r w:rsidR="00F17475">
          <w:rPr>
            <w:noProof/>
            <w:webHidden/>
          </w:rPr>
          <w:fldChar w:fldCharType="separate"/>
        </w:r>
        <w:r w:rsidR="00C06883">
          <w:rPr>
            <w:noProof/>
            <w:webHidden/>
          </w:rPr>
          <w:t>32</w:t>
        </w:r>
        <w:r w:rsidR="00F17475">
          <w:rPr>
            <w:noProof/>
            <w:webHidden/>
          </w:rPr>
          <w:fldChar w:fldCharType="end"/>
        </w:r>
      </w:hyperlink>
    </w:p>
    <w:p w14:paraId="704C48E7" w14:textId="51110210" w:rsidR="00F17475" w:rsidRDefault="001119D4">
      <w:pPr>
        <w:pStyle w:val="TDC2"/>
        <w:tabs>
          <w:tab w:val="left" w:pos="960"/>
          <w:tab w:val="right" w:leader="dot" w:pos="9062"/>
        </w:tabs>
        <w:rPr>
          <w:rFonts w:asciiTheme="minorHAnsi" w:eastAsiaTheme="minorEastAsia" w:hAnsiTheme="minorHAnsi" w:cstheme="minorBidi"/>
          <w:smallCaps w:val="0"/>
          <w:noProof/>
          <w:sz w:val="22"/>
          <w:szCs w:val="22"/>
          <w:lang w:val="es-CL" w:eastAsia="es-CL"/>
        </w:rPr>
      </w:pPr>
      <w:hyperlink w:anchor="_Toc56007889" w:history="1">
        <w:r w:rsidR="00F17475" w:rsidRPr="00C9793A">
          <w:rPr>
            <w:rStyle w:val="Hipervnculo"/>
            <w:rFonts w:ascii="Trebuchet MS" w:hAnsi="Trebuchet MS"/>
            <w:noProof/>
            <w:spacing w:val="-3"/>
          </w:rPr>
          <w:t>4.5.</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OFERTA ADMINISTRATIVA</w:t>
        </w:r>
        <w:r w:rsidR="00F17475">
          <w:rPr>
            <w:noProof/>
            <w:webHidden/>
          </w:rPr>
          <w:tab/>
        </w:r>
        <w:r w:rsidR="00F17475">
          <w:rPr>
            <w:noProof/>
            <w:webHidden/>
          </w:rPr>
          <w:fldChar w:fldCharType="begin"/>
        </w:r>
        <w:r w:rsidR="00F17475">
          <w:rPr>
            <w:noProof/>
            <w:webHidden/>
          </w:rPr>
          <w:instrText xml:space="preserve"> PAGEREF _Toc56007889 \h </w:instrText>
        </w:r>
        <w:r w:rsidR="00F17475">
          <w:rPr>
            <w:noProof/>
            <w:webHidden/>
          </w:rPr>
        </w:r>
        <w:r w:rsidR="00F17475">
          <w:rPr>
            <w:noProof/>
            <w:webHidden/>
          </w:rPr>
          <w:fldChar w:fldCharType="separate"/>
        </w:r>
        <w:r w:rsidR="00C06883">
          <w:rPr>
            <w:noProof/>
            <w:webHidden/>
          </w:rPr>
          <w:t>32</w:t>
        </w:r>
        <w:r w:rsidR="00F17475">
          <w:rPr>
            <w:noProof/>
            <w:webHidden/>
          </w:rPr>
          <w:fldChar w:fldCharType="end"/>
        </w:r>
      </w:hyperlink>
    </w:p>
    <w:p w14:paraId="3995ADEB" w14:textId="10C6B271" w:rsidR="00F17475" w:rsidRDefault="001119D4">
      <w:pPr>
        <w:pStyle w:val="TDC2"/>
        <w:tabs>
          <w:tab w:val="left" w:pos="1200"/>
          <w:tab w:val="right" w:leader="dot" w:pos="9062"/>
        </w:tabs>
        <w:rPr>
          <w:rFonts w:asciiTheme="minorHAnsi" w:eastAsiaTheme="minorEastAsia" w:hAnsiTheme="minorHAnsi" w:cstheme="minorBidi"/>
          <w:smallCaps w:val="0"/>
          <w:noProof/>
          <w:sz w:val="22"/>
          <w:szCs w:val="22"/>
          <w:lang w:val="es-CL" w:eastAsia="es-CL"/>
        </w:rPr>
      </w:pPr>
      <w:hyperlink w:anchor="_Toc56007890" w:history="1">
        <w:r w:rsidR="00F17475" w:rsidRPr="00C9793A">
          <w:rPr>
            <w:rStyle w:val="Hipervnculo"/>
            <w:rFonts w:ascii="Trebuchet MS" w:hAnsi="Trebuchet MS"/>
            <w:i/>
            <w:noProof/>
            <w:spacing w:val="-3"/>
          </w:rPr>
          <w:t>4.5.1.</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i/>
            <w:noProof/>
            <w:spacing w:val="-3"/>
          </w:rPr>
          <w:t>Documento 1 “Declaración de aceptación de las Bases y sus documentos anexos”</w:t>
        </w:r>
        <w:r w:rsidR="00F17475">
          <w:rPr>
            <w:noProof/>
            <w:webHidden/>
          </w:rPr>
          <w:tab/>
        </w:r>
        <w:r w:rsidR="00F17475">
          <w:rPr>
            <w:noProof/>
            <w:webHidden/>
          </w:rPr>
          <w:fldChar w:fldCharType="begin"/>
        </w:r>
        <w:r w:rsidR="00F17475">
          <w:rPr>
            <w:noProof/>
            <w:webHidden/>
          </w:rPr>
          <w:instrText xml:space="preserve"> PAGEREF _Toc56007890 \h </w:instrText>
        </w:r>
        <w:r w:rsidR="00F17475">
          <w:rPr>
            <w:noProof/>
            <w:webHidden/>
          </w:rPr>
        </w:r>
        <w:r w:rsidR="00F17475">
          <w:rPr>
            <w:noProof/>
            <w:webHidden/>
          </w:rPr>
          <w:fldChar w:fldCharType="separate"/>
        </w:r>
        <w:r w:rsidR="00C06883">
          <w:rPr>
            <w:noProof/>
            <w:webHidden/>
          </w:rPr>
          <w:t>33</w:t>
        </w:r>
        <w:r w:rsidR="00F17475">
          <w:rPr>
            <w:noProof/>
            <w:webHidden/>
          </w:rPr>
          <w:fldChar w:fldCharType="end"/>
        </w:r>
      </w:hyperlink>
    </w:p>
    <w:p w14:paraId="3E3DEEB5" w14:textId="0F5A777F" w:rsidR="00F17475" w:rsidRDefault="001119D4">
      <w:pPr>
        <w:pStyle w:val="TDC2"/>
        <w:tabs>
          <w:tab w:val="left" w:pos="1200"/>
          <w:tab w:val="right" w:leader="dot" w:pos="9062"/>
        </w:tabs>
        <w:rPr>
          <w:rFonts w:asciiTheme="minorHAnsi" w:eastAsiaTheme="minorEastAsia" w:hAnsiTheme="minorHAnsi" w:cstheme="minorBidi"/>
          <w:smallCaps w:val="0"/>
          <w:noProof/>
          <w:sz w:val="22"/>
          <w:szCs w:val="22"/>
          <w:lang w:val="es-CL" w:eastAsia="es-CL"/>
        </w:rPr>
      </w:pPr>
      <w:hyperlink w:anchor="_Toc56007891" w:history="1">
        <w:r w:rsidR="00F17475" w:rsidRPr="00C9793A">
          <w:rPr>
            <w:rStyle w:val="Hipervnculo"/>
            <w:rFonts w:ascii="Trebuchet MS" w:hAnsi="Trebuchet MS"/>
            <w:i/>
            <w:noProof/>
            <w:spacing w:val="-3"/>
          </w:rPr>
          <w:t>4.5.2.</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i/>
            <w:noProof/>
            <w:spacing w:val="-3"/>
          </w:rPr>
          <w:t>Documento 2 “Descripción e individualización del Proponente”</w:t>
        </w:r>
        <w:r w:rsidR="00F17475">
          <w:rPr>
            <w:noProof/>
            <w:webHidden/>
          </w:rPr>
          <w:tab/>
        </w:r>
        <w:r w:rsidR="00F17475">
          <w:rPr>
            <w:noProof/>
            <w:webHidden/>
          </w:rPr>
          <w:fldChar w:fldCharType="begin"/>
        </w:r>
        <w:r w:rsidR="00F17475">
          <w:rPr>
            <w:noProof/>
            <w:webHidden/>
          </w:rPr>
          <w:instrText xml:space="preserve"> PAGEREF _Toc56007891 \h </w:instrText>
        </w:r>
        <w:r w:rsidR="00F17475">
          <w:rPr>
            <w:noProof/>
            <w:webHidden/>
          </w:rPr>
        </w:r>
        <w:r w:rsidR="00F17475">
          <w:rPr>
            <w:noProof/>
            <w:webHidden/>
          </w:rPr>
          <w:fldChar w:fldCharType="separate"/>
        </w:r>
        <w:r w:rsidR="00C06883">
          <w:rPr>
            <w:noProof/>
            <w:webHidden/>
          </w:rPr>
          <w:t>33</w:t>
        </w:r>
        <w:r w:rsidR="00F17475">
          <w:rPr>
            <w:noProof/>
            <w:webHidden/>
          </w:rPr>
          <w:fldChar w:fldCharType="end"/>
        </w:r>
      </w:hyperlink>
    </w:p>
    <w:p w14:paraId="68FB6387" w14:textId="08F78AB7" w:rsidR="00F17475" w:rsidRDefault="001119D4">
      <w:pPr>
        <w:pStyle w:val="TDC2"/>
        <w:tabs>
          <w:tab w:val="left" w:pos="1200"/>
          <w:tab w:val="right" w:leader="dot" w:pos="9062"/>
        </w:tabs>
        <w:rPr>
          <w:rFonts w:asciiTheme="minorHAnsi" w:eastAsiaTheme="minorEastAsia" w:hAnsiTheme="minorHAnsi" w:cstheme="minorBidi"/>
          <w:smallCaps w:val="0"/>
          <w:noProof/>
          <w:sz w:val="22"/>
          <w:szCs w:val="22"/>
          <w:lang w:val="es-CL" w:eastAsia="es-CL"/>
        </w:rPr>
      </w:pPr>
      <w:hyperlink w:anchor="_Toc56007892" w:history="1">
        <w:r w:rsidR="00F17475" w:rsidRPr="00C9793A">
          <w:rPr>
            <w:rStyle w:val="Hipervnculo"/>
            <w:rFonts w:ascii="Trebuchet MS" w:hAnsi="Trebuchet MS"/>
            <w:i/>
            <w:noProof/>
            <w:spacing w:val="-3"/>
          </w:rPr>
          <w:t>4.5.3.</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i/>
            <w:noProof/>
            <w:spacing w:val="-3"/>
          </w:rPr>
          <w:t>Documento 3 “Designación del Representante del Proponente”</w:t>
        </w:r>
        <w:r w:rsidR="00F17475">
          <w:rPr>
            <w:noProof/>
            <w:webHidden/>
          </w:rPr>
          <w:tab/>
        </w:r>
        <w:r w:rsidR="00F17475">
          <w:rPr>
            <w:noProof/>
            <w:webHidden/>
          </w:rPr>
          <w:fldChar w:fldCharType="begin"/>
        </w:r>
        <w:r w:rsidR="00F17475">
          <w:rPr>
            <w:noProof/>
            <w:webHidden/>
          </w:rPr>
          <w:instrText xml:space="preserve"> PAGEREF _Toc56007892 \h </w:instrText>
        </w:r>
        <w:r w:rsidR="00F17475">
          <w:rPr>
            <w:noProof/>
            <w:webHidden/>
          </w:rPr>
        </w:r>
        <w:r w:rsidR="00F17475">
          <w:rPr>
            <w:noProof/>
            <w:webHidden/>
          </w:rPr>
          <w:fldChar w:fldCharType="separate"/>
        </w:r>
        <w:r w:rsidR="00C06883">
          <w:rPr>
            <w:noProof/>
            <w:webHidden/>
          </w:rPr>
          <w:t>34</w:t>
        </w:r>
        <w:r w:rsidR="00F17475">
          <w:rPr>
            <w:noProof/>
            <w:webHidden/>
          </w:rPr>
          <w:fldChar w:fldCharType="end"/>
        </w:r>
      </w:hyperlink>
    </w:p>
    <w:p w14:paraId="0F2620B7" w14:textId="7DFAFCCB" w:rsidR="00F17475" w:rsidRDefault="001119D4">
      <w:pPr>
        <w:pStyle w:val="TDC2"/>
        <w:tabs>
          <w:tab w:val="left" w:pos="1200"/>
          <w:tab w:val="right" w:leader="dot" w:pos="9062"/>
        </w:tabs>
        <w:rPr>
          <w:rFonts w:asciiTheme="minorHAnsi" w:eastAsiaTheme="minorEastAsia" w:hAnsiTheme="minorHAnsi" w:cstheme="minorBidi"/>
          <w:smallCaps w:val="0"/>
          <w:noProof/>
          <w:sz w:val="22"/>
          <w:szCs w:val="22"/>
          <w:lang w:val="es-CL" w:eastAsia="es-CL"/>
        </w:rPr>
      </w:pPr>
      <w:hyperlink w:anchor="_Toc56007893" w:history="1">
        <w:r w:rsidR="00F17475" w:rsidRPr="00C9793A">
          <w:rPr>
            <w:rStyle w:val="Hipervnculo"/>
            <w:rFonts w:ascii="Trebuchet MS" w:hAnsi="Trebuchet MS"/>
            <w:i/>
            <w:noProof/>
            <w:spacing w:val="-3"/>
          </w:rPr>
          <w:t>4.5.4.</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i/>
            <w:noProof/>
            <w:spacing w:val="-3"/>
          </w:rPr>
          <w:t>Documento 4 “Acuerdo de Consorcio o Asociación”</w:t>
        </w:r>
        <w:r w:rsidR="00F17475">
          <w:rPr>
            <w:noProof/>
            <w:webHidden/>
          </w:rPr>
          <w:tab/>
        </w:r>
        <w:r w:rsidR="00F17475">
          <w:rPr>
            <w:noProof/>
            <w:webHidden/>
          </w:rPr>
          <w:fldChar w:fldCharType="begin"/>
        </w:r>
        <w:r w:rsidR="00F17475">
          <w:rPr>
            <w:noProof/>
            <w:webHidden/>
          </w:rPr>
          <w:instrText xml:space="preserve"> PAGEREF _Toc56007893 \h </w:instrText>
        </w:r>
        <w:r w:rsidR="00F17475">
          <w:rPr>
            <w:noProof/>
            <w:webHidden/>
          </w:rPr>
        </w:r>
        <w:r w:rsidR="00F17475">
          <w:rPr>
            <w:noProof/>
            <w:webHidden/>
          </w:rPr>
          <w:fldChar w:fldCharType="separate"/>
        </w:r>
        <w:r w:rsidR="00C06883">
          <w:rPr>
            <w:noProof/>
            <w:webHidden/>
          </w:rPr>
          <w:t>34</w:t>
        </w:r>
        <w:r w:rsidR="00F17475">
          <w:rPr>
            <w:noProof/>
            <w:webHidden/>
          </w:rPr>
          <w:fldChar w:fldCharType="end"/>
        </w:r>
      </w:hyperlink>
    </w:p>
    <w:p w14:paraId="44C1CAD2" w14:textId="1B914482" w:rsidR="00F17475" w:rsidRDefault="001119D4">
      <w:pPr>
        <w:pStyle w:val="TDC2"/>
        <w:tabs>
          <w:tab w:val="left" w:pos="1200"/>
          <w:tab w:val="right" w:leader="dot" w:pos="9062"/>
        </w:tabs>
        <w:rPr>
          <w:rFonts w:asciiTheme="minorHAnsi" w:eastAsiaTheme="minorEastAsia" w:hAnsiTheme="minorHAnsi" w:cstheme="minorBidi"/>
          <w:smallCaps w:val="0"/>
          <w:noProof/>
          <w:sz w:val="22"/>
          <w:szCs w:val="22"/>
          <w:lang w:val="es-CL" w:eastAsia="es-CL"/>
        </w:rPr>
      </w:pPr>
      <w:hyperlink w:anchor="_Toc56007894" w:history="1">
        <w:r w:rsidR="00F17475" w:rsidRPr="00C9793A">
          <w:rPr>
            <w:rStyle w:val="Hipervnculo"/>
            <w:rFonts w:ascii="Trebuchet MS" w:hAnsi="Trebuchet MS"/>
            <w:i/>
            <w:noProof/>
            <w:spacing w:val="-3"/>
          </w:rPr>
          <w:t>4.5.5.</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i/>
            <w:noProof/>
            <w:spacing w:val="-3"/>
          </w:rPr>
          <w:t>Documento 5 “Validez de la Propuesta”</w:t>
        </w:r>
        <w:r w:rsidR="00F17475">
          <w:rPr>
            <w:noProof/>
            <w:webHidden/>
          </w:rPr>
          <w:tab/>
        </w:r>
        <w:r w:rsidR="00F17475">
          <w:rPr>
            <w:noProof/>
            <w:webHidden/>
          </w:rPr>
          <w:fldChar w:fldCharType="begin"/>
        </w:r>
        <w:r w:rsidR="00F17475">
          <w:rPr>
            <w:noProof/>
            <w:webHidden/>
          </w:rPr>
          <w:instrText xml:space="preserve"> PAGEREF _Toc56007894 \h </w:instrText>
        </w:r>
        <w:r w:rsidR="00F17475">
          <w:rPr>
            <w:noProof/>
            <w:webHidden/>
          </w:rPr>
        </w:r>
        <w:r w:rsidR="00F17475">
          <w:rPr>
            <w:noProof/>
            <w:webHidden/>
          </w:rPr>
          <w:fldChar w:fldCharType="separate"/>
        </w:r>
        <w:r w:rsidR="00C06883">
          <w:rPr>
            <w:noProof/>
            <w:webHidden/>
          </w:rPr>
          <w:t>34</w:t>
        </w:r>
        <w:r w:rsidR="00F17475">
          <w:rPr>
            <w:noProof/>
            <w:webHidden/>
          </w:rPr>
          <w:fldChar w:fldCharType="end"/>
        </w:r>
      </w:hyperlink>
    </w:p>
    <w:p w14:paraId="598EB8EC" w14:textId="5CB84785" w:rsidR="00F17475" w:rsidRDefault="001119D4">
      <w:pPr>
        <w:pStyle w:val="TDC2"/>
        <w:tabs>
          <w:tab w:val="left" w:pos="1200"/>
          <w:tab w:val="right" w:leader="dot" w:pos="9062"/>
        </w:tabs>
        <w:rPr>
          <w:rFonts w:asciiTheme="minorHAnsi" w:eastAsiaTheme="minorEastAsia" w:hAnsiTheme="minorHAnsi" w:cstheme="minorBidi"/>
          <w:smallCaps w:val="0"/>
          <w:noProof/>
          <w:sz w:val="22"/>
          <w:szCs w:val="22"/>
          <w:lang w:val="es-CL" w:eastAsia="es-CL"/>
        </w:rPr>
      </w:pPr>
      <w:hyperlink w:anchor="_Toc56007895" w:history="1">
        <w:r w:rsidR="00F17475" w:rsidRPr="00C9793A">
          <w:rPr>
            <w:rStyle w:val="Hipervnculo"/>
            <w:rFonts w:ascii="Trebuchet MS" w:hAnsi="Trebuchet MS"/>
            <w:i/>
            <w:noProof/>
            <w:spacing w:val="-3"/>
          </w:rPr>
          <w:t>4.5.6.</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i/>
            <w:noProof/>
            <w:spacing w:val="-3"/>
          </w:rPr>
          <w:t>Documento 6 “Garantía de Seriedad de la Propuesta”</w:t>
        </w:r>
        <w:r w:rsidR="00F17475">
          <w:rPr>
            <w:noProof/>
            <w:webHidden/>
          </w:rPr>
          <w:tab/>
        </w:r>
        <w:r w:rsidR="00F17475">
          <w:rPr>
            <w:noProof/>
            <w:webHidden/>
          </w:rPr>
          <w:fldChar w:fldCharType="begin"/>
        </w:r>
        <w:r w:rsidR="00F17475">
          <w:rPr>
            <w:noProof/>
            <w:webHidden/>
          </w:rPr>
          <w:instrText xml:space="preserve"> PAGEREF _Toc56007895 \h </w:instrText>
        </w:r>
        <w:r w:rsidR="00F17475">
          <w:rPr>
            <w:noProof/>
            <w:webHidden/>
          </w:rPr>
        </w:r>
        <w:r w:rsidR="00F17475">
          <w:rPr>
            <w:noProof/>
            <w:webHidden/>
          </w:rPr>
          <w:fldChar w:fldCharType="separate"/>
        </w:r>
        <w:r w:rsidR="00C06883">
          <w:rPr>
            <w:noProof/>
            <w:webHidden/>
          </w:rPr>
          <w:t>35</w:t>
        </w:r>
        <w:r w:rsidR="00F17475">
          <w:rPr>
            <w:noProof/>
            <w:webHidden/>
          </w:rPr>
          <w:fldChar w:fldCharType="end"/>
        </w:r>
      </w:hyperlink>
    </w:p>
    <w:p w14:paraId="53591F62" w14:textId="25F15544" w:rsidR="00F17475" w:rsidRDefault="001119D4">
      <w:pPr>
        <w:pStyle w:val="TDC2"/>
        <w:tabs>
          <w:tab w:val="left" w:pos="1200"/>
          <w:tab w:val="right" w:leader="dot" w:pos="9062"/>
        </w:tabs>
        <w:rPr>
          <w:rFonts w:asciiTheme="minorHAnsi" w:eastAsiaTheme="minorEastAsia" w:hAnsiTheme="minorHAnsi" w:cstheme="minorBidi"/>
          <w:smallCaps w:val="0"/>
          <w:noProof/>
          <w:sz w:val="22"/>
          <w:szCs w:val="22"/>
          <w:lang w:val="es-CL" w:eastAsia="es-CL"/>
        </w:rPr>
      </w:pPr>
      <w:hyperlink w:anchor="_Toc56007896" w:history="1">
        <w:r w:rsidR="00F17475" w:rsidRPr="00C9793A">
          <w:rPr>
            <w:rStyle w:val="Hipervnculo"/>
            <w:rFonts w:ascii="Trebuchet MS" w:hAnsi="Trebuchet MS"/>
            <w:i/>
            <w:noProof/>
            <w:spacing w:val="-3"/>
          </w:rPr>
          <w:t>4.5.7.</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i/>
            <w:noProof/>
            <w:spacing w:val="-3"/>
          </w:rPr>
          <w:t>Documento 7: “Constitución jurídica de la(s) empresa(s) Proponente (s)”</w:t>
        </w:r>
        <w:r w:rsidR="00F17475">
          <w:rPr>
            <w:noProof/>
            <w:webHidden/>
          </w:rPr>
          <w:tab/>
        </w:r>
        <w:r w:rsidR="00F17475">
          <w:rPr>
            <w:noProof/>
            <w:webHidden/>
          </w:rPr>
          <w:fldChar w:fldCharType="begin"/>
        </w:r>
        <w:r w:rsidR="00F17475">
          <w:rPr>
            <w:noProof/>
            <w:webHidden/>
          </w:rPr>
          <w:instrText xml:space="preserve"> PAGEREF _Toc56007896 \h </w:instrText>
        </w:r>
        <w:r w:rsidR="00F17475">
          <w:rPr>
            <w:noProof/>
            <w:webHidden/>
          </w:rPr>
        </w:r>
        <w:r w:rsidR="00F17475">
          <w:rPr>
            <w:noProof/>
            <w:webHidden/>
          </w:rPr>
          <w:fldChar w:fldCharType="separate"/>
        </w:r>
        <w:r w:rsidR="00C06883">
          <w:rPr>
            <w:noProof/>
            <w:webHidden/>
          </w:rPr>
          <w:t>39</w:t>
        </w:r>
        <w:r w:rsidR="00F17475">
          <w:rPr>
            <w:noProof/>
            <w:webHidden/>
          </w:rPr>
          <w:fldChar w:fldCharType="end"/>
        </w:r>
      </w:hyperlink>
    </w:p>
    <w:p w14:paraId="1D15D0CA" w14:textId="2C94BEBB" w:rsidR="00F17475" w:rsidRDefault="001119D4">
      <w:pPr>
        <w:pStyle w:val="TDC2"/>
        <w:tabs>
          <w:tab w:val="left" w:pos="1200"/>
          <w:tab w:val="right" w:leader="dot" w:pos="9062"/>
        </w:tabs>
        <w:rPr>
          <w:rFonts w:asciiTheme="minorHAnsi" w:eastAsiaTheme="minorEastAsia" w:hAnsiTheme="minorHAnsi" w:cstheme="minorBidi"/>
          <w:smallCaps w:val="0"/>
          <w:noProof/>
          <w:sz w:val="22"/>
          <w:szCs w:val="22"/>
          <w:lang w:val="es-CL" w:eastAsia="es-CL"/>
        </w:rPr>
      </w:pPr>
      <w:hyperlink w:anchor="_Toc56007897" w:history="1">
        <w:r w:rsidR="00F17475" w:rsidRPr="00C9793A">
          <w:rPr>
            <w:rStyle w:val="Hipervnculo"/>
            <w:rFonts w:ascii="Trebuchet MS" w:hAnsi="Trebuchet MS"/>
            <w:i/>
            <w:noProof/>
            <w:spacing w:val="-3"/>
          </w:rPr>
          <w:t>4.5.8.</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i/>
            <w:noProof/>
            <w:spacing w:val="-3"/>
          </w:rPr>
          <w:t>Documento 8 “Escritura Pública de Promesa de Constituir una Sociedad Anónima o Sociedad por Acciones, de Giro de Generación de Electricidad”</w:t>
        </w:r>
        <w:r w:rsidR="00F17475">
          <w:rPr>
            <w:noProof/>
            <w:webHidden/>
          </w:rPr>
          <w:tab/>
        </w:r>
        <w:r w:rsidR="00F17475">
          <w:rPr>
            <w:noProof/>
            <w:webHidden/>
          </w:rPr>
          <w:fldChar w:fldCharType="begin"/>
        </w:r>
        <w:r w:rsidR="00F17475">
          <w:rPr>
            <w:noProof/>
            <w:webHidden/>
          </w:rPr>
          <w:instrText xml:space="preserve"> PAGEREF _Toc56007897 \h </w:instrText>
        </w:r>
        <w:r w:rsidR="00F17475">
          <w:rPr>
            <w:noProof/>
            <w:webHidden/>
          </w:rPr>
        </w:r>
        <w:r w:rsidR="00F17475">
          <w:rPr>
            <w:noProof/>
            <w:webHidden/>
          </w:rPr>
          <w:fldChar w:fldCharType="separate"/>
        </w:r>
        <w:r w:rsidR="00C06883">
          <w:rPr>
            <w:noProof/>
            <w:webHidden/>
          </w:rPr>
          <w:t>39</w:t>
        </w:r>
        <w:r w:rsidR="00F17475">
          <w:rPr>
            <w:noProof/>
            <w:webHidden/>
          </w:rPr>
          <w:fldChar w:fldCharType="end"/>
        </w:r>
      </w:hyperlink>
    </w:p>
    <w:p w14:paraId="68F79538" w14:textId="1C1E7AC3" w:rsidR="00F17475" w:rsidRDefault="001119D4">
      <w:pPr>
        <w:pStyle w:val="TDC2"/>
        <w:tabs>
          <w:tab w:val="left" w:pos="1200"/>
          <w:tab w:val="right" w:leader="dot" w:pos="9062"/>
        </w:tabs>
        <w:rPr>
          <w:rFonts w:asciiTheme="minorHAnsi" w:eastAsiaTheme="minorEastAsia" w:hAnsiTheme="minorHAnsi" w:cstheme="minorBidi"/>
          <w:smallCaps w:val="0"/>
          <w:noProof/>
          <w:sz w:val="22"/>
          <w:szCs w:val="22"/>
          <w:lang w:val="es-CL" w:eastAsia="es-CL"/>
        </w:rPr>
      </w:pPr>
      <w:hyperlink w:anchor="_Toc56007898" w:history="1">
        <w:r w:rsidR="00F17475" w:rsidRPr="00C9793A">
          <w:rPr>
            <w:rStyle w:val="Hipervnculo"/>
            <w:rFonts w:ascii="Trebuchet MS" w:hAnsi="Trebuchet MS"/>
            <w:i/>
            <w:noProof/>
            <w:spacing w:val="-3"/>
          </w:rPr>
          <w:t>4.5.9.</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i/>
            <w:noProof/>
            <w:spacing w:val="-3"/>
          </w:rPr>
          <w:t>Documento 9 “Boleta de Garantía de Constitución de Sociedad Anónima o Sociedad por Acciones de Giro Generación de Electricidad”</w:t>
        </w:r>
        <w:r w:rsidR="00F17475">
          <w:rPr>
            <w:noProof/>
            <w:webHidden/>
          </w:rPr>
          <w:tab/>
        </w:r>
        <w:r w:rsidR="00F17475">
          <w:rPr>
            <w:noProof/>
            <w:webHidden/>
          </w:rPr>
          <w:fldChar w:fldCharType="begin"/>
        </w:r>
        <w:r w:rsidR="00F17475">
          <w:rPr>
            <w:noProof/>
            <w:webHidden/>
          </w:rPr>
          <w:instrText xml:space="preserve"> PAGEREF _Toc56007898 \h </w:instrText>
        </w:r>
        <w:r w:rsidR="00F17475">
          <w:rPr>
            <w:noProof/>
            <w:webHidden/>
          </w:rPr>
        </w:r>
        <w:r w:rsidR="00F17475">
          <w:rPr>
            <w:noProof/>
            <w:webHidden/>
          </w:rPr>
          <w:fldChar w:fldCharType="separate"/>
        </w:r>
        <w:r w:rsidR="00C06883">
          <w:rPr>
            <w:noProof/>
            <w:webHidden/>
          </w:rPr>
          <w:t>40</w:t>
        </w:r>
        <w:r w:rsidR="00F17475">
          <w:rPr>
            <w:noProof/>
            <w:webHidden/>
          </w:rPr>
          <w:fldChar w:fldCharType="end"/>
        </w:r>
      </w:hyperlink>
    </w:p>
    <w:p w14:paraId="7D247C40" w14:textId="3BA40E6C" w:rsidR="00F17475" w:rsidRDefault="001119D4">
      <w:pPr>
        <w:pStyle w:val="TDC2"/>
        <w:tabs>
          <w:tab w:val="left" w:pos="1440"/>
          <w:tab w:val="right" w:leader="dot" w:pos="9062"/>
        </w:tabs>
        <w:rPr>
          <w:rFonts w:asciiTheme="minorHAnsi" w:eastAsiaTheme="minorEastAsia" w:hAnsiTheme="minorHAnsi" w:cstheme="minorBidi"/>
          <w:smallCaps w:val="0"/>
          <w:noProof/>
          <w:sz w:val="22"/>
          <w:szCs w:val="22"/>
          <w:lang w:val="es-CL" w:eastAsia="es-CL"/>
        </w:rPr>
      </w:pPr>
      <w:hyperlink w:anchor="_Toc56007899" w:history="1">
        <w:r w:rsidR="00F17475" w:rsidRPr="00C9793A">
          <w:rPr>
            <w:rStyle w:val="Hipervnculo"/>
            <w:rFonts w:ascii="Trebuchet MS" w:hAnsi="Trebuchet MS"/>
            <w:i/>
            <w:noProof/>
            <w:spacing w:val="-3"/>
          </w:rPr>
          <w:t>4.5.10.</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i/>
            <w:noProof/>
            <w:spacing w:val="-3"/>
          </w:rPr>
          <w:t>Documento 10 “Declaración de aceptación del Régimen de Remuneración”</w:t>
        </w:r>
        <w:r w:rsidR="00F17475">
          <w:rPr>
            <w:noProof/>
            <w:webHidden/>
          </w:rPr>
          <w:tab/>
        </w:r>
        <w:r w:rsidR="00F17475">
          <w:rPr>
            <w:noProof/>
            <w:webHidden/>
          </w:rPr>
          <w:fldChar w:fldCharType="begin"/>
        </w:r>
        <w:r w:rsidR="00F17475">
          <w:rPr>
            <w:noProof/>
            <w:webHidden/>
          </w:rPr>
          <w:instrText xml:space="preserve"> PAGEREF _Toc56007899 \h </w:instrText>
        </w:r>
        <w:r w:rsidR="00F17475">
          <w:rPr>
            <w:noProof/>
            <w:webHidden/>
          </w:rPr>
        </w:r>
        <w:r w:rsidR="00F17475">
          <w:rPr>
            <w:noProof/>
            <w:webHidden/>
          </w:rPr>
          <w:fldChar w:fldCharType="separate"/>
        </w:r>
        <w:r w:rsidR="00C06883">
          <w:rPr>
            <w:noProof/>
            <w:webHidden/>
          </w:rPr>
          <w:t>43</w:t>
        </w:r>
        <w:r w:rsidR="00F17475">
          <w:rPr>
            <w:noProof/>
            <w:webHidden/>
          </w:rPr>
          <w:fldChar w:fldCharType="end"/>
        </w:r>
      </w:hyperlink>
    </w:p>
    <w:p w14:paraId="7BBFAD90" w14:textId="3A76841B" w:rsidR="00F17475" w:rsidRDefault="001119D4">
      <w:pPr>
        <w:pStyle w:val="TDC2"/>
        <w:tabs>
          <w:tab w:val="left" w:pos="1440"/>
          <w:tab w:val="right" w:leader="dot" w:pos="9062"/>
        </w:tabs>
        <w:rPr>
          <w:rFonts w:asciiTheme="minorHAnsi" w:eastAsiaTheme="minorEastAsia" w:hAnsiTheme="minorHAnsi" w:cstheme="minorBidi"/>
          <w:smallCaps w:val="0"/>
          <w:noProof/>
          <w:sz w:val="22"/>
          <w:szCs w:val="22"/>
          <w:lang w:val="es-CL" w:eastAsia="es-CL"/>
        </w:rPr>
      </w:pPr>
      <w:hyperlink w:anchor="_Toc56007900" w:history="1">
        <w:r w:rsidR="00F17475" w:rsidRPr="00C9793A">
          <w:rPr>
            <w:rStyle w:val="Hipervnculo"/>
            <w:rFonts w:ascii="Trebuchet MS" w:hAnsi="Trebuchet MS"/>
            <w:i/>
            <w:noProof/>
            <w:spacing w:val="-3"/>
          </w:rPr>
          <w:t>4.5.11.</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i/>
            <w:noProof/>
            <w:spacing w:val="-3"/>
          </w:rPr>
          <w:t>Documento 11 “Declaración de Aceptación de las Obligaciones Legales, Sanciones y Multas”</w:t>
        </w:r>
        <w:r w:rsidR="00F17475">
          <w:rPr>
            <w:noProof/>
            <w:webHidden/>
          </w:rPr>
          <w:tab/>
        </w:r>
        <w:r w:rsidR="00F17475">
          <w:rPr>
            <w:noProof/>
            <w:webHidden/>
          </w:rPr>
          <w:fldChar w:fldCharType="begin"/>
        </w:r>
        <w:r w:rsidR="00F17475">
          <w:rPr>
            <w:noProof/>
            <w:webHidden/>
          </w:rPr>
          <w:instrText xml:space="preserve"> PAGEREF _Toc56007900 \h </w:instrText>
        </w:r>
        <w:r w:rsidR="00F17475">
          <w:rPr>
            <w:noProof/>
            <w:webHidden/>
          </w:rPr>
        </w:r>
        <w:r w:rsidR="00F17475">
          <w:rPr>
            <w:noProof/>
            <w:webHidden/>
          </w:rPr>
          <w:fldChar w:fldCharType="separate"/>
        </w:r>
        <w:r w:rsidR="00C06883">
          <w:rPr>
            <w:noProof/>
            <w:webHidden/>
          </w:rPr>
          <w:t>43</w:t>
        </w:r>
        <w:r w:rsidR="00F17475">
          <w:rPr>
            <w:noProof/>
            <w:webHidden/>
          </w:rPr>
          <w:fldChar w:fldCharType="end"/>
        </w:r>
      </w:hyperlink>
    </w:p>
    <w:p w14:paraId="03727982" w14:textId="1FCA28E4" w:rsidR="00F17475" w:rsidRDefault="001119D4">
      <w:pPr>
        <w:pStyle w:val="TDC2"/>
        <w:tabs>
          <w:tab w:val="left" w:pos="1440"/>
          <w:tab w:val="right" w:leader="dot" w:pos="9062"/>
        </w:tabs>
        <w:rPr>
          <w:rFonts w:asciiTheme="minorHAnsi" w:eastAsiaTheme="minorEastAsia" w:hAnsiTheme="minorHAnsi" w:cstheme="minorBidi"/>
          <w:smallCaps w:val="0"/>
          <w:noProof/>
          <w:sz w:val="22"/>
          <w:szCs w:val="22"/>
          <w:lang w:val="es-CL" w:eastAsia="es-CL"/>
        </w:rPr>
      </w:pPr>
      <w:hyperlink w:anchor="_Toc56007901" w:history="1">
        <w:r w:rsidR="00F17475" w:rsidRPr="00C9793A">
          <w:rPr>
            <w:rStyle w:val="Hipervnculo"/>
            <w:rFonts w:ascii="Trebuchet MS" w:hAnsi="Trebuchet MS"/>
            <w:i/>
            <w:noProof/>
            <w:spacing w:val="-3"/>
          </w:rPr>
          <w:t>4.5.12.</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i/>
            <w:noProof/>
            <w:spacing w:val="-3"/>
          </w:rPr>
          <w:t>Documento 12 “Antecedentes Comerciales y Financieros”</w:t>
        </w:r>
        <w:r w:rsidR="00F17475">
          <w:rPr>
            <w:noProof/>
            <w:webHidden/>
          </w:rPr>
          <w:tab/>
        </w:r>
        <w:r w:rsidR="00F17475">
          <w:rPr>
            <w:noProof/>
            <w:webHidden/>
          </w:rPr>
          <w:fldChar w:fldCharType="begin"/>
        </w:r>
        <w:r w:rsidR="00F17475">
          <w:rPr>
            <w:noProof/>
            <w:webHidden/>
          </w:rPr>
          <w:instrText xml:space="preserve"> PAGEREF _Toc56007901 \h </w:instrText>
        </w:r>
        <w:r w:rsidR="00F17475">
          <w:rPr>
            <w:noProof/>
            <w:webHidden/>
          </w:rPr>
        </w:r>
        <w:r w:rsidR="00F17475">
          <w:rPr>
            <w:noProof/>
            <w:webHidden/>
          </w:rPr>
          <w:fldChar w:fldCharType="separate"/>
        </w:r>
        <w:r w:rsidR="00C06883">
          <w:rPr>
            <w:noProof/>
            <w:webHidden/>
          </w:rPr>
          <w:t>43</w:t>
        </w:r>
        <w:r w:rsidR="00F17475">
          <w:rPr>
            <w:noProof/>
            <w:webHidden/>
          </w:rPr>
          <w:fldChar w:fldCharType="end"/>
        </w:r>
      </w:hyperlink>
    </w:p>
    <w:p w14:paraId="59AC1E02" w14:textId="5C9FC168" w:rsidR="00F17475" w:rsidRDefault="001119D4">
      <w:pPr>
        <w:pStyle w:val="TDC2"/>
        <w:tabs>
          <w:tab w:val="left" w:pos="1440"/>
          <w:tab w:val="right" w:leader="dot" w:pos="9062"/>
        </w:tabs>
        <w:rPr>
          <w:rFonts w:asciiTheme="minorHAnsi" w:eastAsiaTheme="minorEastAsia" w:hAnsiTheme="minorHAnsi" w:cstheme="minorBidi"/>
          <w:smallCaps w:val="0"/>
          <w:noProof/>
          <w:sz w:val="22"/>
          <w:szCs w:val="22"/>
          <w:lang w:val="es-CL" w:eastAsia="es-CL"/>
        </w:rPr>
      </w:pPr>
      <w:hyperlink w:anchor="_Toc56007902" w:history="1">
        <w:r w:rsidR="00F17475" w:rsidRPr="00C9793A">
          <w:rPr>
            <w:rStyle w:val="Hipervnculo"/>
            <w:rFonts w:ascii="Trebuchet MS" w:hAnsi="Trebuchet MS"/>
            <w:i/>
            <w:noProof/>
          </w:rPr>
          <w:t>4.5.13.</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i/>
            <w:noProof/>
            <w:spacing w:val="-3"/>
          </w:rPr>
          <w:t>Documento 13 “Información de fuentes de generación que respaldan la Propuesta”</w:t>
        </w:r>
        <w:r w:rsidR="00F17475">
          <w:rPr>
            <w:noProof/>
            <w:webHidden/>
          </w:rPr>
          <w:tab/>
        </w:r>
        <w:r w:rsidR="00F17475">
          <w:rPr>
            <w:noProof/>
            <w:webHidden/>
          </w:rPr>
          <w:fldChar w:fldCharType="begin"/>
        </w:r>
        <w:r w:rsidR="00F17475">
          <w:rPr>
            <w:noProof/>
            <w:webHidden/>
          </w:rPr>
          <w:instrText xml:space="preserve"> PAGEREF _Toc56007902 \h </w:instrText>
        </w:r>
        <w:r w:rsidR="00F17475">
          <w:rPr>
            <w:noProof/>
            <w:webHidden/>
          </w:rPr>
        </w:r>
        <w:r w:rsidR="00F17475">
          <w:rPr>
            <w:noProof/>
            <w:webHidden/>
          </w:rPr>
          <w:fldChar w:fldCharType="separate"/>
        </w:r>
        <w:r w:rsidR="00C06883">
          <w:rPr>
            <w:noProof/>
            <w:webHidden/>
          </w:rPr>
          <w:t>44</w:t>
        </w:r>
        <w:r w:rsidR="00F17475">
          <w:rPr>
            <w:noProof/>
            <w:webHidden/>
          </w:rPr>
          <w:fldChar w:fldCharType="end"/>
        </w:r>
      </w:hyperlink>
    </w:p>
    <w:p w14:paraId="3B080BE4" w14:textId="59CF9F8D" w:rsidR="00F17475" w:rsidRDefault="001119D4">
      <w:pPr>
        <w:pStyle w:val="TDC2"/>
        <w:tabs>
          <w:tab w:val="left" w:pos="960"/>
          <w:tab w:val="right" w:leader="dot" w:pos="9062"/>
        </w:tabs>
        <w:rPr>
          <w:rFonts w:asciiTheme="minorHAnsi" w:eastAsiaTheme="minorEastAsia" w:hAnsiTheme="minorHAnsi" w:cstheme="minorBidi"/>
          <w:smallCaps w:val="0"/>
          <w:noProof/>
          <w:sz w:val="22"/>
          <w:szCs w:val="22"/>
          <w:lang w:val="es-CL" w:eastAsia="es-CL"/>
        </w:rPr>
      </w:pPr>
      <w:hyperlink w:anchor="_Toc56007903" w:history="1">
        <w:r w:rsidR="00F17475" w:rsidRPr="00C9793A">
          <w:rPr>
            <w:rStyle w:val="Hipervnculo"/>
            <w:rFonts w:ascii="Trebuchet MS" w:hAnsi="Trebuchet MS"/>
            <w:noProof/>
            <w:spacing w:val="-3"/>
          </w:rPr>
          <w:t>4.6.</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OFERTA ECONÓMICA</w:t>
        </w:r>
        <w:r w:rsidR="00F17475">
          <w:rPr>
            <w:noProof/>
            <w:webHidden/>
          </w:rPr>
          <w:tab/>
        </w:r>
        <w:r w:rsidR="00F17475">
          <w:rPr>
            <w:noProof/>
            <w:webHidden/>
          </w:rPr>
          <w:fldChar w:fldCharType="begin"/>
        </w:r>
        <w:r w:rsidR="00F17475">
          <w:rPr>
            <w:noProof/>
            <w:webHidden/>
          </w:rPr>
          <w:instrText xml:space="preserve"> PAGEREF _Toc56007903 \h </w:instrText>
        </w:r>
        <w:r w:rsidR="00F17475">
          <w:rPr>
            <w:noProof/>
            <w:webHidden/>
          </w:rPr>
        </w:r>
        <w:r w:rsidR="00F17475">
          <w:rPr>
            <w:noProof/>
            <w:webHidden/>
          </w:rPr>
          <w:fldChar w:fldCharType="separate"/>
        </w:r>
        <w:r w:rsidR="00C06883">
          <w:rPr>
            <w:noProof/>
            <w:webHidden/>
          </w:rPr>
          <w:t>47</w:t>
        </w:r>
        <w:r w:rsidR="00F17475">
          <w:rPr>
            <w:noProof/>
            <w:webHidden/>
          </w:rPr>
          <w:fldChar w:fldCharType="end"/>
        </w:r>
      </w:hyperlink>
    </w:p>
    <w:p w14:paraId="3EBD0983" w14:textId="6E2A47D4" w:rsidR="00F17475" w:rsidRDefault="001119D4">
      <w:pPr>
        <w:pStyle w:val="TDC2"/>
        <w:tabs>
          <w:tab w:val="left" w:pos="720"/>
          <w:tab w:val="right" w:leader="dot" w:pos="9062"/>
        </w:tabs>
        <w:rPr>
          <w:rFonts w:asciiTheme="minorHAnsi" w:eastAsiaTheme="minorEastAsia" w:hAnsiTheme="minorHAnsi" w:cstheme="minorBidi"/>
          <w:smallCaps w:val="0"/>
          <w:noProof/>
          <w:sz w:val="22"/>
          <w:szCs w:val="22"/>
          <w:lang w:val="es-CL" w:eastAsia="es-CL"/>
        </w:rPr>
      </w:pPr>
      <w:hyperlink w:anchor="_Toc56007904" w:history="1">
        <w:r w:rsidR="00F17475" w:rsidRPr="00C9793A">
          <w:rPr>
            <w:rStyle w:val="Hipervnculo"/>
            <w:rFonts w:ascii="Trebuchet MS" w:hAnsi="Trebuchet MS"/>
            <w:noProof/>
            <w:spacing w:val="-3"/>
          </w:rPr>
          <w:t>5.</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EFECTO DE LA PRESENTACIÓN DE LA PROPUESTA</w:t>
        </w:r>
        <w:r w:rsidR="00F17475">
          <w:rPr>
            <w:noProof/>
            <w:webHidden/>
          </w:rPr>
          <w:tab/>
        </w:r>
        <w:r w:rsidR="00F17475">
          <w:rPr>
            <w:noProof/>
            <w:webHidden/>
          </w:rPr>
          <w:fldChar w:fldCharType="begin"/>
        </w:r>
        <w:r w:rsidR="00F17475">
          <w:rPr>
            <w:noProof/>
            <w:webHidden/>
          </w:rPr>
          <w:instrText xml:space="preserve"> PAGEREF _Toc56007904 \h </w:instrText>
        </w:r>
        <w:r w:rsidR="00F17475">
          <w:rPr>
            <w:noProof/>
            <w:webHidden/>
          </w:rPr>
        </w:r>
        <w:r w:rsidR="00F17475">
          <w:rPr>
            <w:noProof/>
            <w:webHidden/>
          </w:rPr>
          <w:fldChar w:fldCharType="separate"/>
        </w:r>
        <w:r w:rsidR="00C06883">
          <w:rPr>
            <w:noProof/>
            <w:webHidden/>
          </w:rPr>
          <w:t>48</w:t>
        </w:r>
        <w:r w:rsidR="00F17475">
          <w:rPr>
            <w:noProof/>
            <w:webHidden/>
          </w:rPr>
          <w:fldChar w:fldCharType="end"/>
        </w:r>
      </w:hyperlink>
    </w:p>
    <w:p w14:paraId="7522BEB4" w14:textId="298F7CA2" w:rsidR="00F17475" w:rsidRDefault="001119D4">
      <w:pPr>
        <w:pStyle w:val="TDC2"/>
        <w:tabs>
          <w:tab w:val="left" w:pos="720"/>
          <w:tab w:val="right" w:leader="dot" w:pos="9062"/>
        </w:tabs>
        <w:rPr>
          <w:rFonts w:asciiTheme="minorHAnsi" w:eastAsiaTheme="minorEastAsia" w:hAnsiTheme="minorHAnsi" w:cstheme="minorBidi"/>
          <w:smallCaps w:val="0"/>
          <w:noProof/>
          <w:sz w:val="22"/>
          <w:szCs w:val="22"/>
          <w:lang w:val="es-CL" w:eastAsia="es-CL"/>
        </w:rPr>
      </w:pPr>
      <w:hyperlink w:anchor="_Toc56007905" w:history="1">
        <w:r w:rsidR="00F17475" w:rsidRPr="00C9793A">
          <w:rPr>
            <w:rStyle w:val="Hipervnculo"/>
            <w:rFonts w:ascii="Trebuchet MS" w:hAnsi="Trebuchet MS"/>
            <w:noProof/>
            <w:spacing w:val="-3"/>
          </w:rPr>
          <w:t>6.</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ADJUDICACIÓN DE LA LICITACIÓN</w:t>
        </w:r>
        <w:r w:rsidR="00F17475">
          <w:rPr>
            <w:noProof/>
            <w:webHidden/>
          </w:rPr>
          <w:tab/>
        </w:r>
        <w:r w:rsidR="00F17475">
          <w:rPr>
            <w:noProof/>
            <w:webHidden/>
          </w:rPr>
          <w:fldChar w:fldCharType="begin"/>
        </w:r>
        <w:r w:rsidR="00F17475">
          <w:rPr>
            <w:noProof/>
            <w:webHidden/>
          </w:rPr>
          <w:instrText xml:space="preserve"> PAGEREF _Toc56007905 \h </w:instrText>
        </w:r>
        <w:r w:rsidR="00F17475">
          <w:rPr>
            <w:noProof/>
            <w:webHidden/>
          </w:rPr>
        </w:r>
        <w:r w:rsidR="00F17475">
          <w:rPr>
            <w:noProof/>
            <w:webHidden/>
          </w:rPr>
          <w:fldChar w:fldCharType="separate"/>
        </w:r>
        <w:r w:rsidR="00C06883">
          <w:rPr>
            <w:noProof/>
            <w:webHidden/>
          </w:rPr>
          <w:t>48</w:t>
        </w:r>
        <w:r w:rsidR="00F17475">
          <w:rPr>
            <w:noProof/>
            <w:webHidden/>
          </w:rPr>
          <w:fldChar w:fldCharType="end"/>
        </w:r>
      </w:hyperlink>
    </w:p>
    <w:p w14:paraId="50FAF09B" w14:textId="0E1CB989" w:rsidR="00F17475" w:rsidRDefault="001119D4">
      <w:pPr>
        <w:pStyle w:val="TDC2"/>
        <w:tabs>
          <w:tab w:val="left" w:pos="720"/>
          <w:tab w:val="right" w:leader="dot" w:pos="9062"/>
        </w:tabs>
        <w:rPr>
          <w:rFonts w:asciiTheme="minorHAnsi" w:eastAsiaTheme="minorEastAsia" w:hAnsiTheme="minorHAnsi" w:cstheme="minorBidi"/>
          <w:smallCaps w:val="0"/>
          <w:noProof/>
          <w:sz w:val="22"/>
          <w:szCs w:val="22"/>
          <w:lang w:val="es-CL" w:eastAsia="es-CL"/>
        </w:rPr>
      </w:pPr>
      <w:hyperlink w:anchor="_Toc56007906" w:history="1">
        <w:r w:rsidR="00F17475" w:rsidRPr="00C9793A">
          <w:rPr>
            <w:rStyle w:val="Hipervnculo"/>
            <w:rFonts w:ascii="Trebuchet MS" w:hAnsi="Trebuchet MS"/>
            <w:noProof/>
            <w:spacing w:val="-3"/>
          </w:rPr>
          <w:t>7.</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INFORMACIÓN A ENTREGAR POR LOS PROPONENTES</w:t>
        </w:r>
        <w:r w:rsidR="00F17475">
          <w:rPr>
            <w:noProof/>
            <w:webHidden/>
          </w:rPr>
          <w:tab/>
        </w:r>
        <w:r w:rsidR="00F17475">
          <w:rPr>
            <w:noProof/>
            <w:webHidden/>
          </w:rPr>
          <w:fldChar w:fldCharType="begin"/>
        </w:r>
        <w:r w:rsidR="00F17475">
          <w:rPr>
            <w:noProof/>
            <w:webHidden/>
          </w:rPr>
          <w:instrText xml:space="preserve"> PAGEREF _Toc56007906 \h </w:instrText>
        </w:r>
        <w:r w:rsidR="00F17475">
          <w:rPr>
            <w:noProof/>
            <w:webHidden/>
          </w:rPr>
        </w:r>
        <w:r w:rsidR="00F17475">
          <w:rPr>
            <w:noProof/>
            <w:webHidden/>
          </w:rPr>
          <w:fldChar w:fldCharType="separate"/>
        </w:r>
        <w:r w:rsidR="00C06883">
          <w:rPr>
            <w:noProof/>
            <w:webHidden/>
          </w:rPr>
          <w:t>49</w:t>
        </w:r>
        <w:r w:rsidR="00F17475">
          <w:rPr>
            <w:noProof/>
            <w:webHidden/>
          </w:rPr>
          <w:fldChar w:fldCharType="end"/>
        </w:r>
      </w:hyperlink>
    </w:p>
    <w:p w14:paraId="45ED55D5" w14:textId="7F06878C" w:rsidR="00F17475" w:rsidRDefault="001119D4">
      <w:pPr>
        <w:pStyle w:val="TDC2"/>
        <w:tabs>
          <w:tab w:val="left" w:pos="720"/>
          <w:tab w:val="right" w:leader="dot" w:pos="9062"/>
        </w:tabs>
        <w:rPr>
          <w:rFonts w:asciiTheme="minorHAnsi" w:eastAsiaTheme="minorEastAsia" w:hAnsiTheme="minorHAnsi" w:cstheme="minorBidi"/>
          <w:smallCaps w:val="0"/>
          <w:noProof/>
          <w:sz w:val="22"/>
          <w:szCs w:val="22"/>
          <w:lang w:val="es-CL" w:eastAsia="es-CL"/>
        </w:rPr>
      </w:pPr>
      <w:hyperlink w:anchor="_Toc56007907" w:history="1">
        <w:r w:rsidR="00F17475" w:rsidRPr="00C9793A">
          <w:rPr>
            <w:rStyle w:val="Hipervnculo"/>
            <w:rFonts w:ascii="Trebuchet MS" w:hAnsi="Trebuchet MS"/>
            <w:noProof/>
            <w:spacing w:val="-3"/>
          </w:rPr>
          <w:t>8.</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GARANTÍAS A INCLUIR EN EL O LOS CONTRATOS A SUSCRIBIR POR LAS LICITANTES Y EL O LOS ADJUDICATARIOS</w:t>
        </w:r>
        <w:r w:rsidR="00F17475">
          <w:rPr>
            <w:noProof/>
            <w:webHidden/>
          </w:rPr>
          <w:tab/>
        </w:r>
        <w:r w:rsidR="00F17475">
          <w:rPr>
            <w:noProof/>
            <w:webHidden/>
          </w:rPr>
          <w:fldChar w:fldCharType="begin"/>
        </w:r>
        <w:r w:rsidR="00F17475">
          <w:rPr>
            <w:noProof/>
            <w:webHidden/>
          </w:rPr>
          <w:instrText xml:space="preserve"> PAGEREF _Toc56007907 \h </w:instrText>
        </w:r>
        <w:r w:rsidR="00F17475">
          <w:rPr>
            <w:noProof/>
            <w:webHidden/>
          </w:rPr>
        </w:r>
        <w:r w:rsidR="00F17475">
          <w:rPr>
            <w:noProof/>
            <w:webHidden/>
          </w:rPr>
          <w:fldChar w:fldCharType="separate"/>
        </w:r>
        <w:r w:rsidR="00C06883">
          <w:rPr>
            <w:noProof/>
            <w:webHidden/>
          </w:rPr>
          <w:t>49</w:t>
        </w:r>
        <w:r w:rsidR="00F17475">
          <w:rPr>
            <w:noProof/>
            <w:webHidden/>
          </w:rPr>
          <w:fldChar w:fldCharType="end"/>
        </w:r>
      </w:hyperlink>
    </w:p>
    <w:p w14:paraId="3D0298F5" w14:textId="388AF5D7" w:rsidR="00F17475" w:rsidRDefault="001119D4">
      <w:pPr>
        <w:pStyle w:val="TDC2"/>
        <w:tabs>
          <w:tab w:val="left" w:pos="960"/>
          <w:tab w:val="right" w:leader="dot" w:pos="9062"/>
        </w:tabs>
        <w:rPr>
          <w:rFonts w:asciiTheme="minorHAnsi" w:eastAsiaTheme="minorEastAsia" w:hAnsiTheme="minorHAnsi" w:cstheme="minorBidi"/>
          <w:smallCaps w:val="0"/>
          <w:noProof/>
          <w:sz w:val="22"/>
          <w:szCs w:val="22"/>
          <w:lang w:val="es-CL" w:eastAsia="es-CL"/>
        </w:rPr>
      </w:pPr>
      <w:hyperlink w:anchor="_Toc56007908" w:history="1">
        <w:r w:rsidR="00F17475" w:rsidRPr="00C9793A">
          <w:rPr>
            <w:rStyle w:val="Hipervnculo"/>
            <w:rFonts w:ascii="Trebuchet MS" w:hAnsi="Trebuchet MS"/>
            <w:noProof/>
            <w:spacing w:val="-3"/>
          </w:rPr>
          <w:t>8.1.</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SEGUROS DE RESPONSABILIDAD CIVIL POR DAÑOS A TERCEROS</w:t>
        </w:r>
        <w:r w:rsidR="00F17475">
          <w:rPr>
            <w:noProof/>
            <w:webHidden/>
          </w:rPr>
          <w:tab/>
        </w:r>
        <w:r w:rsidR="00F17475">
          <w:rPr>
            <w:noProof/>
            <w:webHidden/>
          </w:rPr>
          <w:fldChar w:fldCharType="begin"/>
        </w:r>
        <w:r w:rsidR="00F17475">
          <w:rPr>
            <w:noProof/>
            <w:webHidden/>
          </w:rPr>
          <w:instrText xml:space="preserve"> PAGEREF _Toc56007908 \h </w:instrText>
        </w:r>
        <w:r w:rsidR="00F17475">
          <w:rPr>
            <w:noProof/>
            <w:webHidden/>
          </w:rPr>
        </w:r>
        <w:r w:rsidR="00F17475">
          <w:rPr>
            <w:noProof/>
            <w:webHidden/>
          </w:rPr>
          <w:fldChar w:fldCharType="separate"/>
        </w:r>
        <w:r w:rsidR="00C06883">
          <w:rPr>
            <w:noProof/>
            <w:webHidden/>
          </w:rPr>
          <w:t>49</w:t>
        </w:r>
        <w:r w:rsidR="00F17475">
          <w:rPr>
            <w:noProof/>
            <w:webHidden/>
          </w:rPr>
          <w:fldChar w:fldCharType="end"/>
        </w:r>
      </w:hyperlink>
    </w:p>
    <w:p w14:paraId="27B2BAE8" w14:textId="433E3AFC" w:rsidR="00F17475" w:rsidRDefault="001119D4">
      <w:pPr>
        <w:pStyle w:val="TDC2"/>
        <w:tabs>
          <w:tab w:val="left" w:pos="960"/>
          <w:tab w:val="right" w:leader="dot" w:pos="9062"/>
        </w:tabs>
        <w:rPr>
          <w:rFonts w:asciiTheme="minorHAnsi" w:eastAsiaTheme="minorEastAsia" w:hAnsiTheme="minorHAnsi" w:cstheme="minorBidi"/>
          <w:smallCaps w:val="0"/>
          <w:noProof/>
          <w:sz w:val="22"/>
          <w:szCs w:val="22"/>
          <w:lang w:val="es-CL" w:eastAsia="es-CL"/>
        </w:rPr>
      </w:pPr>
      <w:hyperlink w:anchor="_Toc56007909" w:history="1">
        <w:r w:rsidR="00F17475" w:rsidRPr="00C9793A">
          <w:rPr>
            <w:rStyle w:val="Hipervnculo"/>
            <w:rFonts w:ascii="Trebuchet MS" w:hAnsi="Trebuchet MS"/>
            <w:noProof/>
            <w:spacing w:val="-3"/>
          </w:rPr>
          <w:t>8.2.</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SEGUROS DE CATÁSTROFE</w:t>
        </w:r>
        <w:r w:rsidR="00F17475">
          <w:rPr>
            <w:noProof/>
            <w:webHidden/>
          </w:rPr>
          <w:tab/>
        </w:r>
        <w:r w:rsidR="00F17475">
          <w:rPr>
            <w:noProof/>
            <w:webHidden/>
          </w:rPr>
          <w:fldChar w:fldCharType="begin"/>
        </w:r>
        <w:r w:rsidR="00F17475">
          <w:rPr>
            <w:noProof/>
            <w:webHidden/>
          </w:rPr>
          <w:instrText xml:space="preserve"> PAGEREF _Toc56007909 \h </w:instrText>
        </w:r>
        <w:r w:rsidR="00F17475">
          <w:rPr>
            <w:noProof/>
            <w:webHidden/>
          </w:rPr>
        </w:r>
        <w:r w:rsidR="00F17475">
          <w:rPr>
            <w:noProof/>
            <w:webHidden/>
          </w:rPr>
          <w:fldChar w:fldCharType="separate"/>
        </w:r>
        <w:r w:rsidR="00C06883">
          <w:rPr>
            <w:noProof/>
            <w:webHidden/>
          </w:rPr>
          <w:t>50</w:t>
        </w:r>
        <w:r w:rsidR="00F17475">
          <w:rPr>
            <w:noProof/>
            <w:webHidden/>
          </w:rPr>
          <w:fldChar w:fldCharType="end"/>
        </w:r>
      </w:hyperlink>
    </w:p>
    <w:p w14:paraId="0EB93033" w14:textId="04D5DF7B" w:rsidR="00F17475" w:rsidRDefault="001119D4">
      <w:pPr>
        <w:pStyle w:val="TDC2"/>
        <w:tabs>
          <w:tab w:val="left" w:pos="960"/>
          <w:tab w:val="right" w:leader="dot" w:pos="9062"/>
        </w:tabs>
        <w:rPr>
          <w:rFonts w:asciiTheme="minorHAnsi" w:eastAsiaTheme="minorEastAsia" w:hAnsiTheme="minorHAnsi" w:cstheme="minorBidi"/>
          <w:smallCaps w:val="0"/>
          <w:noProof/>
          <w:sz w:val="22"/>
          <w:szCs w:val="22"/>
          <w:lang w:val="es-CL" w:eastAsia="es-CL"/>
        </w:rPr>
      </w:pPr>
      <w:hyperlink w:anchor="_Toc56007910" w:history="1">
        <w:r w:rsidR="00F17475" w:rsidRPr="00C9793A">
          <w:rPr>
            <w:rStyle w:val="Hipervnculo"/>
            <w:rFonts w:ascii="Trebuchet MS" w:hAnsi="Trebuchet MS"/>
            <w:noProof/>
            <w:spacing w:val="-3"/>
          </w:rPr>
          <w:t>8.3.</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SEGURO DE EJECUCIÓN INMEDIATA O BOLETA DE GARANTÍA DE FIEL CUMPLIMIENTO DEL CONTRATO</w:t>
        </w:r>
        <w:r w:rsidR="00F17475">
          <w:rPr>
            <w:noProof/>
            <w:webHidden/>
          </w:rPr>
          <w:tab/>
        </w:r>
        <w:r w:rsidR="00F17475">
          <w:rPr>
            <w:noProof/>
            <w:webHidden/>
          </w:rPr>
          <w:fldChar w:fldCharType="begin"/>
        </w:r>
        <w:r w:rsidR="00F17475">
          <w:rPr>
            <w:noProof/>
            <w:webHidden/>
          </w:rPr>
          <w:instrText xml:space="preserve"> PAGEREF _Toc56007910 \h </w:instrText>
        </w:r>
        <w:r w:rsidR="00F17475">
          <w:rPr>
            <w:noProof/>
            <w:webHidden/>
          </w:rPr>
        </w:r>
        <w:r w:rsidR="00F17475">
          <w:rPr>
            <w:noProof/>
            <w:webHidden/>
          </w:rPr>
          <w:fldChar w:fldCharType="separate"/>
        </w:r>
        <w:r w:rsidR="00C06883">
          <w:rPr>
            <w:noProof/>
            <w:webHidden/>
          </w:rPr>
          <w:t>51</w:t>
        </w:r>
        <w:r w:rsidR="00F17475">
          <w:rPr>
            <w:noProof/>
            <w:webHidden/>
          </w:rPr>
          <w:fldChar w:fldCharType="end"/>
        </w:r>
      </w:hyperlink>
    </w:p>
    <w:p w14:paraId="717AC6CD" w14:textId="2975CB1E" w:rsidR="00F17475" w:rsidRDefault="001119D4">
      <w:pPr>
        <w:pStyle w:val="TDC2"/>
        <w:tabs>
          <w:tab w:val="left" w:pos="720"/>
          <w:tab w:val="right" w:leader="dot" w:pos="9062"/>
        </w:tabs>
        <w:rPr>
          <w:rFonts w:asciiTheme="minorHAnsi" w:eastAsiaTheme="minorEastAsia" w:hAnsiTheme="minorHAnsi" w:cstheme="minorBidi"/>
          <w:smallCaps w:val="0"/>
          <w:noProof/>
          <w:sz w:val="22"/>
          <w:szCs w:val="22"/>
          <w:lang w:val="es-CL" w:eastAsia="es-CL"/>
        </w:rPr>
      </w:pPr>
      <w:hyperlink w:anchor="_Toc56007911" w:history="1">
        <w:r w:rsidR="00F17475" w:rsidRPr="00C9793A">
          <w:rPr>
            <w:rStyle w:val="Hipervnculo"/>
            <w:rFonts w:ascii="Trebuchet MS" w:hAnsi="Trebuchet MS"/>
            <w:noProof/>
            <w:spacing w:val="-3"/>
          </w:rPr>
          <w:t>9.</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DE LA PROPUESTA</w:t>
        </w:r>
        <w:r w:rsidR="00F17475">
          <w:rPr>
            <w:noProof/>
            <w:webHidden/>
          </w:rPr>
          <w:tab/>
        </w:r>
        <w:r w:rsidR="00F17475">
          <w:rPr>
            <w:noProof/>
            <w:webHidden/>
          </w:rPr>
          <w:fldChar w:fldCharType="begin"/>
        </w:r>
        <w:r w:rsidR="00F17475">
          <w:rPr>
            <w:noProof/>
            <w:webHidden/>
          </w:rPr>
          <w:instrText xml:space="preserve"> PAGEREF _Toc56007911 \h </w:instrText>
        </w:r>
        <w:r w:rsidR="00F17475">
          <w:rPr>
            <w:noProof/>
            <w:webHidden/>
          </w:rPr>
        </w:r>
        <w:r w:rsidR="00F17475">
          <w:rPr>
            <w:noProof/>
            <w:webHidden/>
          </w:rPr>
          <w:fldChar w:fldCharType="separate"/>
        </w:r>
        <w:r w:rsidR="00C06883">
          <w:rPr>
            <w:noProof/>
            <w:webHidden/>
          </w:rPr>
          <w:t>54</w:t>
        </w:r>
        <w:r w:rsidR="00F17475">
          <w:rPr>
            <w:noProof/>
            <w:webHidden/>
          </w:rPr>
          <w:fldChar w:fldCharType="end"/>
        </w:r>
      </w:hyperlink>
    </w:p>
    <w:p w14:paraId="0E29A21C" w14:textId="792CEA02" w:rsidR="00F17475" w:rsidRDefault="001119D4">
      <w:pPr>
        <w:pStyle w:val="TDC2"/>
        <w:tabs>
          <w:tab w:val="left" w:pos="960"/>
          <w:tab w:val="right" w:leader="dot" w:pos="9062"/>
        </w:tabs>
        <w:rPr>
          <w:rFonts w:asciiTheme="minorHAnsi" w:eastAsiaTheme="minorEastAsia" w:hAnsiTheme="minorHAnsi" w:cstheme="minorBidi"/>
          <w:smallCaps w:val="0"/>
          <w:noProof/>
          <w:sz w:val="22"/>
          <w:szCs w:val="22"/>
          <w:lang w:val="es-CL" w:eastAsia="es-CL"/>
        </w:rPr>
      </w:pPr>
      <w:hyperlink w:anchor="_Toc56007912" w:history="1">
        <w:r w:rsidR="00F17475" w:rsidRPr="00C9793A">
          <w:rPr>
            <w:rStyle w:val="Hipervnculo"/>
            <w:rFonts w:ascii="Trebuchet MS" w:hAnsi="Trebuchet MS"/>
            <w:noProof/>
            <w:spacing w:val="-3"/>
          </w:rPr>
          <w:t>9.1.</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ASPECTOS GENERALES</w:t>
        </w:r>
        <w:r w:rsidR="00F17475">
          <w:rPr>
            <w:noProof/>
            <w:webHidden/>
          </w:rPr>
          <w:tab/>
        </w:r>
        <w:r w:rsidR="00F17475">
          <w:rPr>
            <w:noProof/>
            <w:webHidden/>
          </w:rPr>
          <w:fldChar w:fldCharType="begin"/>
        </w:r>
        <w:r w:rsidR="00F17475">
          <w:rPr>
            <w:noProof/>
            <w:webHidden/>
          </w:rPr>
          <w:instrText xml:space="preserve"> PAGEREF _Toc56007912 \h </w:instrText>
        </w:r>
        <w:r w:rsidR="00F17475">
          <w:rPr>
            <w:noProof/>
            <w:webHidden/>
          </w:rPr>
        </w:r>
        <w:r w:rsidR="00F17475">
          <w:rPr>
            <w:noProof/>
            <w:webHidden/>
          </w:rPr>
          <w:fldChar w:fldCharType="separate"/>
        </w:r>
        <w:r w:rsidR="00C06883">
          <w:rPr>
            <w:noProof/>
            <w:webHidden/>
          </w:rPr>
          <w:t>54</w:t>
        </w:r>
        <w:r w:rsidR="00F17475">
          <w:rPr>
            <w:noProof/>
            <w:webHidden/>
          </w:rPr>
          <w:fldChar w:fldCharType="end"/>
        </w:r>
      </w:hyperlink>
    </w:p>
    <w:p w14:paraId="6E3CB48E" w14:textId="4816F774" w:rsidR="00F17475" w:rsidRDefault="001119D4">
      <w:pPr>
        <w:pStyle w:val="TDC2"/>
        <w:tabs>
          <w:tab w:val="left" w:pos="960"/>
          <w:tab w:val="right" w:leader="dot" w:pos="9062"/>
        </w:tabs>
        <w:rPr>
          <w:rFonts w:asciiTheme="minorHAnsi" w:eastAsiaTheme="minorEastAsia" w:hAnsiTheme="minorHAnsi" w:cstheme="minorBidi"/>
          <w:smallCaps w:val="0"/>
          <w:noProof/>
          <w:sz w:val="22"/>
          <w:szCs w:val="22"/>
          <w:lang w:val="es-CL" w:eastAsia="es-CL"/>
        </w:rPr>
      </w:pPr>
      <w:hyperlink w:anchor="_Toc56007913" w:history="1">
        <w:r w:rsidR="00F17475" w:rsidRPr="00C9793A">
          <w:rPr>
            <w:rStyle w:val="Hipervnculo"/>
            <w:rFonts w:ascii="Trebuchet MS" w:hAnsi="Trebuchet MS"/>
            <w:noProof/>
            <w:spacing w:val="-3"/>
          </w:rPr>
          <w:t>9.2.</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DE LOS COSTOS DE LA PROPUESTA</w:t>
        </w:r>
        <w:r w:rsidR="00F17475">
          <w:rPr>
            <w:noProof/>
            <w:webHidden/>
          </w:rPr>
          <w:tab/>
        </w:r>
        <w:r w:rsidR="00F17475">
          <w:rPr>
            <w:noProof/>
            <w:webHidden/>
          </w:rPr>
          <w:fldChar w:fldCharType="begin"/>
        </w:r>
        <w:r w:rsidR="00F17475">
          <w:rPr>
            <w:noProof/>
            <w:webHidden/>
          </w:rPr>
          <w:instrText xml:space="preserve"> PAGEREF _Toc56007913 \h </w:instrText>
        </w:r>
        <w:r w:rsidR="00F17475">
          <w:rPr>
            <w:noProof/>
            <w:webHidden/>
          </w:rPr>
        </w:r>
        <w:r w:rsidR="00F17475">
          <w:rPr>
            <w:noProof/>
            <w:webHidden/>
          </w:rPr>
          <w:fldChar w:fldCharType="separate"/>
        </w:r>
        <w:r w:rsidR="00C06883">
          <w:rPr>
            <w:noProof/>
            <w:webHidden/>
          </w:rPr>
          <w:t>55</w:t>
        </w:r>
        <w:r w:rsidR="00F17475">
          <w:rPr>
            <w:noProof/>
            <w:webHidden/>
          </w:rPr>
          <w:fldChar w:fldCharType="end"/>
        </w:r>
      </w:hyperlink>
    </w:p>
    <w:p w14:paraId="29E7A81E" w14:textId="49F0E5BE" w:rsidR="00F17475" w:rsidRDefault="001119D4">
      <w:pPr>
        <w:pStyle w:val="TDC2"/>
        <w:tabs>
          <w:tab w:val="left" w:pos="960"/>
          <w:tab w:val="right" w:leader="dot" w:pos="9062"/>
        </w:tabs>
        <w:rPr>
          <w:rFonts w:asciiTheme="minorHAnsi" w:eastAsiaTheme="minorEastAsia" w:hAnsiTheme="minorHAnsi" w:cstheme="minorBidi"/>
          <w:smallCaps w:val="0"/>
          <w:noProof/>
          <w:sz w:val="22"/>
          <w:szCs w:val="22"/>
          <w:lang w:val="es-CL" w:eastAsia="es-CL"/>
        </w:rPr>
      </w:pPr>
      <w:hyperlink w:anchor="_Toc56007914" w:history="1">
        <w:r w:rsidR="00F17475" w:rsidRPr="00C9793A">
          <w:rPr>
            <w:rStyle w:val="Hipervnculo"/>
            <w:rFonts w:ascii="Trebuchet MS" w:hAnsi="Trebuchet MS"/>
            <w:noProof/>
            <w:spacing w:val="-3"/>
          </w:rPr>
          <w:t>9.3.</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DEL IDIOMA DE LA PROPUESTA</w:t>
        </w:r>
        <w:r w:rsidR="00F17475">
          <w:rPr>
            <w:noProof/>
            <w:webHidden/>
          </w:rPr>
          <w:tab/>
        </w:r>
        <w:r w:rsidR="00F17475">
          <w:rPr>
            <w:noProof/>
            <w:webHidden/>
          </w:rPr>
          <w:fldChar w:fldCharType="begin"/>
        </w:r>
        <w:r w:rsidR="00F17475">
          <w:rPr>
            <w:noProof/>
            <w:webHidden/>
          </w:rPr>
          <w:instrText xml:space="preserve"> PAGEREF _Toc56007914 \h </w:instrText>
        </w:r>
        <w:r w:rsidR="00F17475">
          <w:rPr>
            <w:noProof/>
            <w:webHidden/>
          </w:rPr>
        </w:r>
        <w:r w:rsidR="00F17475">
          <w:rPr>
            <w:noProof/>
            <w:webHidden/>
          </w:rPr>
          <w:fldChar w:fldCharType="separate"/>
        </w:r>
        <w:r w:rsidR="00C06883">
          <w:rPr>
            <w:noProof/>
            <w:webHidden/>
          </w:rPr>
          <w:t>55</w:t>
        </w:r>
        <w:r w:rsidR="00F17475">
          <w:rPr>
            <w:noProof/>
            <w:webHidden/>
          </w:rPr>
          <w:fldChar w:fldCharType="end"/>
        </w:r>
      </w:hyperlink>
    </w:p>
    <w:p w14:paraId="37295C8B" w14:textId="46061199" w:rsidR="00F17475" w:rsidRDefault="001119D4">
      <w:pPr>
        <w:pStyle w:val="TDC2"/>
        <w:tabs>
          <w:tab w:val="left" w:pos="960"/>
          <w:tab w:val="right" w:leader="dot" w:pos="9062"/>
        </w:tabs>
        <w:rPr>
          <w:rFonts w:asciiTheme="minorHAnsi" w:eastAsiaTheme="minorEastAsia" w:hAnsiTheme="minorHAnsi" w:cstheme="minorBidi"/>
          <w:smallCaps w:val="0"/>
          <w:noProof/>
          <w:sz w:val="22"/>
          <w:szCs w:val="22"/>
          <w:lang w:val="es-CL" w:eastAsia="es-CL"/>
        </w:rPr>
      </w:pPr>
      <w:hyperlink w:anchor="_Toc56007915" w:history="1">
        <w:r w:rsidR="00F17475" w:rsidRPr="00C9793A">
          <w:rPr>
            <w:rStyle w:val="Hipervnculo"/>
            <w:rFonts w:ascii="Trebuchet MS" w:hAnsi="Trebuchet MS"/>
            <w:noProof/>
            <w:spacing w:val="-3"/>
          </w:rPr>
          <w:t>9.4.</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DE LA MONEDA DE LA PROPUESTA</w:t>
        </w:r>
        <w:r w:rsidR="00F17475">
          <w:rPr>
            <w:noProof/>
            <w:webHidden/>
          </w:rPr>
          <w:tab/>
        </w:r>
        <w:r w:rsidR="00F17475">
          <w:rPr>
            <w:noProof/>
            <w:webHidden/>
          </w:rPr>
          <w:fldChar w:fldCharType="begin"/>
        </w:r>
        <w:r w:rsidR="00F17475">
          <w:rPr>
            <w:noProof/>
            <w:webHidden/>
          </w:rPr>
          <w:instrText xml:space="preserve"> PAGEREF _Toc56007915 \h </w:instrText>
        </w:r>
        <w:r w:rsidR="00F17475">
          <w:rPr>
            <w:noProof/>
            <w:webHidden/>
          </w:rPr>
        </w:r>
        <w:r w:rsidR="00F17475">
          <w:rPr>
            <w:noProof/>
            <w:webHidden/>
          </w:rPr>
          <w:fldChar w:fldCharType="separate"/>
        </w:r>
        <w:r w:rsidR="00C06883">
          <w:rPr>
            <w:noProof/>
            <w:webHidden/>
          </w:rPr>
          <w:t>55</w:t>
        </w:r>
        <w:r w:rsidR="00F17475">
          <w:rPr>
            <w:noProof/>
            <w:webHidden/>
          </w:rPr>
          <w:fldChar w:fldCharType="end"/>
        </w:r>
      </w:hyperlink>
    </w:p>
    <w:p w14:paraId="48D00B93" w14:textId="71DDE1E9" w:rsidR="00F17475" w:rsidRDefault="001119D4">
      <w:pPr>
        <w:pStyle w:val="TDC2"/>
        <w:tabs>
          <w:tab w:val="left" w:pos="960"/>
          <w:tab w:val="right" w:leader="dot" w:pos="9062"/>
        </w:tabs>
        <w:rPr>
          <w:rFonts w:asciiTheme="minorHAnsi" w:eastAsiaTheme="minorEastAsia" w:hAnsiTheme="minorHAnsi" w:cstheme="minorBidi"/>
          <w:smallCaps w:val="0"/>
          <w:noProof/>
          <w:sz w:val="22"/>
          <w:szCs w:val="22"/>
          <w:lang w:val="es-CL" w:eastAsia="es-CL"/>
        </w:rPr>
      </w:pPr>
      <w:hyperlink w:anchor="_Toc56007916" w:history="1">
        <w:r w:rsidR="00F17475" w:rsidRPr="00C9793A">
          <w:rPr>
            <w:rStyle w:val="Hipervnculo"/>
            <w:rFonts w:ascii="Trebuchet MS" w:hAnsi="Trebuchet MS"/>
            <w:noProof/>
            <w:spacing w:val="-3"/>
          </w:rPr>
          <w:t>9.5.</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DE LA VALIDEZ DE LA PROPUESTA</w:t>
        </w:r>
        <w:r w:rsidR="00F17475">
          <w:rPr>
            <w:noProof/>
            <w:webHidden/>
          </w:rPr>
          <w:tab/>
        </w:r>
        <w:r w:rsidR="00F17475">
          <w:rPr>
            <w:noProof/>
            <w:webHidden/>
          </w:rPr>
          <w:fldChar w:fldCharType="begin"/>
        </w:r>
        <w:r w:rsidR="00F17475">
          <w:rPr>
            <w:noProof/>
            <w:webHidden/>
          </w:rPr>
          <w:instrText xml:space="preserve"> PAGEREF _Toc56007916 \h </w:instrText>
        </w:r>
        <w:r w:rsidR="00F17475">
          <w:rPr>
            <w:noProof/>
            <w:webHidden/>
          </w:rPr>
        </w:r>
        <w:r w:rsidR="00F17475">
          <w:rPr>
            <w:noProof/>
            <w:webHidden/>
          </w:rPr>
          <w:fldChar w:fldCharType="separate"/>
        </w:r>
        <w:r w:rsidR="00C06883">
          <w:rPr>
            <w:noProof/>
            <w:webHidden/>
          </w:rPr>
          <w:t>55</w:t>
        </w:r>
        <w:r w:rsidR="00F17475">
          <w:rPr>
            <w:noProof/>
            <w:webHidden/>
          </w:rPr>
          <w:fldChar w:fldCharType="end"/>
        </w:r>
      </w:hyperlink>
    </w:p>
    <w:p w14:paraId="7058E063" w14:textId="6830A4D9" w:rsidR="00F17475" w:rsidRDefault="001119D4">
      <w:pPr>
        <w:pStyle w:val="TDC1"/>
        <w:tabs>
          <w:tab w:val="right" w:leader="dot" w:pos="9062"/>
        </w:tabs>
        <w:rPr>
          <w:rFonts w:asciiTheme="minorHAnsi" w:eastAsiaTheme="minorEastAsia" w:hAnsiTheme="minorHAnsi" w:cstheme="minorBidi"/>
          <w:b w:val="0"/>
          <w:bCs w:val="0"/>
          <w:caps w:val="0"/>
          <w:noProof/>
          <w:sz w:val="22"/>
          <w:szCs w:val="22"/>
          <w:lang w:val="es-CL" w:eastAsia="es-CL"/>
        </w:rPr>
      </w:pPr>
      <w:hyperlink w:anchor="_Toc56007917" w:history="1">
        <w:r w:rsidR="00F17475" w:rsidRPr="00C9793A">
          <w:rPr>
            <w:rStyle w:val="Hipervnculo"/>
            <w:noProof/>
            <w:spacing w:val="-3"/>
          </w:rPr>
          <w:t>CAPÍTULO 2. ACTIVIDADES DE GESTIÓN DE LA LICITACIÓN.</w:t>
        </w:r>
        <w:r w:rsidR="00F17475">
          <w:rPr>
            <w:noProof/>
            <w:webHidden/>
          </w:rPr>
          <w:tab/>
        </w:r>
        <w:r w:rsidR="00F17475">
          <w:rPr>
            <w:noProof/>
            <w:webHidden/>
          </w:rPr>
          <w:fldChar w:fldCharType="begin"/>
        </w:r>
        <w:r w:rsidR="00F17475">
          <w:rPr>
            <w:noProof/>
            <w:webHidden/>
          </w:rPr>
          <w:instrText xml:space="preserve"> PAGEREF _Toc56007917 \h </w:instrText>
        </w:r>
        <w:r w:rsidR="00F17475">
          <w:rPr>
            <w:noProof/>
            <w:webHidden/>
          </w:rPr>
        </w:r>
        <w:r w:rsidR="00F17475">
          <w:rPr>
            <w:noProof/>
            <w:webHidden/>
          </w:rPr>
          <w:fldChar w:fldCharType="separate"/>
        </w:r>
        <w:r w:rsidR="00C06883">
          <w:rPr>
            <w:noProof/>
            <w:webHidden/>
          </w:rPr>
          <w:t>56</w:t>
        </w:r>
        <w:r w:rsidR="00F17475">
          <w:rPr>
            <w:noProof/>
            <w:webHidden/>
          </w:rPr>
          <w:fldChar w:fldCharType="end"/>
        </w:r>
      </w:hyperlink>
    </w:p>
    <w:p w14:paraId="1CA53BF0" w14:textId="2D3106C1" w:rsidR="00F17475" w:rsidRDefault="001119D4">
      <w:pPr>
        <w:pStyle w:val="TDC2"/>
        <w:tabs>
          <w:tab w:val="left" w:pos="720"/>
          <w:tab w:val="right" w:leader="dot" w:pos="9062"/>
        </w:tabs>
        <w:rPr>
          <w:rFonts w:asciiTheme="minorHAnsi" w:eastAsiaTheme="minorEastAsia" w:hAnsiTheme="minorHAnsi" w:cstheme="minorBidi"/>
          <w:smallCaps w:val="0"/>
          <w:noProof/>
          <w:sz w:val="22"/>
          <w:szCs w:val="22"/>
          <w:lang w:val="es-CL" w:eastAsia="es-CL"/>
        </w:rPr>
      </w:pPr>
      <w:hyperlink w:anchor="_Toc56007918" w:history="1">
        <w:r w:rsidR="00F17475" w:rsidRPr="00C9793A">
          <w:rPr>
            <w:rStyle w:val="Hipervnculo"/>
            <w:rFonts w:ascii="Trebuchet MS" w:hAnsi="Trebuchet MS"/>
            <w:noProof/>
            <w:spacing w:val="-3"/>
          </w:rPr>
          <w:t>1.</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ADQUISICIÓN DE LAS BASES</w:t>
        </w:r>
        <w:r w:rsidR="00F17475">
          <w:rPr>
            <w:noProof/>
            <w:webHidden/>
          </w:rPr>
          <w:tab/>
        </w:r>
        <w:r w:rsidR="00F17475">
          <w:rPr>
            <w:noProof/>
            <w:webHidden/>
          </w:rPr>
          <w:fldChar w:fldCharType="begin"/>
        </w:r>
        <w:r w:rsidR="00F17475">
          <w:rPr>
            <w:noProof/>
            <w:webHidden/>
          </w:rPr>
          <w:instrText xml:space="preserve"> PAGEREF _Toc56007918 \h </w:instrText>
        </w:r>
        <w:r w:rsidR="00F17475">
          <w:rPr>
            <w:noProof/>
            <w:webHidden/>
          </w:rPr>
        </w:r>
        <w:r w:rsidR="00F17475">
          <w:rPr>
            <w:noProof/>
            <w:webHidden/>
          </w:rPr>
          <w:fldChar w:fldCharType="separate"/>
        </w:r>
        <w:r w:rsidR="00C06883">
          <w:rPr>
            <w:noProof/>
            <w:webHidden/>
          </w:rPr>
          <w:t>56</w:t>
        </w:r>
        <w:r w:rsidR="00F17475">
          <w:rPr>
            <w:noProof/>
            <w:webHidden/>
          </w:rPr>
          <w:fldChar w:fldCharType="end"/>
        </w:r>
      </w:hyperlink>
    </w:p>
    <w:p w14:paraId="09F93757" w14:textId="4CDCDF7F" w:rsidR="00F17475" w:rsidRDefault="001119D4">
      <w:pPr>
        <w:pStyle w:val="TDC2"/>
        <w:tabs>
          <w:tab w:val="left" w:pos="720"/>
          <w:tab w:val="right" w:leader="dot" w:pos="9062"/>
        </w:tabs>
        <w:rPr>
          <w:rFonts w:asciiTheme="minorHAnsi" w:eastAsiaTheme="minorEastAsia" w:hAnsiTheme="minorHAnsi" w:cstheme="minorBidi"/>
          <w:smallCaps w:val="0"/>
          <w:noProof/>
          <w:sz w:val="22"/>
          <w:szCs w:val="22"/>
          <w:lang w:val="es-CL" w:eastAsia="es-CL"/>
        </w:rPr>
      </w:pPr>
      <w:hyperlink w:anchor="_Toc56007919" w:history="1">
        <w:r w:rsidR="00F17475" w:rsidRPr="00C9793A">
          <w:rPr>
            <w:rStyle w:val="Hipervnculo"/>
            <w:rFonts w:ascii="Trebuchet MS" w:hAnsi="Trebuchet MS"/>
            <w:noProof/>
            <w:spacing w:val="-3"/>
          </w:rPr>
          <w:t>2.</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DOMICILIO DE LA LICITACIÓN</w:t>
        </w:r>
        <w:r w:rsidR="00F17475">
          <w:rPr>
            <w:noProof/>
            <w:webHidden/>
          </w:rPr>
          <w:tab/>
        </w:r>
        <w:r w:rsidR="00F17475">
          <w:rPr>
            <w:noProof/>
            <w:webHidden/>
          </w:rPr>
          <w:fldChar w:fldCharType="begin"/>
        </w:r>
        <w:r w:rsidR="00F17475">
          <w:rPr>
            <w:noProof/>
            <w:webHidden/>
          </w:rPr>
          <w:instrText xml:space="preserve"> PAGEREF _Toc56007919 \h </w:instrText>
        </w:r>
        <w:r w:rsidR="00F17475">
          <w:rPr>
            <w:noProof/>
            <w:webHidden/>
          </w:rPr>
        </w:r>
        <w:r w:rsidR="00F17475">
          <w:rPr>
            <w:noProof/>
            <w:webHidden/>
          </w:rPr>
          <w:fldChar w:fldCharType="separate"/>
        </w:r>
        <w:r w:rsidR="00C06883">
          <w:rPr>
            <w:noProof/>
            <w:webHidden/>
          </w:rPr>
          <w:t>56</w:t>
        </w:r>
        <w:r w:rsidR="00F17475">
          <w:rPr>
            <w:noProof/>
            <w:webHidden/>
          </w:rPr>
          <w:fldChar w:fldCharType="end"/>
        </w:r>
      </w:hyperlink>
    </w:p>
    <w:p w14:paraId="38CCAD38" w14:textId="5076EC9E" w:rsidR="00F17475" w:rsidRDefault="001119D4">
      <w:pPr>
        <w:pStyle w:val="TDC2"/>
        <w:tabs>
          <w:tab w:val="left" w:pos="720"/>
          <w:tab w:val="right" w:leader="dot" w:pos="9062"/>
        </w:tabs>
        <w:rPr>
          <w:rFonts w:asciiTheme="minorHAnsi" w:eastAsiaTheme="minorEastAsia" w:hAnsiTheme="minorHAnsi" w:cstheme="minorBidi"/>
          <w:smallCaps w:val="0"/>
          <w:noProof/>
          <w:sz w:val="22"/>
          <w:szCs w:val="22"/>
          <w:lang w:val="es-CL" w:eastAsia="es-CL"/>
        </w:rPr>
      </w:pPr>
      <w:hyperlink w:anchor="_Toc56007920" w:history="1">
        <w:r w:rsidR="00F17475" w:rsidRPr="00C9793A">
          <w:rPr>
            <w:rStyle w:val="Hipervnculo"/>
            <w:rFonts w:ascii="Trebuchet MS" w:hAnsi="Trebuchet MS"/>
            <w:noProof/>
            <w:spacing w:val="-3"/>
          </w:rPr>
          <w:t>3.</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ENCARGADO DEL PROCESO DE LICITACIÓN</w:t>
        </w:r>
        <w:r w:rsidR="00F17475">
          <w:rPr>
            <w:noProof/>
            <w:webHidden/>
          </w:rPr>
          <w:tab/>
        </w:r>
        <w:r w:rsidR="00F17475">
          <w:rPr>
            <w:noProof/>
            <w:webHidden/>
          </w:rPr>
          <w:fldChar w:fldCharType="begin"/>
        </w:r>
        <w:r w:rsidR="00F17475">
          <w:rPr>
            <w:noProof/>
            <w:webHidden/>
          </w:rPr>
          <w:instrText xml:space="preserve"> PAGEREF _Toc56007920 \h </w:instrText>
        </w:r>
        <w:r w:rsidR="00F17475">
          <w:rPr>
            <w:noProof/>
            <w:webHidden/>
          </w:rPr>
        </w:r>
        <w:r w:rsidR="00F17475">
          <w:rPr>
            <w:noProof/>
            <w:webHidden/>
          </w:rPr>
          <w:fldChar w:fldCharType="separate"/>
        </w:r>
        <w:r w:rsidR="00C06883">
          <w:rPr>
            <w:noProof/>
            <w:webHidden/>
          </w:rPr>
          <w:t>56</w:t>
        </w:r>
        <w:r w:rsidR="00F17475">
          <w:rPr>
            <w:noProof/>
            <w:webHidden/>
          </w:rPr>
          <w:fldChar w:fldCharType="end"/>
        </w:r>
      </w:hyperlink>
    </w:p>
    <w:p w14:paraId="1F1E020E" w14:textId="7D604F4C" w:rsidR="00F17475" w:rsidRDefault="001119D4">
      <w:pPr>
        <w:pStyle w:val="TDC2"/>
        <w:tabs>
          <w:tab w:val="left" w:pos="720"/>
          <w:tab w:val="right" w:leader="dot" w:pos="9062"/>
        </w:tabs>
        <w:rPr>
          <w:rFonts w:asciiTheme="minorHAnsi" w:eastAsiaTheme="minorEastAsia" w:hAnsiTheme="minorHAnsi" w:cstheme="minorBidi"/>
          <w:smallCaps w:val="0"/>
          <w:noProof/>
          <w:sz w:val="22"/>
          <w:szCs w:val="22"/>
          <w:lang w:val="es-CL" w:eastAsia="es-CL"/>
        </w:rPr>
      </w:pPr>
      <w:hyperlink w:anchor="_Toc56007921" w:history="1">
        <w:r w:rsidR="00F17475" w:rsidRPr="00C9793A">
          <w:rPr>
            <w:rStyle w:val="Hipervnculo"/>
            <w:rFonts w:ascii="Trebuchet MS" w:hAnsi="Trebuchet MS"/>
            <w:noProof/>
            <w:spacing w:val="-3"/>
          </w:rPr>
          <w:t>4.</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PUBLICIDAD DEL PROCESO Y LLAMADO A LICITACIÓN</w:t>
        </w:r>
        <w:r w:rsidR="00F17475">
          <w:rPr>
            <w:noProof/>
            <w:webHidden/>
          </w:rPr>
          <w:tab/>
        </w:r>
        <w:r w:rsidR="00F17475">
          <w:rPr>
            <w:noProof/>
            <w:webHidden/>
          </w:rPr>
          <w:fldChar w:fldCharType="begin"/>
        </w:r>
        <w:r w:rsidR="00F17475">
          <w:rPr>
            <w:noProof/>
            <w:webHidden/>
          </w:rPr>
          <w:instrText xml:space="preserve"> PAGEREF _Toc56007921 \h </w:instrText>
        </w:r>
        <w:r w:rsidR="00F17475">
          <w:rPr>
            <w:noProof/>
            <w:webHidden/>
          </w:rPr>
        </w:r>
        <w:r w:rsidR="00F17475">
          <w:rPr>
            <w:noProof/>
            <w:webHidden/>
          </w:rPr>
          <w:fldChar w:fldCharType="separate"/>
        </w:r>
        <w:r w:rsidR="00C06883">
          <w:rPr>
            <w:noProof/>
            <w:webHidden/>
          </w:rPr>
          <w:t>57</w:t>
        </w:r>
        <w:r w:rsidR="00F17475">
          <w:rPr>
            <w:noProof/>
            <w:webHidden/>
          </w:rPr>
          <w:fldChar w:fldCharType="end"/>
        </w:r>
      </w:hyperlink>
    </w:p>
    <w:p w14:paraId="5D419C37" w14:textId="72CF1802" w:rsidR="00F17475" w:rsidRDefault="001119D4">
      <w:pPr>
        <w:pStyle w:val="TDC2"/>
        <w:tabs>
          <w:tab w:val="left" w:pos="720"/>
          <w:tab w:val="right" w:leader="dot" w:pos="9062"/>
        </w:tabs>
        <w:rPr>
          <w:rFonts w:asciiTheme="minorHAnsi" w:eastAsiaTheme="minorEastAsia" w:hAnsiTheme="minorHAnsi" w:cstheme="minorBidi"/>
          <w:smallCaps w:val="0"/>
          <w:noProof/>
          <w:sz w:val="22"/>
          <w:szCs w:val="22"/>
          <w:lang w:val="es-CL" w:eastAsia="es-CL"/>
        </w:rPr>
      </w:pPr>
      <w:hyperlink w:anchor="_Toc56007922" w:history="1">
        <w:r w:rsidR="00F17475" w:rsidRPr="00C9793A">
          <w:rPr>
            <w:rStyle w:val="Hipervnculo"/>
            <w:rFonts w:ascii="Trebuchet MS" w:hAnsi="Trebuchet MS"/>
            <w:noProof/>
            <w:spacing w:val="-3"/>
          </w:rPr>
          <w:t>5.</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INFORMACIÓN MÍNIMA QUE LAS LICITANTES PONDRÁN A DISPOSICIÓN DE LOS PROPONENTES</w:t>
        </w:r>
        <w:r w:rsidR="00F17475">
          <w:rPr>
            <w:noProof/>
            <w:webHidden/>
          </w:rPr>
          <w:tab/>
        </w:r>
        <w:r w:rsidR="00F17475">
          <w:rPr>
            <w:noProof/>
            <w:webHidden/>
          </w:rPr>
          <w:fldChar w:fldCharType="begin"/>
        </w:r>
        <w:r w:rsidR="00F17475">
          <w:rPr>
            <w:noProof/>
            <w:webHidden/>
          </w:rPr>
          <w:instrText xml:space="preserve"> PAGEREF _Toc56007922 \h </w:instrText>
        </w:r>
        <w:r w:rsidR="00F17475">
          <w:rPr>
            <w:noProof/>
            <w:webHidden/>
          </w:rPr>
        </w:r>
        <w:r w:rsidR="00F17475">
          <w:rPr>
            <w:noProof/>
            <w:webHidden/>
          </w:rPr>
          <w:fldChar w:fldCharType="separate"/>
        </w:r>
        <w:r w:rsidR="00C06883">
          <w:rPr>
            <w:noProof/>
            <w:webHidden/>
          </w:rPr>
          <w:t>57</w:t>
        </w:r>
        <w:r w:rsidR="00F17475">
          <w:rPr>
            <w:noProof/>
            <w:webHidden/>
          </w:rPr>
          <w:fldChar w:fldCharType="end"/>
        </w:r>
      </w:hyperlink>
    </w:p>
    <w:p w14:paraId="3912CE9C" w14:textId="0DD8F93E" w:rsidR="00F17475" w:rsidRDefault="001119D4">
      <w:pPr>
        <w:pStyle w:val="TDC2"/>
        <w:tabs>
          <w:tab w:val="left" w:pos="720"/>
          <w:tab w:val="right" w:leader="dot" w:pos="9062"/>
        </w:tabs>
        <w:rPr>
          <w:rFonts w:asciiTheme="minorHAnsi" w:eastAsiaTheme="minorEastAsia" w:hAnsiTheme="minorHAnsi" w:cstheme="minorBidi"/>
          <w:smallCaps w:val="0"/>
          <w:noProof/>
          <w:sz w:val="22"/>
          <w:szCs w:val="22"/>
          <w:lang w:val="es-CL" w:eastAsia="es-CL"/>
        </w:rPr>
      </w:pPr>
      <w:hyperlink w:anchor="_Toc56007923" w:history="1">
        <w:r w:rsidR="00F17475" w:rsidRPr="00C9793A">
          <w:rPr>
            <w:rStyle w:val="Hipervnculo"/>
            <w:rFonts w:ascii="Trebuchet MS" w:hAnsi="Trebuchet MS"/>
            <w:noProof/>
            <w:spacing w:val="-3"/>
          </w:rPr>
          <w:t>6.</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DE LA PUBLICACIÓN DE LA INFORMACIÓN CONTENIDA EN LAS PROPUESTAS</w:t>
        </w:r>
        <w:r w:rsidR="00F17475">
          <w:rPr>
            <w:noProof/>
            <w:webHidden/>
          </w:rPr>
          <w:tab/>
        </w:r>
        <w:r w:rsidR="00F17475">
          <w:rPr>
            <w:noProof/>
            <w:webHidden/>
          </w:rPr>
          <w:fldChar w:fldCharType="begin"/>
        </w:r>
        <w:r w:rsidR="00F17475">
          <w:rPr>
            <w:noProof/>
            <w:webHidden/>
          </w:rPr>
          <w:instrText xml:space="preserve"> PAGEREF _Toc56007923 \h </w:instrText>
        </w:r>
        <w:r w:rsidR="00F17475">
          <w:rPr>
            <w:noProof/>
            <w:webHidden/>
          </w:rPr>
        </w:r>
        <w:r w:rsidR="00F17475">
          <w:rPr>
            <w:noProof/>
            <w:webHidden/>
          </w:rPr>
          <w:fldChar w:fldCharType="separate"/>
        </w:r>
        <w:r w:rsidR="00C06883">
          <w:rPr>
            <w:noProof/>
            <w:webHidden/>
          </w:rPr>
          <w:t>58</w:t>
        </w:r>
        <w:r w:rsidR="00F17475">
          <w:rPr>
            <w:noProof/>
            <w:webHidden/>
          </w:rPr>
          <w:fldChar w:fldCharType="end"/>
        </w:r>
      </w:hyperlink>
    </w:p>
    <w:p w14:paraId="218D0E57" w14:textId="57DE8462" w:rsidR="00F17475" w:rsidRDefault="001119D4">
      <w:pPr>
        <w:pStyle w:val="TDC2"/>
        <w:tabs>
          <w:tab w:val="left" w:pos="720"/>
          <w:tab w:val="right" w:leader="dot" w:pos="9062"/>
        </w:tabs>
        <w:rPr>
          <w:rFonts w:asciiTheme="minorHAnsi" w:eastAsiaTheme="minorEastAsia" w:hAnsiTheme="minorHAnsi" w:cstheme="minorBidi"/>
          <w:smallCaps w:val="0"/>
          <w:noProof/>
          <w:sz w:val="22"/>
          <w:szCs w:val="22"/>
          <w:lang w:val="es-CL" w:eastAsia="es-CL"/>
        </w:rPr>
      </w:pPr>
      <w:hyperlink w:anchor="_Toc56007924" w:history="1">
        <w:r w:rsidR="00F17475" w:rsidRPr="00C9793A">
          <w:rPr>
            <w:rStyle w:val="Hipervnculo"/>
            <w:rFonts w:ascii="Trebuchet MS" w:hAnsi="Trebuchet MS"/>
            <w:noProof/>
            <w:spacing w:val="-3"/>
          </w:rPr>
          <w:t>7.</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PROTOCOLO DE CONSULTAS Y RESPUESTAS DE LA LICITACIÓN Y SOLICITUDES DE INFORMACIÓN</w:t>
        </w:r>
        <w:r w:rsidR="00F17475">
          <w:rPr>
            <w:noProof/>
            <w:webHidden/>
          </w:rPr>
          <w:tab/>
        </w:r>
        <w:r w:rsidR="00F17475">
          <w:rPr>
            <w:noProof/>
            <w:webHidden/>
          </w:rPr>
          <w:fldChar w:fldCharType="begin"/>
        </w:r>
        <w:r w:rsidR="00F17475">
          <w:rPr>
            <w:noProof/>
            <w:webHidden/>
          </w:rPr>
          <w:instrText xml:space="preserve"> PAGEREF _Toc56007924 \h </w:instrText>
        </w:r>
        <w:r w:rsidR="00F17475">
          <w:rPr>
            <w:noProof/>
            <w:webHidden/>
          </w:rPr>
        </w:r>
        <w:r w:rsidR="00F17475">
          <w:rPr>
            <w:noProof/>
            <w:webHidden/>
          </w:rPr>
          <w:fldChar w:fldCharType="separate"/>
        </w:r>
        <w:r w:rsidR="00C06883">
          <w:rPr>
            <w:noProof/>
            <w:webHidden/>
          </w:rPr>
          <w:t>58</w:t>
        </w:r>
        <w:r w:rsidR="00F17475">
          <w:rPr>
            <w:noProof/>
            <w:webHidden/>
          </w:rPr>
          <w:fldChar w:fldCharType="end"/>
        </w:r>
      </w:hyperlink>
    </w:p>
    <w:p w14:paraId="3B6BE703" w14:textId="0E897AAC" w:rsidR="00F17475" w:rsidRDefault="001119D4">
      <w:pPr>
        <w:pStyle w:val="TDC2"/>
        <w:tabs>
          <w:tab w:val="left" w:pos="720"/>
          <w:tab w:val="right" w:leader="dot" w:pos="9062"/>
        </w:tabs>
        <w:rPr>
          <w:rFonts w:asciiTheme="minorHAnsi" w:eastAsiaTheme="minorEastAsia" w:hAnsiTheme="minorHAnsi" w:cstheme="minorBidi"/>
          <w:smallCaps w:val="0"/>
          <w:noProof/>
          <w:sz w:val="22"/>
          <w:szCs w:val="22"/>
          <w:lang w:val="es-CL" w:eastAsia="es-CL"/>
        </w:rPr>
      </w:pPr>
      <w:hyperlink w:anchor="_Toc56007925" w:history="1">
        <w:r w:rsidR="00F17475" w:rsidRPr="00C9793A">
          <w:rPr>
            <w:rStyle w:val="Hipervnculo"/>
            <w:rFonts w:ascii="Trebuchet MS" w:hAnsi="Trebuchet MS"/>
            <w:noProof/>
            <w:spacing w:val="-3"/>
          </w:rPr>
          <w:t>8.</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PROTOCOLO DE ENTREGA DE PROPUESTAS</w:t>
        </w:r>
        <w:r w:rsidR="00F17475">
          <w:rPr>
            <w:noProof/>
            <w:webHidden/>
          </w:rPr>
          <w:tab/>
        </w:r>
        <w:r w:rsidR="00F17475">
          <w:rPr>
            <w:noProof/>
            <w:webHidden/>
          </w:rPr>
          <w:fldChar w:fldCharType="begin"/>
        </w:r>
        <w:r w:rsidR="00F17475">
          <w:rPr>
            <w:noProof/>
            <w:webHidden/>
          </w:rPr>
          <w:instrText xml:space="preserve"> PAGEREF _Toc56007925 \h </w:instrText>
        </w:r>
        <w:r w:rsidR="00F17475">
          <w:rPr>
            <w:noProof/>
            <w:webHidden/>
          </w:rPr>
        </w:r>
        <w:r w:rsidR="00F17475">
          <w:rPr>
            <w:noProof/>
            <w:webHidden/>
          </w:rPr>
          <w:fldChar w:fldCharType="separate"/>
        </w:r>
        <w:r w:rsidR="00C06883">
          <w:rPr>
            <w:noProof/>
            <w:webHidden/>
          </w:rPr>
          <w:t>59</w:t>
        </w:r>
        <w:r w:rsidR="00F17475">
          <w:rPr>
            <w:noProof/>
            <w:webHidden/>
          </w:rPr>
          <w:fldChar w:fldCharType="end"/>
        </w:r>
      </w:hyperlink>
    </w:p>
    <w:p w14:paraId="358A3BE7" w14:textId="4B33CE82" w:rsidR="00F17475" w:rsidRDefault="001119D4">
      <w:pPr>
        <w:pStyle w:val="TDC2"/>
        <w:tabs>
          <w:tab w:val="left" w:pos="960"/>
          <w:tab w:val="right" w:leader="dot" w:pos="9062"/>
        </w:tabs>
        <w:rPr>
          <w:rFonts w:asciiTheme="minorHAnsi" w:eastAsiaTheme="minorEastAsia" w:hAnsiTheme="minorHAnsi" w:cstheme="minorBidi"/>
          <w:smallCaps w:val="0"/>
          <w:noProof/>
          <w:sz w:val="22"/>
          <w:szCs w:val="22"/>
          <w:lang w:val="es-CL" w:eastAsia="es-CL"/>
        </w:rPr>
      </w:pPr>
      <w:hyperlink w:anchor="_Toc56007926" w:history="1">
        <w:r w:rsidR="00F17475" w:rsidRPr="00C9793A">
          <w:rPr>
            <w:rStyle w:val="Hipervnculo"/>
            <w:rFonts w:ascii="Trebuchet MS" w:hAnsi="Trebuchet MS"/>
            <w:noProof/>
            <w:spacing w:val="-3"/>
          </w:rPr>
          <w:t>8.1.</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RECEPCIÓN DE LAS PROPUESTAS</w:t>
        </w:r>
        <w:r w:rsidR="00F17475">
          <w:rPr>
            <w:noProof/>
            <w:webHidden/>
          </w:rPr>
          <w:tab/>
        </w:r>
        <w:r w:rsidR="00F17475">
          <w:rPr>
            <w:noProof/>
            <w:webHidden/>
          </w:rPr>
          <w:fldChar w:fldCharType="begin"/>
        </w:r>
        <w:r w:rsidR="00F17475">
          <w:rPr>
            <w:noProof/>
            <w:webHidden/>
          </w:rPr>
          <w:instrText xml:space="preserve"> PAGEREF _Toc56007926 \h </w:instrText>
        </w:r>
        <w:r w:rsidR="00F17475">
          <w:rPr>
            <w:noProof/>
            <w:webHidden/>
          </w:rPr>
        </w:r>
        <w:r w:rsidR="00F17475">
          <w:rPr>
            <w:noProof/>
            <w:webHidden/>
          </w:rPr>
          <w:fldChar w:fldCharType="separate"/>
        </w:r>
        <w:r w:rsidR="00C06883">
          <w:rPr>
            <w:noProof/>
            <w:webHidden/>
          </w:rPr>
          <w:t>59</w:t>
        </w:r>
        <w:r w:rsidR="00F17475">
          <w:rPr>
            <w:noProof/>
            <w:webHidden/>
          </w:rPr>
          <w:fldChar w:fldCharType="end"/>
        </w:r>
      </w:hyperlink>
    </w:p>
    <w:p w14:paraId="1328D048" w14:textId="1D8629A5" w:rsidR="00F17475" w:rsidRDefault="001119D4">
      <w:pPr>
        <w:pStyle w:val="TDC2"/>
        <w:tabs>
          <w:tab w:val="left" w:pos="960"/>
          <w:tab w:val="right" w:leader="dot" w:pos="9062"/>
        </w:tabs>
        <w:rPr>
          <w:rFonts w:asciiTheme="minorHAnsi" w:eastAsiaTheme="minorEastAsia" w:hAnsiTheme="minorHAnsi" w:cstheme="minorBidi"/>
          <w:smallCaps w:val="0"/>
          <w:noProof/>
          <w:sz w:val="22"/>
          <w:szCs w:val="22"/>
          <w:lang w:val="es-CL" w:eastAsia="es-CL"/>
        </w:rPr>
      </w:pPr>
      <w:hyperlink w:anchor="_Toc56007927" w:history="1">
        <w:r w:rsidR="00F17475" w:rsidRPr="00C9793A">
          <w:rPr>
            <w:rStyle w:val="Hipervnculo"/>
            <w:rFonts w:ascii="Trebuchet MS" w:hAnsi="Trebuchet MS"/>
            <w:noProof/>
            <w:spacing w:val="-3"/>
          </w:rPr>
          <w:t>8.2.</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VALOR MÁXIMO DE LAS OFERTAS O PRECIO DE RESERVA</w:t>
        </w:r>
        <w:r w:rsidR="00F17475">
          <w:rPr>
            <w:noProof/>
            <w:webHidden/>
          </w:rPr>
          <w:tab/>
        </w:r>
        <w:r w:rsidR="00F17475">
          <w:rPr>
            <w:noProof/>
            <w:webHidden/>
          </w:rPr>
          <w:fldChar w:fldCharType="begin"/>
        </w:r>
        <w:r w:rsidR="00F17475">
          <w:rPr>
            <w:noProof/>
            <w:webHidden/>
          </w:rPr>
          <w:instrText xml:space="preserve"> PAGEREF _Toc56007927 \h </w:instrText>
        </w:r>
        <w:r w:rsidR="00F17475">
          <w:rPr>
            <w:noProof/>
            <w:webHidden/>
          </w:rPr>
        </w:r>
        <w:r w:rsidR="00F17475">
          <w:rPr>
            <w:noProof/>
            <w:webHidden/>
          </w:rPr>
          <w:fldChar w:fldCharType="separate"/>
        </w:r>
        <w:r w:rsidR="00C06883">
          <w:rPr>
            <w:noProof/>
            <w:webHidden/>
          </w:rPr>
          <w:t>61</w:t>
        </w:r>
        <w:r w:rsidR="00F17475">
          <w:rPr>
            <w:noProof/>
            <w:webHidden/>
          </w:rPr>
          <w:fldChar w:fldCharType="end"/>
        </w:r>
      </w:hyperlink>
    </w:p>
    <w:p w14:paraId="1FCB18F3" w14:textId="3EF85F4E" w:rsidR="00F17475" w:rsidRDefault="001119D4">
      <w:pPr>
        <w:pStyle w:val="TDC2"/>
        <w:tabs>
          <w:tab w:val="left" w:pos="1200"/>
          <w:tab w:val="right" w:leader="dot" w:pos="9062"/>
        </w:tabs>
        <w:rPr>
          <w:rFonts w:asciiTheme="minorHAnsi" w:eastAsiaTheme="minorEastAsia" w:hAnsiTheme="minorHAnsi" w:cstheme="minorBidi"/>
          <w:smallCaps w:val="0"/>
          <w:noProof/>
          <w:sz w:val="22"/>
          <w:szCs w:val="22"/>
          <w:lang w:val="es-CL" w:eastAsia="es-CL"/>
        </w:rPr>
      </w:pPr>
      <w:hyperlink w:anchor="_Toc56007928" w:history="1">
        <w:r w:rsidR="00F17475" w:rsidRPr="00C9793A">
          <w:rPr>
            <w:rStyle w:val="Hipervnculo"/>
            <w:rFonts w:ascii="Trebuchet MS" w:hAnsi="Trebuchet MS"/>
            <w:i/>
            <w:noProof/>
            <w:spacing w:val="-3"/>
          </w:rPr>
          <w:t>8.2.1.</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i/>
            <w:noProof/>
            <w:spacing w:val="-3"/>
          </w:rPr>
          <w:t>APERTURA DEL PRECIO DE RESERVA</w:t>
        </w:r>
        <w:r w:rsidR="00F17475">
          <w:rPr>
            <w:noProof/>
            <w:webHidden/>
          </w:rPr>
          <w:tab/>
        </w:r>
        <w:r w:rsidR="00F17475">
          <w:rPr>
            <w:noProof/>
            <w:webHidden/>
          </w:rPr>
          <w:fldChar w:fldCharType="begin"/>
        </w:r>
        <w:r w:rsidR="00F17475">
          <w:rPr>
            <w:noProof/>
            <w:webHidden/>
          </w:rPr>
          <w:instrText xml:space="preserve"> PAGEREF _Toc56007928 \h </w:instrText>
        </w:r>
        <w:r w:rsidR="00F17475">
          <w:rPr>
            <w:noProof/>
            <w:webHidden/>
          </w:rPr>
        </w:r>
        <w:r w:rsidR="00F17475">
          <w:rPr>
            <w:noProof/>
            <w:webHidden/>
          </w:rPr>
          <w:fldChar w:fldCharType="separate"/>
        </w:r>
        <w:r w:rsidR="00C06883">
          <w:rPr>
            <w:noProof/>
            <w:webHidden/>
          </w:rPr>
          <w:t>61</w:t>
        </w:r>
        <w:r w:rsidR="00F17475">
          <w:rPr>
            <w:noProof/>
            <w:webHidden/>
          </w:rPr>
          <w:fldChar w:fldCharType="end"/>
        </w:r>
      </w:hyperlink>
    </w:p>
    <w:p w14:paraId="4D88DDFF" w14:textId="596D0E4C" w:rsidR="00F17475" w:rsidRDefault="001119D4">
      <w:pPr>
        <w:pStyle w:val="TDC2"/>
        <w:tabs>
          <w:tab w:val="left" w:pos="720"/>
          <w:tab w:val="right" w:leader="dot" w:pos="9062"/>
        </w:tabs>
        <w:rPr>
          <w:rFonts w:asciiTheme="minorHAnsi" w:eastAsiaTheme="minorEastAsia" w:hAnsiTheme="minorHAnsi" w:cstheme="minorBidi"/>
          <w:smallCaps w:val="0"/>
          <w:noProof/>
          <w:sz w:val="22"/>
          <w:szCs w:val="22"/>
          <w:lang w:val="es-CL" w:eastAsia="es-CL"/>
        </w:rPr>
      </w:pPr>
      <w:hyperlink w:anchor="_Toc56007929" w:history="1">
        <w:r w:rsidR="00F17475" w:rsidRPr="00C9793A">
          <w:rPr>
            <w:rStyle w:val="Hipervnculo"/>
            <w:rFonts w:ascii="Trebuchet MS" w:hAnsi="Trebuchet MS"/>
            <w:noProof/>
            <w:spacing w:val="-3"/>
          </w:rPr>
          <w:t>9.</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APERTURA Y EVALUACIÓN DE LAS PROPUESTAS</w:t>
        </w:r>
        <w:r w:rsidR="00F17475">
          <w:rPr>
            <w:noProof/>
            <w:webHidden/>
          </w:rPr>
          <w:tab/>
        </w:r>
        <w:r w:rsidR="00F17475">
          <w:rPr>
            <w:noProof/>
            <w:webHidden/>
          </w:rPr>
          <w:fldChar w:fldCharType="begin"/>
        </w:r>
        <w:r w:rsidR="00F17475">
          <w:rPr>
            <w:noProof/>
            <w:webHidden/>
          </w:rPr>
          <w:instrText xml:space="preserve"> PAGEREF _Toc56007929 \h </w:instrText>
        </w:r>
        <w:r w:rsidR="00F17475">
          <w:rPr>
            <w:noProof/>
            <w:webHidden/>
          </w:rPr>
        </w:r>
        <w:r w:rsidR="00F17475">
          <w:rPr>
            <w:noProof/>
            <w:webHidden/>
          </w:rPr>
          <w:fldChar w:fldCharType="separate"/>
        </w:r>
        <w:r w:rsidR="00C06883">
          <w:rPr>
            <w:noProof/>
            <w:webHidden/>
          </w:rPr>
          <w:t>63</w:t>
        </w:r>
        <w:r w:rsidR="00F17475">
          <w:rPr>
            <w:noProof/>
            <w:webHidden/>
          </w:rPr>
          <w:fldChar w:fldCharType="end"/>
        </w:r>
      </w:hyperlink>
    </w:p>
    <w:p w14:paraId="16B95090" w14:textId="47CA6714" w:rsidR="00F17475" w:rsidRDefault="001119D4">
      <w:pPr>
        <w:pStyle w:val="TDC2"/>
        <w:tabs>
          <w:tab w:val="left" w:pos="960"/>
          <w:tab w:val="right" w:leader="dot" w:pos="9062"/>
        </w:tabs>
        <w:rPr>
          <w:rFonts w:asciiTheme="minorHAnsi" w:eastAsiaTheme="minorEastAsia" w:hAnsiTheme="minorHAnsi" w:cstheme="minorBidi"/>
          <w:smallCaps w:val="0"/>
          <w:noProof/>
          <w:sz w:val="22"/>
          <w:szCs w:val="22"/>
          <w:lang w:val="es-CL" w:eastAsia="es-CL"/>
        </w:rPr>
      </w:pPr>
      <w:hyperlink w:anchor="_Toc56007930" w:history="1">
        <w:r w:rsidR="00F17475" w:rsidRPr="00C9793A">
          <w:rPr>
            <w:rStyle w:val="Hipervnculo"/>
            <w:rFonts w:ascii="Trebuchet MS" w:hAnsi="Trebuchet MS"/>
            <w:noProof/>
            <w:spacing w:val="-3"/>
          </w:rPr>
          <w:t>9.1.</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APERTURA Y EVALUACIÓN DE LA OFERTA ADMINISTRATIVA</w:t>
        </w:r>
        <w:r w:rsidR="00F17475">
          <w:rPr>
            <w:noProof/>
            <w:webHidden/>
          </w:rPr>
          <w:tab/>
        </w:r>
        <w:r w:rsidR="00F17475">
          <w:rPr>
            <w:noProof/>
            <w:webHidden/>
          </w:rPr>
          <w:fldChar w:fldCharType="begin"/>
        </w:r>
        <w:r w:rsidR="00F17475">
          <w:rPr>
            <w:noProof/>
            <w:webHidden/>
          </w:rPr>
          <w:instrText xml:space="preserve"> PAGEREF _Toc56007930 \h </w:instrText>
        </w:r>
        <w:r w:rsidR="00F17475">
          <w:rPr>
            <w:noProof/>
            <w:webHidden/>
          </w:rPr>
        </w:r>
        <w:r w:rsidR="00F17475">
          <w:rPr>
            <w:noProof/>
            <w:webHidden/>
          </w:rPr>
          <w:fldChar w:fldCharType="separate"/>
        </w:r>
        <w:r w:rsidR="00C06883">
          <w:rPr>
            <w:noProof/>
            <w:webHidden/>
          </w:rPr>
          <w:t>63</w:t>
        </w:r>
        <w:r w:rsidR="00F17475">
          <w:rPr>
            <w:noProof/>
            <w:webHidden/>
          </w:rPr>
          <w:fldChar w:fldCharType="end"/>
        </w:r>
      </w:hyperlink>
    </w:p>
    <w:p w14:paraId="5E545E61" w14:textId="3AE15291" w:rsidR="00F17475" w:rsidRDefault="001119D4">
      <w:pPr>
        <w:pStyle w:val="TDC2"/>
        <w:tabs>
          <w:tab w:val="left" w:pos="1200"/>
          <w:tab w:val="right" w:leader="dot" w:pos="9062"/>
        </w:tabs>
        <w:rPr>
          <w:rFonts w:asciiTheme="minorHAnsi" w:eastAsiaTheme="minorEastAsia" w:hAnsiTheme="minorHAnsi" w:cstheme="minorBidi"/>
          <w:smallCaps w:val="0"/>
          <w:noProof/>
          <w:sz w:val="22"/>
          <w:szCs w:val="22"/>
          <w:lang w:val="es-CL" w:eastAsia="es-CL"/>
        </w:rPr>
      </w:pPr>
      <w:hyperlink w:anchor="_Toc56007931" w:history="1">
        <w:r w:rsidR="00F17475" w:rsidRPr="00C9793A">
          <w:rPr>
            <w:rStyle w:val="Hipervnculo"/>
            <w:rFonts w:ascii="Trebuchet MS" w:hAnsi="Trebuchet MS"/>
            <w:i/>
            <w:noProof/>
            <w:spacing w:val="-3"/>
          </w:rPr>
          <w:t>9.1.1.</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i/>
            <w:noProof/>
            <w:spacing w:val="-3"/>
          </w:rPr>
          <w:t>APERTURA</w:t>
        </w:r>
        <w:r w:rsidR="00F17475">
          <w:rPr>
            <w:noProof/>
            <w:webHidden/>
          </w:rPr>
          <w:tab/>
        </w:r>
        <w:r w:rsidR="00F17475">
          <w:rPr>
            <w:noProof/>
            <w:webHidden/>
          </w:rPr>
          <w:fldChar w:fldCharType="begin"/>
        </w:r>
        <w:r w:rsidR="00F17475">
          <w:rPr>
            <w:noProof/>
            <w:webHidden/>
          </w:rPr>
          <w:instrText xml:space="preserve"> PAGEREF _Toc56007931 \h </w:instrText>
        </w:r>
        <w:r w:rsidR="00F17475">
          <w:rPr>
            <w:noProof/>
            <w:webHidden/>
          </w:rPr>
        </w:r>
        <w:r w:rsidR="00F17475">
          <w:rPr>
            <w:noProof/>
            <w:webHidden/>
          </w:rPr>
          <w:fldChar w:fldCharType="separate"/>
        </w:r>
        <w:r w:rsidR="00C06883">
          <w:rPr>
            <w:noProof/>
            <w:webHidden/>
          </w:rPr>
          <w:t>63</w:t>
        </w:r>
        <w:r w:rsidR="00F17475">
          <w:rPr>
            <w:noProof/>
            <w:webHidden/>
          </w:rPr>
          <w:fldChar w:fldCharType="end"/>
        </w:r>
      </w:hyperlink>
    </w:p>
    <w:p w14:paraId="65B5A6AC" w14:textId="71295885" w:rsidR="00F17475" w:rsidRDefault="001119D4">
      <w:pPr>
        <w:pStyle w:val="TDC2"/>
        <w:tabs>
          <w:tab w:val="left" w:pos="1200"/>
          <w:tab w:val="right" w:leader="dot" w:pos="9062"/>
        </w:tabs>
        <w:rPr>
          <w:rFonts w:asciiTheme="minorHAnsi" w:eastAsiaTheme="minorEastAsia" w:hAnsiTheme="minorHAnsi" w:cstheme="minorBidi"/>
          <w:smallCaps w:val="0"/>
          <w:noProof/>
          <w:sz w:val="22"/>
          <w:szCs w:val="22"/>
          <w:lang w:val="es-CL" w:eastAsia="es-CL"/>
        </w:rPr>
      </w:pPr>
      <w:hyperlink w:anchor="_Toc56007932" w:history="1">
        <w:r w:rsidR="00F17475" w:rsidRPr="00C9793A">
          <w:rPr>
            <w:rStyle w:val="Hipervnculo"/>
            <w:rFonts w:ascii="Trebuchet MS" w:hAnsi="Trebuchet MS"/>
            <w:i/>
            <w:noProof/>
            <w:spacing w:val="-3"/>
          </w:rPr>
          <w:t>9.1.2.</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i/>
            <w:noProof/>
            <w:spacing w:val="-3"/>
          </w:rPr>
          <w:t>EVALUACIÓN ASPECTOS ADMINISTRATIVOS</w:t>
        </w:r>
        <w:r w:rsidR="00F17475">
          <w:rPr>
            <w:noProof/>
            <w:webHidden/>
          </w:rPr>
          <w:tab/>
        </w:r>
        <w:r w:rsidR="00F17475">
          <w:rPr>
            <w:noProof/>
            <w:webHidden/>
          </w:rPr>
          <w:fldChar w:fldCharType="begin"/>
        </w:r>
        <w:r w:rsidR="00F17475">
          <w:rPr>
            <w:noProof/>
            <w:webHidden/>
          </w:rPr>
          <w:instrText xml:space="preserve"> PAGEREF _Toc56007932 \h </w:instrText>
        </w:r>
        <w:r w:rsidR="00F17475">
          <w:rPr>
            <w:noProof/>
            <w:webHidden/>
          </w:rPr>
        </w:r>
        <w:r w:rsidR="00F17475">
          <w:rPr>
            <w:noProof/>
            <w:webHidden/>
          </w:rPr>
          <w:fldChar w:fldCharType="separate"/>
        </w:r>
        <w:r w:rsidR="00C06883">
          <w:rPr>
            <w:noProof/>
            <w:webHidden/>
          </w:rPr>
          <w:t>63</w:t>
        </w:r>
        <w:r w:rsidR="00F17475">
          <w:rPr>
            <w:noProof/>
            <w:webHidden/>
          </w:rPr>
          <w:fldChar w:fldCharType="end"/>
        </w:r>
      </w:hyperlink>
    </w:p>
    <w:p w14:paraId="04C802DC" w14:textId="5A35C9F8" w:rsidR="00F17475" w:rsidRDefault="001119D4">
      <w:pPr>
        <w:pStyle w:val="TDC2"/>
        <w:tabs>
          <w:tab w:val="left" w:pos="1200"/>
          <w:tab w:val="right" w:leader="dot" w:pos="9062"/>
        </w:tabs>
        <w:rPr>
          <w:rFonts w:asciiTheme="minorHAnsi" w:eastAsiaTheme="minorEastAsia" w:hAnsiTheme="minorHAnsi" w:cstheme="minorBidi"/>
          <w:smallCaps w:val="0"/>
          <w:noProof/>
          <w:sz w:val="22"/>
          <w:szCs w:val="22"/>
          <w:lang w:val="es-CL" w:eastAsia="es-CL"/>
        </w:rPr>
      </w:pPr>
      <w:hyperlink w:anchor="_Toc56007933" w:history="1">
        <w:r w:rsidR="00F17475" w:rsidRPr="00C9793A">
          <w:rPr>
            <w:rStyle w:val="Hipervnculo"/>
            <w:rFonts w:ascii="Trebuchet MS" w:hAnsi="Trebuchet MS"/>
            <w:i/>
            <w:noProof/>
            <w:spacing w:val="-3"/>
          </w:rPr>
          <w:t>9.1.3.</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i/>
            <w:noProof/>
            <w:spacing w:val="-3"/>
          </w:rPr>
          <w:t>ASPECTOS COMERCIALES, FINANCIEROS Y EXPERIENCIA DEL PROPONENTE</w:t>
        </w:r>
        <w:r w:rsidR="00F17475">
          <w:rPr>
            <w:noProof/>
            <w:webHidden/>
          </w:rPr>
          <w:tab/>
        </w:r>
        <w:r w:rsidR="00F17475">
          <w:rPr>
            <w:noProof/>
            <w:webHidden/>
          </w:rPr>
          <w:fldChar w:fldCharType="begin"/>
        </w:r>
        <w:r w:rsidR="00F17475">
          <w:rPr>
            <w:noProof/>
            <w:webHidden/>
          </w:rPr>
          <w:instrText xml:space="preserve"> PAGEREF _Toc56007933 \h </w:instrText>
        </w:r>
        <w:r w:rsidR="00F17475">
          <w:rPr>
            <w:noProof/>
            <w:webHidden/>
          </w:rPr>
        </w:r>
        <w:r w:rsidR="00F17475">
          <w:rPr>
            <w:noProof/>
            <w:webHidden/>
          </w:rPr>
          <w:fldChar w:fldCharType="separate"/>
        </w:r>
        <w:r w:rsidR="00C06883">
          <w:rPr>
            <w:noProof/>
            <w:webHidden/>
          </w:rPr>
          <w:t>65</w:t>
        </w:r>
        <w:r w:rsidR="00F17475">
          <w:rPr>
            <w:noProof/>
            <w:webHidden/>
          </w:rPr>
          <w:fldChar w:fldCharType="end"/>
        </w:r>
      </w:hyperlink>
    </w:p>
    <w:p w14:paraId="08225465" w14:textId="5C921F69" w:rsidR="00F17475" w:rsidRDefault="001119D4">
      <w:pPr>
        <w:pStyle w:val="TDC2"/>
        <w:tabs>
          <w:tab w:val="left" w:pos="1200"/>
          <w:tab w:val="right" w:leader="dot" w:pos="9062"/>
        </w:tabs>
        <w:rPr>
          <w:rFonts w:asciiTheme="minorHAnsi" w:eastAsiaTheme="minorEastAsia" w:hAnsiTheme="minorHAnsi" w:cstheme="minorBidi"/>
          <w:smallCaps w:val="0"/>
          <w:noProof/>
          <w:sz w:val="22"/>
          <w:szCs w:val="22"/>
          <w:lang w:val="es-CL" w:eastAsia="es-CL"/>
        </w:rPr>
      </w:pPr>
      <w:hyperlink w:anchor="_Toc56007934" w:history="1">
        <w:r w:rsidR="00F17475" w:rsidRPr="00C9793A">
          <w:rPr>
            <w:rStyle w:val="Hipervnculo"/>
            <w:rFonts w:ascii="Trebuchet MS" w:hAnsi="Trebuchet MS"/>
            <w:i/>
            <w:noProof/>
            <w:spacing w:val="-3"/>
          </w:rPr>
          <w:t>9.1.4.</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i/>
            <w:noProof/>
            <w:spacing w:val="-3"/>
          </w:rPr>
          <w:t>ACTA DE EVALUACION DE LA OFERTA ADMINISTRATIVA</w:t>
        </w:r>
        <w:r w:rsidR="00F17475">
          <w:rPr>
            <w:noProof/>
            <w:webHidden/>
          </w:rPr>
          <w:tab/>
        </w:r>
        <w:r w:rsidR="00F17475">
          <w:rPr>
            <w:noProof/>
            <w:webHidden/>
          </w:rPr>
          <w:fldChar w:fldCharType="begin"/>
        </w:r>
        <w:r w:rsidR="00F17475">
          <w:rPr>
            <w:noProof/>
            <w:webHidden/>
          </w:rPr>
          <w:instrText xml:space="preserve"> PAGEREF _Toc56007934 \h </w:instrText>
        </w:r>
        <w:r w:rsidR="00F17475">
          <w:rPr>
            <w:noProof/>
            <w:webHidden/>
          </w:rPr>
        </w:r>
        <w:r w:rsidR="00F17475">
          <w:rPr>
            <w:noProof/>
            <w:webHidden/>
          </w:rPr>
          <w:fldChar w:fldCharType="separate"/>
        </w:r>
        <w:r w:rsidR="00C06883">
          <w:rPr>
            <w:noProof/>
            <w:webHidden/>
          </w:rPr>
          <w:t>65</w:t>
        </w:r>
        <w:r w:rsidR="00F17475">
          <w:rPr>
            <w:noProof/>
            <w:webHidden/>
          </w:rPr>
          <w:fldChar w:fldCharType="end"/>
        </w:r>
      </w:hyperlink>
    </w:p>
    <w:p w14:paraId="280C4916" w14:textId="6CCBE3B2" w:rsidR="00F17475" w:rsidRDefault="001119D4">
      <w:pPr>
        <w:pStyle w:val="TDC2"/>
        <w:tabs>
          <w:tab w:val="left" w:pos="1200"/>
          <w:tab w:val="right" w:leader="dot" w:pos="9062"/>
        </w:tabs>
        <w:rPr>
          <w:rFonts w:asciiTheme="minorHAnsi" w:eastAsiaTheme="minorEastAsia" w:hAnsiTheme="minorHAnsi" w:cstheme="minorBidi"/>
          <w:smallCaps w:val="0"/>
          <w:noProof/>
          <w:sz w:val="22"/>
          <w:szCs w:val="22"/>
          <w:lang w:val="es-CL" w:eastAsia="es-CL"/>
        </w:rPr>
      </w:pPr>
      <w:hyperlink w:anchor="_Toc56007935" w:history="1">
        <w:r w:rsidR="00F17475" w:rsidRPr="00C9793A">
          <w:rPr>
            <w:rStyle w:val="Hipervnculo"/>
            <w:rFonts w:ascii="Trebuchet MS" w:hAnsi="Trebuchet MS"/>
            <w:i/>
            <w:noProof/>
            <w:spacing w:val="-3"/>
          </w:rPr>
          <w:t>9.1.5.</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i/>
            <w:noProof/>
            <w:spacing w:val="-3"/>
          </w:rPr>
          <w:t>INSTANCIA DE ACLARACIONES O RECTIFICACIONES</w:t>
        </w:r>
        <w:r w:rsidR="00F17475">
          <w:rPr>
            <w:noProof/>
            <w:webHidden/>
          </w:rPr>
          <w:tab/>
        </w:r>
        <w:r w:rsidR="00F17475">
          <w:rPr>
            <w:noProof/>
            <w:webHidden/>
          </w:rPr>
          <w:fldChar w:fldCharType="begin"/>
        </w:r>
        <w:r w:rsidR="00F17475">
          <w:rPr>
            <w:noProof/>
            <w:webHidden/>
          </w:rPr>
          <w:instrText xml:space="preserve"> PAGEREF _Toc56007935 \h </w:instrText>
        </w:r>
        <w:r w:rsidR="00F17475">
          <w:rPr>
            <w:noProof/>
            <w:webHidden/>
          </w:rPr>
        </w:r>
        <w:r w:rsidR="00F17475">
          <w:rPr>
            <w:noProof/>
            <w:webHidden/>
          </w:rPr>
          <w:fldChar w:fldCharType="separate"/>
        </w:r>
        <w:r w:rsidR="00C06883">
          <w:rPr>
            <w:noProof/>
            <w:webHidden/>
          </w:rPr>
          <w:t>66</w:t>
        </w:r>
        <w:r w:rsidR="00F17475">
          <w:rPr>
            <w:noProof/>
            <w:webHidden/>
          </w:rPr>
          <w:fldChar w:fldCharType="end"/>
        </w:r>
      </w:hyperlink>
    </w:p>
    <w:p w14:paraId="7A5C92C7" w14:textId="64EB1AB9" w:rsidR="00F17475" w:rsidRDefault="001119D4">
      <w:pPr>
        <w:pStyle w:val="TDC2"/>
        <w:tabs>
          <w:tab w:val="left" w:pos="960"/>
          <w:tab w:val="right" w:leader="dot" w:pos="9062"/>
        </w:tabs>
        <w:rPr>
          <w:rFonts w:asciiTheme="minorHAnsi" w:eastAsiaTheme="minorEastAsia" w:hAnsiTheme="minorHAnsi" w:cstheme="minorBidi"/>
          <w:smallCaps w:val="0"/>
          <w:noProof/>
          <w:sz w:val="22"/>
          <w:szCs w:val="22"/>
          <w:lang w:val="es-CL" w:eastAsia="es-CL"/>
        </w:rPr>
      </w:pPr>
      <w:hyperlink w:anchor="_Toc56007936" w:history="1">
        <w:r w:rsidR="00F17475" w:rsidRPr="00C9793A">
          <w:rPr>
            <w:rStyle w:val="Hipervnculo"/>
            <w:rFonts w:ascii="Trebuchet MS" w:hAnsi="Trebuchet MS"/>
            <w:noProof/>
            <w:spacing w:val="-3"/>
          </w:rPr>
          <w:t>9.2.</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APERTURA Y EVALUACIÓN DE LAS OFERTAS ECONÓMICAS</w:t>
        </w:r>
        <w:r w:rsidR="00F17475">
          <w:rPr>
            <w:noProof/>
            <w:webHidden/>
          </w:rPr>
          <w:tab/>
        </w:r>
        <w:r w:rsidR="00F17475">
          <w:rPr>
            <w:noProof/>
            <w:webHidden/>
          </w:rPr>
          <w:fldChar w:fldCharType="begin"/>
        </w:r>
        <w:r w:rsidR="00F17475">
          <w:rPr>
            <w:noProof/>
            <w:webHidden/>
          </w:rPr>
          <w:instrText xml:space="preserve"> PAGEREF _Toc56007936 \h </w:instrText>
        </w:r>
        <w:r w:rsidR="00F17475">
          <w:rPr>
            <w:noProof/>
            <w:webHidden/>
          </w:rPr>
        </w:r>
        <w:r w:rsidR="00F17475">
          <w:rPr>
            <w:noProof/>
            <w:webHidden/>
          </w:rPr>
          <w:fldChar w:fldCharType="separate"/>
        </w:r>
        <w:r w:rsidR="00C06883">
          <w:rPr>
            <w:noProof/>
            <w:webHidden/>
          </w:rPr>
          <w:t>67</w:t>
        </w:r>
        <w:r w:rsidR="00F17475">
          <w:rPr>
            <w:noProof/>
            <w:webHidden/>
          </w:rPr>
          <w:fldChar w:fldCharType="end"/>
        </w:r>
      </w:hyperlink>
    </w:p>
    <w:p w14:paraId="4C77C890" w14:textId="2A6D1D2D" w:rsidR="00F17475" w:rsidRDefault="001119D4">
      <w:pPr>
        <w:pStyle w:val="TDC2"/>
        <w:tabs>
          <w:tab w:val="left" w:pos="1200"/>
          <w:tab w:val="right" w:leader="dot" w:pos="9062"/>
        </w:tabs>
        <w:rPr>
          <w:rFonts w:asciiTheme="minorHAnsi" w:eastAsiaTheme="minorEastAsia" w:hAnsiTheme="minorHAnsi" w:cstheme="minorBidi"/>
          <w:smallCaps w:val="0"/>
          <w:noProof/>
          <w:sz w:val="22"/>
          <w:szCs w:val="22"/>
          <w:lang w:val="es-CL" w:eastAsia="es-CL"/>
        </w:rPr>
      </w:pPr>
      <w:hyperlink w:anchor="_Toc56007937" w:history="1">
        <w:r w:rsidR="00F17475" w:rsidRPr="00C9793A">
          <w:rPr>
            <w:rStyle w:val="Hipervnculo"/>
            <w:rFonts w:ascii="Trebuchet MS" w:hAnsi="Trebuchet MS"/>
            <w:i/>
            <w:noProof/>
            <w:spacing w:val="-3"/>
          </w:rPr>
          <w:t>9.2.1.</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i/>
            <w:noProof/>
            <w:spacing w:val="-3"/>
          </w:rPr>
          <w:t>APERTURA</w:t>
        </w:r>
        <w:r w:rsidR="00F17475">
          <w:rPr>
            <w:noProof/>
            <w:webHidden/>
          </w:rPr>
          <w:tab/>
        </w:r>
        <w:r w:rsidR="00F17475">
          <w:rPr>
            <w:noProof/>
            <w:webHidden/>
          </w:rPr>
          <w:fldChar w:fldCharType="begin"/>
        </w:r>
        <w:r w:rsidR="00F17475">
          <w:rPr>
            <w:noProof/>
            <w:webHidden/>
          </w:rPr>
          <w:instrText xml:space="preserve"> PAGEREF _Toc56007937 \h </w:instrText>
        </w:r>
        <w:r w:rsidR="00F17475">
          <w:rPr>
            <w:noProof/>
            <w:webHidden/>
          </w:rPr>
        </w:r>
        <w:r w:rsidR="00F17475">
          <w:rPr>
            <w:noProof/>
            <w:webHidden/>
          </w:rPr>
          <w:fldChar w:fldCharType="separate"/>
        </w:r>
        <w:r w:rsidR="00C06883">
          <w:rPr>
            <w:noProof/>
            <w:webHidden/>
          </w:rPr>
          <w:t>67</w:t>
        </w:r>
        <w:r w:rsidR="00F17475">
          <w:rPr>
            <w:noProof/>
            <w:webHidden/>
          </w:rPr>
          <w:fldChar w:fldCharType="end"/>
        </w:r>
      </w:hyperlink>
    </w:p>
    <w:p w14:paraId="2A562849" w14:textId="37050564" w:rsidR="00F17475" w:rsidRDefault="001119D4">
      <w:pPr>
        <w:pStyle w:val="TDC2"/>
        <w:tabs>
          <w:tab w:val="left" w:pos="1200"/>
          <w:tab w:val="right" w:leader="dot" w:pos="9062"/>
        </w:tabs>
        <w:rPr>
          <w:rFonts w:asciiTheme="minorHAnsi" w:eastAsiaTheme="minorEastAsia" w:hAnsiTheme="minorHAnsi" w:cstheme="minorBidi"/>
          <w:smallCaps w:val="0"/>
          <w:noProof/>
          <w:sz w:val="22"/>
          <w:szCs w:val="22"/>
          <w:lang w:val="es-CL" w:eastAsia="es-CL"/>
        </w:rPr>
      </w:pPr>
      <w:hyperlink w:anchor="_Toc56007938" w:history="1">
        <w:r w:rsidR="00F17475" w:rsidRPr="00C9793A">
          <w:rPr>
            <w:rStyle w:val="Hipervnculo"/>
            <w:rFonts w:ascii="Trebuchet MS" w:hAnsi="Trebuchet MS"/>
            <w:i/>
            <w:noProof/>
            <w:spacing w:val="-3"/>
          </w:rPr>
          <w:t>9.2.2.</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i/>
            <w:noProof/>
            <w:spacing w:val="-3"/>
          </w:rPr>
          <w:t>APERTURA OFERTAS ECONÓMICAS DEL BLOQUE DE SUMINISTRO</w:t>
        </w:r>
        <w:r w:rsidR="00F17475">
          <w:rPr>
            <w:noProof/>
            <w:webHidden/>
          </w:rPr>
          <w:tab/>
        </w:r>
        <w:r w:rsidR="00F17475">
          <w:rPr>
            <w:noProof/>
            <w:webHidden/>
          </w:rPr>
          <w:fldChar w:fldCharType="begin"/>
        </w:r>
        <w:r w:rsidR="00F17475">
          <w:rPr>
            <w:noProof/>
            <w:webHidden/>
          </w:rPr>
          <w:instrText xml:space="preserve"> PAGEREF _Toc56007938 \h </w:instrText>
        </w:r>
        <w:r w:rsidR="00F17475">
          <w:rPr>
            <w:noProof/>
            <w:webHidden/>
          </w:rPr>
        </w:r>
        <w:r w:rsidR="00F17475">
          <w:rPr>
            <w:noProof/>
            <w:webHidden/>
          </w:rPr>
          <w:fldChar w:fldCharType="separate"/>
        </w:r>
        <w:r w:rsidR="00C06883">
          <w:rPr>
            <w:noProof/>
            <w:webHidden/>
          </w:rPr>
          <w:t>67</w:t>
        </w:r>
        <w:r w:rsidR="00F17475">
          <w:rPr>
            <w:noProof/>
            <w:webHidden/>
          </w:rPr>
          <w:fldChar w:fldCharType="end"/>
        </w:r>
      </w:hyperlink>
    </w:p>
    <w:p w14:paraId="4654488B" w14:textId="35209620" w:rsidR="00F17475" w:rsidRDefault="001119D4">
      <w:pPr>
        <w:pStyle w:val="TDC2"/>
        <w:tabs>
          <w:tab w:val="left" w:pos="1200"/>
          <w:tab w:val="right" w:leader="dot" w:pos="9062"/>
        </w:tabs>
        <w:rPr>
          <w:rFonts w:asciiTheme="minorHAnsi" w:eastAsiaTheme="minorEastAsia" w:hAnsiTheme="minorHAnsi" w:cstheme="minorBidi"/>
          <w:smallCaps w:val="0"/>
          <w:noProof/>
          <w:sz w:val="22"/>
          <w:szCs w:val="22"/>
          <w:lang w:val="es-CL" w:eastAsia="es-CL"/>
        </w:rPr>
      </w:pPr>
      <w:hyperlink w:anchor="_Toc56007939" w:history="1">
        <w:r w:rsidR="00F17475" w:rsidRPr="00C9793A">
          <w:rPr>
            <w:rStyle w:val="Hipervnculo"/>
            <w:rFonts w:ascii="Trebuchet MS" w:hAnsi="Trebuchet MS"/>
            <w:i/>
            <w:noProof/>
            <w:spacing w:val="-3"/>
          </w:rPr>
          <w:t>9.2.3.</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i/>
            <w:noProof/>
            <w:spacing w:val="-3"/>
          </w:rPr>
          <w:t>APERTURA DE MODIFICACIÓN DE OFERTAS ECONÓMICAS</w:t>
        </w:r>
        <w:r w:rsidR="00F17475">
          <w:rPr>
            <w:noProof/>
            <w:webHidden/>
          </w:rPr>
          <w:tab/>
        </w:r>
        <w:r w:rsidR="00F17475">
          <w:rPr>
            <w:noProof/>
            <w:webHidden/>
          </w:rPr>
          <w:fldChar w:fldCharType="begin"/>
        </w:r>
        <w:r w:rsidR="00F17475">
          <w:rPr>
            <w:noProof/>
            <w:webHidden/>
          </w:rPr>
          <w:instrText xml:space="preserve"> PAGEREF _Toc56007939 \h </w:instrText>
        </w:r>
        <w:r w:rsidR="00F17475">
          <w:rPr>
            <w:noProof/>
            <w:webHidden/>
          </w:rPr>
        </w:r>
        <w:r w:rsidR="00F17475">
          <w:rPr>
            <w:noProof/>
            <w:webHidden/>
          </w:rPr>
          <w:fldChar w:fldCharType="separate"/>
        </w:r>
        <w:r w:rsidR="00C06883">
          <w:rPr>
            <w:noProof/>
            <w:webHidden/>
          </w:rPr>
          <w:t>68</w:t>
        </w:r>
        <w:r w:rsidR="00F17475">
          <w:rPr>
            <w:noProof/>
            <w:webHidden/>
          </w:rPr>
          <w:fldChar w:fldCharType="end"/>
        </w:r>
      </w:hyperlink>
    </w:p>
    <w:p w14:paraId="2A6FD609" w14:textId="3E2C2650" w:rsidR="00F17475" w:rsidRDefault="001119D4">
      <w:pPr>
        <w:pStyle w:val="TDC2"/>
        <w:tabs>
          <w:tab w:val="left" w:pos="1200"/>
          <w:tab w:val="right" w:leader="dot" w:pos="9062"/>
        </w:tabs>
        <w:rPr>
          <w:rFonts w:asciiTheme="minorHAnsi" w:eastAsiaTheme="minorEastAsia" w:hAnsiTheme="minorHAnsi" w:cstheme="minorBidi"/>
          <w:smallCaps w:val="0"/>
          <w:noProof/>
          <w:sz w:val="22"/>
          <w:szCs w:val="22"/>
          <w:lang w:val="es-CL" w:eastAsia="es-CL"/>
        </w:rPr>
      </w:pPr>
      <w:hyperlink w:anchor="_Toc56007940" w:history="1">
        <w:r w:rsidR="00F17475" w:rsidRPr="00C9793A">
          <w:rPr>
            <w:rStyle w:val="Hipervnculo"/>
            <w:rFonts w:ascii="Trebuchet MS" w:hAnsi="Trebuchet MS"/>
            <w:i/>
            <w:noProof/>
            <w:spacing w:val="-3"/>
          </w:rPr>
          <w:t>9.2.4.</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i/>
            <w:noProof/>
            <w:spacing w:val="-3"/>
          </w:rPr>
          <w:t>EVALUACIÓN DE OFERTAS ECONÓMICAS</w:t>
        </w:r>
        <w:r w:rsidR="00F17475">
          <w:rPr>
            <w:noProof/>
            <w:webHidden/>
          </w:rPr>
          <w:tab/>
        </w:r>
        <w:r w:rsidR="00F17475">
          <w:rPr>
            <w:noProof/>
            <w:webHidden/>
          </w:rPr>
          <w:fldChar w:fldCharType="begin"/>
        </w:r>
        <w:r w:rsidR="00F17475">
          <w:rPr>
            <w:noProof/>
            <w:webHidden/>
          </w:rPr>
          <w:instrText xml:space="preserve"> PAGEREF _Toc56007940 \h </w:instrText>
        </w:r>
        <w:r w:rsidR="00F17475">
          <w:rPr>
            <w:noProof/>
            <w:webHidden/>
          </w:rPr>
        </w:r>
        <w:r w:rsidR="00F17475">
          <w:rPr>
            <w:noProof/>
            <w:webHidden/>
          </w:rPr>
          <w:fldChar w:fldCharType="separate"/>
        </w:r>
        <w:r w:rsidR="00C06883">
          <w:rPr>
            <w:noProof/>
            <w:webHidden/>
          </w:rPr>
          <w:t>69</w:t>
        </w:r>
        <w:r w:rsidR="00F17475">
          <w:rPr>
            <w:noProof/>
            <w:webHidden/>
          </w:rPr>
          <w:fldChar w:fldCharType="end"/>
        </w:r>
      </w:hyperlink>
    </w:p>
    <w:p w14:paraId="1F72F36F" w14:textId="3EC698FD" w:rsidR="00F17475" w:rsidRDefault="001119D4">
      <w:pPr>
        <w:pStyle w:val="TDC2"/>
        <w:tabs>
          <w:tab w:val="left" w:pos="1440"/>
          <w:tab w:val="right" w:leader="dot" w:pos="9062"/>
        </w:tabs>
        <w:rPr>
          <w:rFonts w:asciiTheme="minorHAnsi" w:eastAsiaTheme="minorEastAsia" w:hAnsiTheme="minorHAnsi" w:cstheme="minorBidi"/>
          <w:smallCaps w:val="0"/>
          <w:noProof/>
          <w:sz w:val="22"/>
          <w:szCs w:val="22"/>
          <w:lang w:val="es-CL" w:eastAsia="es-CL"/>
        </w:rPr>
      </w:pPr>
      <w:hyperlink w:anchor="_Toc56007941" w:history="1">
        <w:r w:rsidR="00F17475" w:rsidRPr="00C9793A">
          <w:rPr>
            <w:rStyle w:val="Hipervnculo"/>
            <w:rFonts w:ascii="Trebuchet MS" w:hAnsi="Trebuchet MS"/>
            <w:i/>
            <w:noProof/>
            <w:spacing w:val="-3"/>
          </w:rPr>
          <w:t>9.2.4.1.</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i/>
            <w:noProof/>
            <w:spacing w:val="-3"/>
          </w:rPr>
          <w:t>PRECIO NIVELADO DE LAS OFERTAS</w:t>
        </w:r>
        <w:r w:rsidR="00F17475">
          <w:rPr>
            <w:noProof/>
            <w:webHidden/>
          </w:rPr>
          <w:tab/>
        </w:r>
        <w:r w:rsidR="00F17475">
          <w:rPr>
            <w:noProof/>
            <w:webHidden/>
          </w:rPr>
          <w:fldChar w:fldCharType="begin"/>
        </w:r>
        <w:r w:rsidR="00F17475">
          <w:rPr>
            <w:noProof/>
            <w:webHidden/>
          </w:rPr>
          <w:instrText xml:space="preserve"> PAGEREF _Toc56007941 \h </w:instrText>
        </w:r>
        <w:r w:rsidR="00F17475">
          <w:rPr>
            <w:noProof/>
            <w:webHidden/>
          </w:rPr>
        </w:r>
        <w:r w:rsidR="00F17475">
          <w:rPr>
            <w:noProof/>
            <w:webHidden/>
          </w:rPr>
          <w:fldChar w:fldCharType="separate"/>
        </w:r>
        <w:r w:rsidR="00C06883">
          <w:rPr>
            <w:noProof/>
            <w:webHidden/>
          </w:rPr>
          <w:t>70</w:t>
        </w:r>
        <w:r w:rsidR="00F17475">
          <w:rPr>
            <w:noProof/>
            <w:webHidden/>
          </w:rPr>
          <w:fldChar w:fldCharType="end"/>
        </w:r>
      </w:hyperlink>
    </w:p>
    <w:p w14:paraId="17F1ACD6" w14:textId="63E7F827" w:rsidR="00F17475" w:rsidRDefault="001119D4">
      <w:pPr>
        <w:pStyle w:val="TDC2"/>
        <w:tabs>
          <w:tab w:val="left" w:pos="1440"/>
          <w:tab w:val="right" w:leader="dot" w:pos="9062"/>
        </w:tabs>
        <w:rPr>
          <w:rFonts w:asciiTheme="minorHAnsi" w:eastAsiaTheme="minorEastAsia" w:hAnsiTheme="minorHAnsi" w:cstheme="minorBidi"/>
          <w:smallCaps w:val="0"/>
          <w:noProof/>
          <w:sz w:val="22"/>
          <w:szCs w:val="22"/>
          <w:lang w:val="es-CL" w:eastAsia="es-CL"/>
        </w:rPr>
      </w:pPr>
      <w:hyperlink w:anchor="_Toc56007942" w:history="1">
        <w:r w:rsidR="00F17475" w:rsidRPr="00C9793A">
          <w:rPr>
            <w:rStyle w:val="Hipervnculo"/>
            <w:rFonts w:ascii="Trebuchet MS" w:hAnsi="Trebuchet MS"/>
            <w:i/>
            <w:noProof/>
            <w:spacing w:val="-3"/>
          </w:rPr>
          <w:t>9.2.4.2.</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i/>
            <w:noProof/>
            <w:spacing w:val="-3"/>
          </w:rPr>
          <w:t>MECANISMO DE ADJUDICACIÓN</w:t>
        </w:r>
        <w:r w:rsidR="00F17475">
          <w:rPr>
            <w:noProof/>
            <w:webHidden/>
          </w:rPr>
          <w:tab/>
        </w:r>
        <w:r w:rsidR="00F17475">
          <w:rPr>
            <w:noProof/>
            <w:webHidden/>
          </w:rPr>
          <w:fldChar w:fldCharType="begin"/>
        </w:r>
        <w:r w:rsidR="00F17475">
          <w:rPr>
            <w:noProof/>
            <w:webHidden/>
          </w:rPr>
          <w:instrText xml:space="preserve"> PAGEREF _Toc56007942 \h </w:instrText>
        </w:r>
        <w:r w:rsidR="00F17475">
          <w:rPr>
            <w:noProof/>
            <w:webHidden/>
          </w:rPr>
        </w:r>
        <w:r w:rsidR="00F17475">
          <w:rPr>
            <w:noProof/>
            <w:webHidden/>
          </w:rPr>
          <w:fldChar w:fldCharType="separate"/>
        </w:r>
        <w:r w:rsidR="00C06883">
          <w:rPr>
            <w:noProof/>
            <w:webHidden/>
          </w:rPr>
          <w:t>73</w:t>
        </w:r>
        <w:r w:rsidR="00F17475">
          <w:rPr>
            <w:noProof/>
            <w:webHidden/>
          </w:rPr>
          <w:fldChar w:fldCharType="end"/>
        </w:r>
      </w:hyperlink>
    </w:p>
    <w:p w14:paraId="2D805A78" w14:textId="5527CCA1" w:rsidR="00F17475" w:rsidRDefault="001119D4">
      <w:pPr>
        <w:pStyle w:val="TDC2"/>
        <w:tabs>
          <w:tab w:val="left" w:pos="1440"/>
          <w:tab w:val="right" w:leader="dot" w:pos="9062"/>
        </w:tabs>
        <w:rPr>
          <w:rFonts w:asciiTheme="minorHAnsi" w:eastAsiaTheme="minorEastAsia" w:hAnsiTheme="minorHAnsi" w:cstheme="minorBidi"/>
          <w:smallCaps w:val="0"/>
          <w:noProof/>
          <w:sz w:val="22"/>
          <w:szCs w:val="22"/>
          <w:lang w:val="es-CL" w:eastAsia="es-CL"/>
        </w:rPr>
      </w:pPr>
      <w:hyperlink w:anchor="_Toc56007943" w:history="1">
        <w:r w:rsidR="00F17475" w:rsidRPr="00C9793A">
          <w:rPr>
            <w:rStyle w:val="Hipervnculo"/>
            <w:rFonts w:ascii="Trebuchet MS" w:hAnsi="Trebuchet MS"/>
            <w:i/>
            <w:noProof/>
          </w:rPr>
          <w:t>9.2.4.3.</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i/>
            <w:noProof/>
          </w:rPr>
          <w:t>REGLAS DE DESEMPATE</w:t>
        </w:r>
        <w:r w:rsidR="00F17475">
          <w:rPr>
            <w:noProof/>
            <w:webHidden/>
          </w:rPr>
          <w:tab/>
        </w:r>
        <w:r w:rsidR="00F17475">
          <w:rPr>
            <w:noProof/>
            <w:webHidden/>
          </w:rPr>
          <w:fldChar w:fldCharType="begin"/>
        </w:r>
        <w:r w:rsidR="00F17475">
          <w:rPr>
            <w:noProof/>
            <w:webHidden/>
          </w:rPr>
          <w:instrText xml:space="preserve"> PAGEREF _Toc56007943 \h </w:instrText>
        </w:r>
        <w:r w:rsidR="00F17475">
          <w:rPr>
            <w:noProof/>
            <w:webHidden/>
          </w:rPr>
        </w:r>
        <w:r w:rsidR="00F17475">
          <w:rPr>
            <w:noProof/>
            <w:webHidden/>
          </w:rPr>
          <w:fldChar w:fldCharType="separate"/>
        </w:r>
        <w:r w:rsidR="00C06883">
          <w:rPr>
            <w:noProof/>
            <w:webHidden/>
          </w:rPr>
          <w:t>77</w:t>
        </w:r>
        <w:r w:rsidR="00F17475">
          <w:rPr>
            <w:noProof/>
            <w:webHidden/>
          </w:rPr>
          <w:fldChar w:fldCharType="end"/>
        </w:r>
      </w:hyperlink>
    </w:p>
    <w:p w14:paraId="301B876F" w14:textId="72E21BDF" w:rsidR="00F17475" w:rsidRDefault="001119D4">
      <w:pPr>
        <w:pStyle w:val="TDC2"/>
        <w:tabs>
          <w:tab w:val="left" w:pos="960"/>
          <w:tab w:val="right" w:leader="dot" w:pos="9062"/>
        </w:tabs>
        <w:rPr>
          <w:rFonts w:asciiTheme="minorHAnsi" w:eastAsiaTheme="minorEastAsia" w:hAnsiTheme="minorHAnsi" w:cstheme="minorBidi"/>
          <w:smallCaps w:val="0"/>
          <w:noProof/>
          <w:sz w:val="22"/>
          <w:szCs w:val="22"/>
          <w:lang w:val="es-CL" w:eastAsia="es-CL"/>
        </w:rPr>
      </w:pPr>
      <w:hyperlink w:anchor="_Toc56007944" w:history="1">
        <w:r w:rsidR="00F17475" w:rsidRPr="00C9793A">
          <w:rPr>
            <w:rStyle w:val="Hipervnculo"/>
            <w:rFonts w:ascii="Trebuchet MS" w:hAnsi="Trebuchet MS"/>
            <w:noProof/>
            <w:spacing w:val="-3"/>
          </w:rPr>
          <w:t>9.3.</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DECLARACIÓN FUERA DE BASES Y LICITACIÓN DESIERTA</w:t>
        </w:r>
        <w:r w:rsidR="00F17475">
          <w:rPr>
            <w:noProof/>
            <w:webHidden/>
          </w:rPr>
          <w:tab/>
        </w:r>
        <w:r w:rsidR="00F17475">
          <w:rPr>
            <w:noProof/>
            <w:webHidden/>
          </w:rPr>
          <w:fldChar w:fldCharType="begin"/>
        </w:r>
        <w:r w:rsidR="00F17475">
          <w:rPr>
            <w:noProof/>
            <w:webHidden/>
          </w:rPr>
          <w:instrText xml:space="preserve"> PAGEREF _Toc56007944 \h </w:instrText>
        </w:r>
        <w:r w:rsidR="00F17475">
          <w:rPr>
            <w:noProof/>
            <w:webHidden/>
          </w:rPr>
        </w:r>
        <w:r w:rsidR="00F17475">
          <w:rPr>
            <w:noProof/>
            <w:webHidden/>
          </w:rPr>
          <w:fldChar w:fldCharType="separate"/>
        </w:r>
        <w:r w:rsidR="00C06883">
          <w:rPr>
            <w:noProof/>
            <w:webHidden/>
          </w:rPr>
          <w:t>77</w:t>
        </w:r>
        <w:r w:rsidR="00F17475">
          <w:rPr>
            <w:noProof/>
            <w:webHidden/>
          </w:rPr>
          <w:fldChar w:fldCharType="end"/>
        </w:r>
      </w:hyperlink>
    </w:p>
    <w:p w14:paraId="2B277EFF" w14:textId="67541C9E" w:rsidR="00F17475" w:rsidRDefault="001119D4">
      <w:pPr>
        <w:pStyle w:val="TDC2"/>
        <w:tabs>
          <w:tab w:val="left" w:pos="1200"/>
          <w:tab w:val="right" w:leader="dot" w:pos="9062"/>
        </w:tabs>
        <w:rPr>
          <w:rFonts w:asciiTheme="minorHAnsi" w:eastAsiaTheme="minorEastAsia" w:hAnsiTheme="minorHAnsi" w:cstheme="minorBidi"/>
          <w:smallCaps w:val="0"/>
          <w:noProof/>
          <w:sz w:val="22"/>
          <w:szCs w:val="22"/>
          <w:lang w:val="es-CL" w:eastAsia="es-CL"/>
        </w:rPr>
      </w:pPr>
      <w:hyperlink w:anchor="_Toc56007945" w:history="1">
        <w:r w:rsidR="00F17475" w:rsidRPr="00C9793A">
          <w:rPr>
            <w:rStyle w:val="Hipervnculo"/>
            <w:rFonts w:ascii="Trebuchet MS" w:hAnsi="Trebuchet MS"/>
            <w:i/>
            <w:noProof/>
            <w:spacing w:val="-3"/>
          </w:rPr>
          <w:t>9.3.1.</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i/>
            <w:noProof/>
            <w:spacing w:val="-3"/>
          </w:rPr>
          <w:t>PROCESO DE DECLARACIÓN FUERA DE BASES</w:t>
        </w:r>
        <w:r w:rsidR="00F17475">
          <w:rPr>
            <w:noProof/>
            <w:webHidden/>
          </w:rPr>
          <w:tab/>
        </w:r>
        <w:r w:rsidR="00F17475">
          <w:rPr>
            <w:noProof/>
            <w:webHidden/>
          </w:rPr>
          <w:fldChar w:fldCharType="begin"/>
        </w:r>
        <w:r w:rsidR="00F17475">
          <w:rPr>
            <w:noProof/>
            <w:webHidden/>
          </w:rPr>
          <w:instrText xml:space="preserve"> PAGEREF _Toc56007945 \h </w:instrText>
        </w:r>
        <w:r w:rsidR="00F17475">
          <w:rPr>
            <w:noProof/>
            <w:webHidden/>
          </w:rPr>
        </w:r>
        <w:r w:rsidR="00F17475">
          <w:rPr>
            <w:noProof/>
            <w:webHidden/>
          </w:rPr>
          <w:fldChar w:fldCharType="separate"/>
        </w:r>
        <w:r w:rsidR="00C06883">
          <w:rPr>
            <w:noProof/>
            <w:webHidden/>
          </w:rPr>
          <w:t>77</w:t>
        </w:r>
        <w:r w:rsidR="00F17475">
          <w:rPr>
            <w:noProof/>
            <w:webHidden/>
          </w:rPr>
          <w:fldChar w:fldCharType="end"/>
        </w:r>
      </w:hyperlink>
    </w:p>
    <w:p w14:paraId="253FD607" w14:textId="20DAB4BD" w:rsidR="00F17475" w:rsidRDefault="001119D4">
      <w:pPr>
        <w:pStyle w:val="TDC2"/>
        <w:tabs>
          <w:tab w:val="left" w:pos="1200"/>
          <w:tab w:val="right" w:leader="dot" w:pos="9062"/>
        </w:tabs>
        <w:rPr>
          <w:rFonts w:asciiTheme="minorHAnsi" w:eastAsiaTheme="minorEastAsia" w:hAnsiTheme="minorHAnsi" w:cstheme="minorBidi"/>
          <w:smallCaps w:val="0"/>
          <w:noProof/>
          <w:sz w:val="22"/>
          <w:szCs w:val="22"/>
          <w:lang w:val="es-CL" w:eastAsia="es-CL"/>
        </w:rPr>
      </w:pPr>
      <w:hyperlink w:anchor="_Toc56007946" w:history="1">
        <w:r w:rsidR="00F17475" w:rsidRPr="00C9793A">
          <w:rPr>
            <w:rStyle w:val="Hipervnculo"/>
            <w:rFonts w:ascii="Trebuchet MS" w:hAnsi="Trebuchet MS"/>
            <w:i/>
            <w:noProof/>
            <w:spacing w:val="-3"/>
          </w:rPr>
          <w:t>9.3.2.</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i/>
            <w:noProof/>
            <w:spacing w:val="-3"/>
          </w:rPr>
          <w:t>LICITACIÓN DESIERTA</w:t>
        </w:r>
        <w:r w:rsidR="00F17475">
          <w:rPr>
            <w:noProof/>
            <w:webHidden/>
          </w:rPr>
          <w:tab/>
        </w:r>
        <w:r w:rsidR="00F17475">
          <w:rPr>
            <w:noProof/>
            <w:webHidden/>
          </w:rPr>
          <w:fldChar w:fldCharType="begin"/>
        </w:r>
        <w:r w:rsidR="00F17475">
          <w:rPr>
            <w:noProof/>
            <w:webHidden/>
          </w:rPr>
          <w:instrText xml:space="preserve"> PAGEREF _Toc56007946 \h </w:instrText>
        </w:r>
        <w:r w:rsidR="00F17475">
          <w:rPr>
            <w:noProof/>
            <w:webHidden/>
          </w:rPr>
        </w:r>
        <w:r w:rsidR="00F17475">
          <w:rPr>
            <w:noProof/>
            <w:webHidden/>
          </w:rPr>
          <w:fldChar w:fldCharType="separate"/>
        </w:r>
        <w:r w:rsidR="00C06883">
          <w:rPr>
            <w:noProof/>
            <w:webHidden/>
          </w:rPr>
          <w:t>78</w:t>
        </w:r>
        <w:r w:rsidR="00F17475">
          <w:rPr>
            <w:noProof/>
            <w:webHidden/>
          </w:rPr>
          <w:fldChar w:fldCharType="end"/>
        </w:r>
      </w:hyperlink>
    </w:p>
    <w:p w14:paraId="1D0298C5" w14:textId="01547A40" w:rsidR="00F17475" w:rsidRDefault="001119D4">
      <w:pPr>
        <w:pStyle w:val="TDC2"/>
        <w:tabs>
          <w:tab w:val="left" w:pos="960"/>
          <w:tab w:val="right" w:leader="dot" w:pos="9062"/>
        </w:tabs>
        <w:rPr>
          <w:rFonts w:asciiTheme="minorHAnsi" w:eastAsiaTheme="minorEastAsia" w:hAnsiTheme="minorHAnsi" w:cstheme="minorBidi"/>
          <w:smallCaps w:val="0"/>
          <w:noProof/>
          <w:sz w:val="22"/>
          <w:szCs w:val="22"/>
          <w:lang w:val="es-CL" w:eastAsia="es-CL"/>
        </w:rPr>
      </w:pPr>
      <w:hyperlink w:anchor="_Toc56007947" w:history="1">
        <w:r w:rsidR="00F17475" w:rsidRPr="00C9793A">
          <w:rPr>
            <w:rStyle w:val="Hipervnculo"/>
            <w:rFonts w:ascii="Trebuchet MS" w:hAnsi="Trebuchet MS"/>
            <w:noProof/>
            <w:spacing w:val="-3"/>
          </w:rPr>
          <w:t>10.</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ADJUDICACIÓN Y SUSCRIPCIÓN DEL CONTRATO DE SUMINISTRO</w:t>
        </w:r>
        <w:r w:rsidR="00F17475">
          <w:rPr>
            <w:noProof/>
            <w:webHidden/>
          </w:rPr>
          <w:tab/>
        </w:r>
        <w:r w:rsidR="00F17475">
          <w:rPr>
            <w:noProof/>
            <w:webHidden/>
          </w:rPr>
          <w:fldChar w:fldCharType="begin"/>
        </w:r>
        <w:r w:rsidR="00F17475">
          <w:rPr>
            <w:noProof/>
            <w:webHidden/>
          </w:rPr>
          <w:instrText xml:space="preserve"> PAGEREF _Toc56007947 \h </w:instrText>
        </w:r>
        <w:r w:rsidR="00F17475">
          <w:rPr>
            <w:noProof/>
            <w:webHidden/>
          </w:rPr>
        </w:r>
        <w:r w:rsidR="00F17475">
          <w:rPr>
            <w:noProof/>
            <w:webHidden/>
          </w:rPr>
          <w:fldChar w:fldCharType="separate"/>
        </w:r>
        <w:r w:rsidR="00C06883">
          <w:rPr>
            <w:noProof/>
            <w:webHidden/>
          </w:rPr>
          <w:t>78</w:t>
        </w:r>
        <w:r w:rsidR="00F17475">
          <w:rPr>
            <w:noProof/>
            <w:webHidden/>
          </w:rPr>
          <w:fldChar w:fldCharType="end"/>
        </w:r>
      </w:hyperlink>
    </w:p>
    <w:p w14:paraId="07AB8953" w14:textId="20E29695" w:rsidR="00F17475" w:rsidRDefault="001119D4">
      <w:pPr>
        <w:pStyle w:val="TDC2"/>
        <w:tabs>
          <w:tab w:val="left" w:pos="960"/>
          <w:tab w:val="right" w:leader="dot" w:pos="9062"/>
        </w:tabs>
        <w:rPr>
          <w:rFonts w:asciiTheme="minorHAnsi" w:eastAsiaTheme="minorEastAsia" w:hAnsiTheme="minorHAnsi" w:cstheme="minorBidi"/>
          <w:smallCaps w:val="0"/>
          <w:noProof/>
          <w:sz w:val="22"/>
          <w:szCs w:val="22"/>
          <w:lang w:val="es-CL" w:eastAsia="es-CL"/>
        </w:rPr>
      </w:pPr>
      <w:hyperlink w:anchor="_Toc56007948" w:history="1">
        <w:r w:rsidR="00F17475" w:rsidRPr="00C9793A">
          <w:rPr>
            <w:rStyle w:val="Hipervnculo"/>
            <w:rFonts w:ascii="Trebuchet MS" w:hAnsi="Trebuchet MS"/>
            <w:noProof/>
            <w:spacing w:val="-3"/>
          </w:rPr>
          <w:t>11.</w:t>
        </w:r>
        <w:r w:rsidR="00F17475">
          <w:rPr>
            <w:rFonts w:asciiTheme="minorHAnsi" w:eastAsiaTheme="minorEastAsia" w:hAnsiTheme="minorHAnsi" w:cstheme="minorBidi"/>
            <w:smallCaps w:val="0"/>
            <w:noProof/>
            <w:sz w:val="22"/>
            <w:szCs w:val="22"/>
            <w:lang w:val="es-CL" w:eastAsia="es-CL"/>
          </w:rPr>
          <w:tab/>
        </w:r>
        <w:r w:rsidR="00F17475" w:rsidRPr="00C9793A">
          <w:rPr>
            <w:rStyle w:val="Hipervnculo"/>
            <w:rFonts w:ascii="Trebuchet MS" w:hAnsi="Trebuchet MS"/>
            <w:noProof/>
            <w:spacing w:val="-3"/>
          </w:rPr>
          <w:t>MECANISMO DE POSTERGACIÓN DE INICIO DE SUMINISTRO O TÉRMINO ANTICIPADO DEL CONTRATO.</w:t>
        </w:r>
        <w:r w:rsidR="00F17475">
          <w:rPr>
            <w:noProof/>
            <w:webHidden/>
          </w:rPr>
          <w:tab/>
        </w:r>
        <w:r w:rsidR="00F17475">
          <w:rPr>
            <w:noProof/>
            <w:webHidden/>
          </w:rPr>
          <w:fldChar w:fldCharType="begin"/>
        </w:r>
        <w:r w:rsidR="00F17475">
          <w:rPr>
            <w:noProof/>
            <w:webHidden/>
          </w:rPr>
          <w:instrText xml:space="preserve"> PAGEREF _Toc56007948 \h </w:instrText>
        </w:r>
        <w:r w:rsidR="00F17475">
          <w:rPr>
            <w:noProof/>
            <w:webHidden/>
          </w:rPr>
        </w:r>
        <w:r w:rsidR="00F17475">
          <w:rPr>
            <w:noProof/>
            <w:webHidden/>
          </w:rPr>
          <w:fldChar w:fldCharType="separate"/>
        </w:r>
        <w:r w:rsidR="00C06883">
          <w:rPr>
            <w:noProof/>
            <w:webHidden/>
          </w:rPr>
          <w:t>80</w:t>
        </w:r>
        <w:r w:rsidR="00F17475">
          <w:rPr>
            <w:noProof/>
            <w:webHidden/>
          </w:rPr>
          <w:fldChar w:fldCharType="end"/>
        </w:r>
      </w:hyperlink>
    </w:p>
    <w:p w14:paraId="5ABFDAC4" w14:textId="2FB7A7D9" w:rsidR="00F17475" w:rsidRDefault="001119D4">
      <w:pPr>
        <w:pStyle w:val="TDC1"/>
        <w:tabs>
          <w:tab w:val="right" w:leader="dot" w:pos="9062"/>
        </w:tabs>
        <w:rPr>
          <w:rFonts w:asciiTheme="minorHAnsi" w:eastAsiaTheme="minorEastAsia" w:hAnsiTheme="minorHAnsi" w:cstheme="minorBidi"/>
          <w:b w:val="0"/>
          <w:bCs w:val="0"/>
          <w:caps w:val="0"/>
          <w:noProof/>
          <w:sz w:val="22"/>
          <w:szCs w:val="22"/>
          <w:lang w:val="es-CL" w:eastAsia="es-CL"/>
        </w:rPr>
      </w:pPr>
      <w:hyperlink w:anchor="_Toc56007949" w:history="1">
        <w:r w:rsidR="00F17475" w:rsidRPr="00C9793A">
          <w:rPr>
            <w:rStyle w:val="Hipervnculo"/>
            <w:noProof/>
            <w:spacing w:val="-3"/>
          </w:rPr>
          <w:t>ANEXOS</w:t>
        </w:r>
        <w:r w:rsidR="00F17475">
          <w:rPr>
            <w:noProof/>
            <w:webHidden/>
          </w:rPr>
          <w:tab/>
        </w:r>
        <w:r w:rsidR="00F17475">
          <w:rPr>
            <w:noProof/>
            <w:webHidden/>
          </w:rPr>
          <w:fldChar w:fldCharType="begin"/>
        </w:r>
        <w:r w:rsidR="00F17475">
          <w:rPr>
            <w:noProof/>
            <w:webHidden/>
          </w:rPr>
          <w:instrText xml:space="preserve"> PAGEREF _Toc56007949 \h </w:instrText>
        </w:r>
        <w:r w:rsidR="00F17475">
          <w:rPr>
            <w:noProof/>
            <w:webHidden/>
          </w:rPr>
        </w:r>
        <w:r w:rsidR="00F17475">
          <w:rPr>
            <w:noProof/>
            <w:webHidden/>
          </w:rPr>
          <w:fldChar w:fldCharType="separate"/>
        </w:r>
        <w:r w:rsidR="00C06883">
          <w:rPr>
            <w:noProof/>
            <w:webHidden/>
          </w:rPr>
          <w:t>84</w:t>
        </w:r>
        <w:r w:rsidR="00F17475">
          <w:rPr>
            <w:noProof/>
            <w:webHidden/>
          </w:rPr>
          <w:fldChar w:fldCharType="end"/>
        </w:r>
      </w:hyperlink>
    </w:p>
    <w:p w14:paraId="0D387217" w14:textId="33AF0D62" w:rsidR="00F17475" w:rsidRDefault="001119D4">
      <w:pPr>
        <w:pStyle w:val="TDC2"/>
        <w:tabs>
          <w:tab w:val="right" w:leader="dot" w:pos="9062"/>
        </w:tabs>
        <w:rPr>
          <w:rFonts w:asciiTheme="minorHAnsi" w:eastAsiaTheme="minorEastAsia" w:hAnsiTheme="minorHAnsi" w:cstheme="minorBidi"/>
          <w:smallCaps w:val="0"/>
          <w:noProof/>
          <w:sz w:val="22"/>
          <w:szCs w:val="22"/>
          <w:lang w:val="es-CL" w:eastAsia="es-CL"/>
        </w:rPr>
      </w:pPr>
      <w:hyperlink w:anchor="_Toc56007950" w:history="1">
        <w:r w:rsidR="00F17475" w:rsidRPr="00C9793A">
          <w:rPr>
            <w:rStyle w:val="Hipervnculo"/>
            <w:rFonts w:ascii="Trebuchet MS" w:hAnsi="Trebuchet MS"/>
            <w:noProof/>
            <w:spacing w:val="-3"/>
          </w:rPr>
          <w:t>ANEXO 1. DISTRIBUCIÓN MENSUAL DE ENERGÍA ACTIVA, REACTIVA y DEMANDA MÁXIMA</w:t>
        </w:r>
        <w:r w:rsidR="00F17475">
          <w:rPr>
            <w:noProof/>
            <w:webHidden/>
          </w:rPr>
          <w:tab/>
        </w:r>
        <w:r w:rsidR="00F17475">
          <w:rPr>
            <w:noProof/>
            <w:webHidden/>
          </w:rPr>
          <w:fldChar w:fldCharType="begin"/>
        </w:r>
        <w:r w:rsidR="00F17475">
          <w:rPr>
            <w:noProof/>
            <w:webHidden/>
          </w:rPr>
          <w:instrText xml:space="preserve"> PAGEREF _Toc56007950 \h </w:instrText>
        </w:r>
        <w:r w:rsidR="00F17475">
          <w:rPr>
            <w:noProof/>
            <w:webHidden/>
          </w:rPr>
        </w:r>
        <w:r w:rsidR="00F17475">
          <w:rPr>
            <w:noProof/>
            <w:webHidden/>
          </w:rPr>
          <w:fldChar w:fldCharType="separate"/>
        </w:r>
        <w:r w:rsidR="00C06883">
          <w:rPr>
            <w:noProof/>
            <w:webHidden/>
          </w:rPr>
          <w:t>85</w:t>
        </w:r>
        <w:r w:rsidR="00F17475">
          <w:rPr>
            <w:noProof/>
            <w:webHidden/>
          </w:rPr>
          <w:fldChar w:fldCharType="end"/>
        </w:r>
      </w:hyperlink>
    </w:p>
    <w:p w14:paraId="497D8A83" w14:textId="5DA126C1" w:rsidR="00F17475" w:rsidRDefault="001119D4">
      <w:pPr>
        <w:pStyle w:val="TDC2"/>
        <w:tabs>
          <w:tab w:val="right" w:leader="dot" w:pos="9062"/>
        </w:tabs>
        <w:rPr>
          <w:rFonts w:asciiTheme="minorHAnsi" w:eastAsiaTheme="minorEastAsia" w:hAnsiTheme="minorHAnsi" w:cstheme="minorBidi"/>
          <w:smallCaps w:val="0"/>
          <w:noProof/>
          <w:sz w:val="22"/>
          <w:szCs w:val="22"/>
          <w:lang w:val="es-CL" w:eastAsia="es-CL"/>
        </w:rPr>
      </w:pPr>
      <w:hyperlink w:anchor="_Toc56007951" w:history="1">
        <w:r w:rsidR="00F17475" w:rsidRPr="00C9793A">
          <w:rPr>
            <w:rStyle w:val="Hipervnculo"/>
            <w:rFonts w:ascii="Trebuchet MS" w:hAnsi="Trebuchet MS"/>
            <w:noProof/>
            <w:spacing w:val="-3"/>
          </w:rPr>
          <w:t>ANEXO 2. DISTRIBUCIÓN POR PUNTO DE COMPRA DE ENERGÍA ACTIVA, REACTIVA y DEMANDA MÁXIMA</w:t>
        </w:r>
        <w:r w:rsidR="00F17475">
          <w:rPr>
            <w:noProof/>
            <w:webHidden/>
          </w:rPr>
          <w:tab/>
        </w:r>
        <w:r w:rsidR="00F17475">
          <w:rPr>
            <w:noProof/>
            <w:webHidden/>
          </w:rPr>
          <w:fldChar w:fldCharType="begin"/>
        </w:r>
        <w:r w:rsidR="00F17475">
          <w:rPr>
            <w:noProof/>
            <w:webHidden/>
          </w:rPr>
          <w:instrText xml:space="preserve"> PAGEREF _Toc56007951 \h </w:instrText>
        </w:r>
        <w:r w:rsidR="00F17475">
          <w:rPr>
            <w:noProof/>
            <w:webHidden/>
          </w:rPr>
        </w:r>
        <w:r w:rsidR="00F17475">
          <w:rPr>
            <w:noProof/>
            <w:webHidden/>
          </w:rPr>
          <w:fldChar w:fldCharType="separate"/>
        </w:r>
        <w:r w:rsidR="00C06883">
          <w:rPr>
            <w:noProof/>
            <w:webHidden/>
          </w:rPr>
          <w:t>86</w:t>
        </w:r>
        <w:r w:rsidR="00F17475">
          <w:rPr>
            <w:noProof/>
            <w:webHidden/>
          </w:rPr>
          <w:fldChar w:fldCharType="end"/>
        </w:r>
      </w:hyperlink>
    </w:p>
    <w:p w14:paraId="7037993B" w14:textId="0A589A83" w:rsidR="00F17475" w:rsidRDefault="001119D4">
      <w:pPr>
        <w:pStyle w:val="TDC2"/>
        <w:tabs>
          <w:tab w:val="right" w:leader="dot" w:pos="9062"/>
        </w:tabs>
        <w:rPr>
          <w:rFonts w:asciiTheme="minorHAnsi" w:eastAsiaTheme="minorEastAsia" w:hAnsiTheme="minorHAnsi" w:cstheme="minorBidi"/>
          <w:smallCaps w:val="0"/>
          <w:noProof/>
          <w:sz w:val="22"/>
          <w:szCs w:val="22"/>
          <w:lang w:val="es-CL" w:eastAsia="es-CL"/>
        </w:rPr>
      </w:pPr>
      <w:hyperlink w:anchor="_Toc56007952" w:history="1">
        <w:r w:rsidR="00F17475" w:rsidRPr="00C9793A">
          <w:rPr>
            <w:rStyle w:val="Hipervnculo"/>
            <w:rFonts w:ascii="Trebuchet MS" w:hAnsi="Trebuchet MS"/>
            <w:noProof/>
            <w:spacing w:val="-3"/>
          </w:rPr>
          <w:t>ANEXO 3. LISTADO DE CLASIFICADORAS DE RIESGO</w:t>
        </w:r>
        <w:r w:rsidR="00F17475">
          <w:rPr>
            <w:noProof/>
            <w:webHidden/>
          </w:rPr>
          <w:tab/>
        </w:r>
        <w:r w:rsidR="00F17475">
          <w:rPr>
            <w:noProof/>
            <w:webHidden/>
          </w:rPr>
          <w:fldChar w:fldCharType="begin"/>
        </w:r>
        <w:r w:rsidR="00F17475">
          <w:rPr>
            <w:noProof/>
            <w:webHidden/>
          </w:rPr>
          <w:instrText xml:space="preserve"> PAGEREF _Toc56007952 \h </w:instrText>
        </w:r>
        <w:r w:rsidR="00F17475">
          <w:rPr>
            <w:noProof/>
            <w:webHidden/>
          </w:rPr>
        </w:r>
        <w:r w:rsidR="00F17475">
          <w:rPr>
            <w:noProof/>
            <w:webHidden/>
          </w:rPr>
          <w:fldChar w:fldCharType="separate"/>
        </w:r>
        <w:r w:rsidR="00C06883">
          <w:rPr>
            <w:noProof/>
            <w:webHidden/>
          </w:rPr>
          <w:t>89</w:t>
        </w:r>
        <w:r w:rsidR="00F17475">
          <w:rPr>
            <w:noProof/>
            <w:webHidden/>
          </w:rPr>
          <w:fldChar w:fldCharType="end"/>
        </w:r>
      </w:hyperlink>
    </w:p>
    <w:p w14:paraId="1FFE5DE1" w14:textId="042C4E0A" w:rsidR="00F17475" w:rsidRDefault="001119D4">
      <w:pPr>
        <w:pStyle w:val="TDC2"/>
        <w:tabs>
          <w:tab w:val="right" w:leader="dot" w:pos="9062"/>
        </w:tabs>
        <w:rPr>
          <w:rFonts w:asciiTheme="minorHAnsi" w:eastAsiaTheme="minorEastAsia" w:hAnsiTheme="minorHAnsi" w:cstheme="minorBidi"/>
          <w:smallCaps w:val="0"/>
          <w:noProof/>
          <w:sz w:val="22"/>
          <w:szCs w:val="22"/>
          <w:lang w:val="es-CL" w:eastAsia="es-CL"/>
        </w:rPr>
      </w:pPr>
      <w:hyperlink w:anchor="_Toc56007953" w:history="1">
        <w:r w:rsidR="00F17475" w:rsidRPr="00C9793A">
          <w:rPr>
            <w:rStyle w:val="Hipervnculo"/>
            <w:rFonts w:ascii="Trebuchet MS" w:hAnsi="Trebuchet MS"/>
            <w:noProof/>
            <w:spacing w:val="-3"/>
          </w:rPr>
          <w:t>ANEXO 4. DECLARACIÓN JURADA DE ACEPTACIÓN DE LAS BASES Y DE ENTREGA DE INFORMACIÓN FIDEDIGNA</w:t>
        </w:r>
        <w:r w:rsidR="00F17475">
          <w:rPr>
            <w:noProof/>
            <w:webHidden/>
          </w:rPr>
          <w:tab/>
        </w:r>
        <w:r w:rsidR="00F17475">
          <w:rPr>
            <w:noProof/>
            <w:webHidden/>
          </w:rPr>
          <w:fldChar w:fldCharType="begin"/>
        </w:r>
        <w:r w:rsidR="00F17475">
          <w:rPr>
            <w:noProof/>
            <w:webHidden/>
          </w:rPr>
          <w:instrText xml:space="preserve"> PAGEREF _Toc56007953 \h </w:instrText>
        </w:r>
        <w:r w:rsidR="00F17475">
          <w:rPr>
            <w:noProof/>
            <w:webHidden/>
          </w:rPr>
        </w:r>
        <w:r w:rsidR="00F17475">
          <w:rPr>
            <w:noProof/>
            <w:webHidden/>
          </w:rPr>
          <w:fldChar w:fldCharType="separate"/>
        </w:r>
        <w:r w:rsidR="00C06883">
          <w:rPr>
            <w:noProof/>
            <w:webHidden/>
          </w:rPr>
          <w:t>90</w:t>
        </w:r>
        <w:r w:rsidR="00F17475">
          <w:rPr>
            <w:noProof/>
            <w:webHidden/>
          </w:rPr>
          <w:fldChar w:fldCharType="end"/>
        </w:r>
      </w:hyperlink>
    </w:p>
    <w:p w14:paraId="7C643483" w14:textId="32BA7CD2" w:rsidR="00F17475" w:rsidRDefault="001119D4">
      <w:pPr>
        <w:pStyle w:val="TDC2"/>
        <w:tabs>
          <w:tab w:val="right" w:leader="dot" w:pos="9062"/>
        </w:tabs>
        <w:rPr>
          <w:rFonts w:asciiTheme="minorHAnsi" w:eastAsiaTheme="minorEastAsia" w:hAnsiTheme="minorHAnsi" w:cstheme="minorBidi"/>
          <w:smallCaps w:val="0"/>
          <w:noProof/>
          <w:sz w:val="22"/>
          <w:szCs w:val="22"/>
          <w:lang w:val="es-CL" w:eastAsia="es-CL"/>
        </w:rPr>
      </w:pPr>
      <w:hyperlink w:anchor="_Toc56007954" w:history="1">
        <w:r w:rsidR="00F17475" w:rsidRPr="00C9793A">
          <w:rPr>
            <w:rStyle w:val="Hipervnculo"/>
            <w:rFonts w:ascii="Trebuchet MS" w:hAnsi="Trebuchet MS"/>
            <w:noProof/>
            <w:spacing w:val="-3"/>
          </w:rPr>
          <w:t>ANEXO 5. FORMATO DE DESIGNACIÓN DEL REPRESENTANTE DEL PROPONENTE</w:t>
        </w:r>
        <w:r w:rsidR="00F17475">
          <w:rPr>
            <w:noProof/>
            <w:webHidden/>
          </w:rPr>
          <w:tab/>
        </w:r>
        <w:r w:rsidR="00F17475">
          <w:rPr>
            <w:noProof/>
            <w:webHidden/>
          </w:rPr>
          <w:fldChar w:fldCharType="begin"/>
        </w:r>
        <w:r w:rsidR="00F17475">
          <w:rPr>
            <w:noProof/>
            <w:webHidden/>
          </w:rPr>
          <w:instrText xml:space="preserve"> PAGEREF _Toc56007954 \h </w:instrText>
        </w:r>
        <w:r w:rsidR="00F17475">
          <w:rPr>
            <w:noProof/>
            <w:webHidden/>
          </w:rPr>
        </w:r>
        <w:r w:rsidR="00F17475">
          <w:rPr>
            <w:noProof/>
            <w:webHidden/>
          </w:rPr>
          <w:fldChar w:fldCharType="separate"/>
        </w:r>
        <w:r w:rsidR="00C06883">
          <w:rPr>
            <w:noProof/>
            <w:webHidden/>
          </w:rPr>
          <w:t>91</w:t>
        </w:r>
        <w:r w:rsidR="00F17475">
          <w:rPr>
            <w:noProof/>
            <w:webHidden/>
          </w:rPr>
          <w:fldChar w:fldCharType="end"/>
        </w:r>
      </w:hyperlink>
    </w:p>
    <w:p w14:paraId="2B3F7323" w14:textId="37535E0E" w:rsidR="00F17475" w:rsidRDefault="001119D4">
      <w:pPr>
        <w:pStyle w:val="TDC2"/>
        <w:tabs>
          <w:tab w:val="right" w:leader="dot" w:pos="9062"/>
        </w:tabs>
        <w:rPr>
          <w:rFonts w:asciiTheme="minorHAnsi" w:eastAsiaTheme="minorEastAsia" w:hAnsiTheme="minorHAnsi" w:cstheme="minorBidi"/>
          <w:smallCaps w:val="0"/>
          <w:noProof/>
          <w:sz w:val="22"/>
          <w:szCs w:val="22"/>
          <w:lang w:val="es-CL" w:eastAsia="es-CL"/>
        </w:rPr>
      </w:pPr>
      <w:hyperlink w:anchor="_Toc56007955" w:history="1">
        <w:r w:rsidR="00F17475" w:rsidRPr="00C9793A">
          <w:rPr>
            <w:rStyle w:val="Hipervnculo"/>
            <w:rFonts w:ascii="Trebuchet MS" w:hAnsi="Trebuchet MS"/>
            <w:noProof/>
            <w:spacing w:val="-3"/>
          </w:rPr>
          <w:t>ANEXO 6. FORMATO DECLARACIÓN DE VALIDEZ DE LA PROPUESTA</w:t>
        </w:r>
        <w:r w:rsidR="00F17475">
          <w:rPr>
            <w:noProof/>
            <w:webHidden/>
          </w:rPr>
          <w:tab/>
        </w:r>
        <w:r w:rsidR="00F17475">
          <w:rPr>
            <w:noProof/>
            <w:webHidden/>
          </w:rPr>
          <w:fldChar w:fldCharType="begin"/>
        </w:r>
        <w:r w:rsidR="00F17475">
          <w:rPr>
            <w:noProof/>
            <w:webHidden/>
          </w:rPr>
          <w:instrText xml:space="preserve"> PAGEREF _Toc56007955 \h </w:instrText>
        </w:r>
        <w:r w:rsidR="00F17475">
          <w:rPr>
            <w:noProof/>
            <w:webHidden/>
          </w:rPr>
        </w:r>
        <w:r w:rsidR="00F17475">
          <w:rPr>
            <w:noProof/>
            <w:webHidden/>
          </w:rPr>
          <w:fldChar w:fldCharType="separate"/>
        </w:r>
        <w:r w:rsidR="00C06883">
          <w:rPr>
            <w:noProof/>
            <w:webHidden/>
          </w:rPr>
          <w:t>93</w:t>
        </w:r>
        <w:r w:rsidR="00F17475">
          <w:rPr>
            <w:noProof/>
            <w:webHidden/>
          </w:rPr>
          <w:fldChar w:fldCharType="end"/>
        </w:r>
      </w:hyperlink>
    </w:p>
    <w:p w14:paraId="3C30CEC5" w14:textId="144C09CB" w:rsidR="00F17475" w:rsidRDefault="001119D4">
      <w:pPr>
        <w:pStyle w:val="TDC2"/>
        <w:tabs>
          <w:tab w:val="right" w:leader="dot" w:pos="9062"/>
        </w:tabs>
        <w:rPr>
          <w:rFonts w:asciiTheme="minorHAnsi" w:eastAsiaTheme="minorEastAsia" w:hAnsiTheme="minorHAnsi" w:cstheme="minorBidi"/>
          <w:smallCaps w:val="0"/>
          <w:noProof/>
          <w:sz w:val="22"/>
          <w:szCs w:val="22"/>
          <w:lang w:val="es-CL" w:eastAsia="es-CL"/>
        </w:rPr>
      </w:pPr>
      <w:hyperlink w:anchor="_Toc56007956" w:history="1">
        <w:r w:rsidR="00F17475" w:rsidRPr="00C9793A">
          <w:rPr>
            <w:rStyle w:val="Hipervnculo"/>
            <w:rFonts w:ascii="Trebuchet MS" w:hAnsi="Trebuchet MS"/>
            <w:noProof/>
            <w:spacing w:val="-3"/>
          </w:rPr>
          <w:t>ANEXO 7. FORMATO DE DECLARACIÓN DE ACEPTACIÓN DEL RÉGIMEN DE REMUNERACIÓN</w:t>
        </w:r>
        <w:r w:rsidR="00F17475">
          <w:rPr>
            <w:noProof/>
            <w:webHidden/>
          </w:rPr>
          <w:tab/>
        </w:r>
        <w:r w:rsidR="00F17475">
          <w:rPr>
            <w:noProof/>
            <w:webHidden/>
          </w:rPr>
          <w:fldChar w:fldCharType="begin"/>
        </w:r>
        <w:r w:rsidR="00F17475">
          <w:rPr>
            <w:noProof/>
            <w:webHidden/>
          </w:rPr>
          <w:instrText xml:space="preserve"> PAGEREF _Toc56007956 \h </w:instrText>
        </w:r>
        <w:r w:rsidR="00F17475">
          <w:rPr>
            <w:noProof/>
            <w:webHidden/>
          </w:rPr>
        </w:r>
        <w:r w:rsidR="00F17475">
          <w:rPr>
            <w:noProof/>
            <w:webHidden/>
          </w:rPr>
          <w:fldChar w:fldCharType="separate"/>
        </w:r>
        <w:r w:rsidR="00C06883">
          <w:rPr>
            <w:noProof/>
            <w:webHidden/>
          </w:rPr>
          <w:t>94</w:t>
        </w:r>
        <w:r w:rsidR="00F17475">
          <w:rPr>
            <w:noProof/>
            <w:webHidden/>
          </w:rPr>
          <w:fldChar w:fldCharType="end"/>
        </w:r>
      </w:hyperlink>
    </w:p>
    <w:p w14:paraId="3779393A" w14:textId="442067E5" w:rsidR="00F17475" w:rsidRDefault="001119D4">
      <w:pPr>
        <w:pStyle w:val="TDC2"/>
        <w:tabs>
          <w:tab w:val="right" w:leader="dot" w:pos="9062"/>
        </w:tabs>
        <w:rPr>
          <w:rFonts w:asciiTheme="minorHAnsi" w:eastAsiaTheme="minorEastAsia" w:hAnsiTheme="minorHAnsi" w:cstheme="minorBidi"/>
          <w:smallCaps w:val="0"/>
          <w:noProof/>
          <w:sz w:val="22"/>
          <w:szCs w:val="22"/>
          <w:lang w:val="es-CL" w:eastAsia="es-CL"/>
        </w:rPr>
      </w:pPr>
      <w:hyperlink w:anchor="_Toc56007957" w:history="1">
        <w:r w:rsidR="00F17475" w:rsidRPr="00C9793A">
          <w:rPr>
            <w:rStyle w:val="Hipervnculo"/>
            <w:rFonts w:ascii="Trebuchet MS" w:hAnsi="Trebuchet MS"/>
            <w:noProof/>
            <w:spacing w:val="-3"/>
          </w:rPr>
          <w:t>ANEXO 8. DECLARACIÓN DE ACEPTACIÓN DE OBLIGACIONES LEGALES Y MULTAS</w:t>
        </w:r>
        <w:r w:rsidR="00F17475">
          <w:rPr>
            <w:noProof/>
            <w:webHidden/>
          </w:rPr>
          <w:tab/>
        </w:r>
        <w:r w:rsidR="00F17475">
          <w:rPr>
            <w:noProof/>
            <w:webHidden/>
          </w:rPr>
          <w:fldChar w:fldCharType="begin"/>
        </w:r>
        <w:r w:rsidR="00F17475">
          <w:rPr>
            <w:noProof/>
            <w:webHidden/>
          </w:rPr>
          <w:instrText xml:space="preserve"> PAGEREF _Toc56007957 \h </w:instrText>
        </w:r>
        <w:r w:rsidR="00F17475">
          <w:rPr>
            <w:noProof/>
            <w:webHidden/>
          </w:rPr>
        </w:r>
        <w:r w:rsidR="00F17475">
          <w:rPr>
            <w:noProof/>
            <w:webHidden/>
          </w:rPr>
          <w:fldChar w:fldCharType="separate"/>
        </w:r>
        <w:r w:rsidR="00C06883">
          <w:rPr>
            <w:noProof/>
            <w:webHidden/>
          </w:rPr>
          <w:t>95</w:t>
        </w:r>
        <w:r w:rsidR="00F17475">
          <w:rPr>
            <w:noProof/>
            <w:webHidden/>
          </w:rPr>
          <w:fldChar w:fldCharType="end"/>
        </w:r>
      </w:hyperlink>
    </w:p>
    <w:p w14:paraId="409541DC" w14:textId="2A3E8A0B" w:rsidR="00F17475" w:rsidRDefault="001119D4">
      <w:pPr>
        <w:pStyle w:val="TDC2"/>
        <w:tabs>
          <w:tab w:val="right" w:leader="dot" w:pos="9062"/>
        </w:tabs>
        <w:rPr>
          <w:rFonts w:asciiTheme="minorHAnsi" w:eastAsiaTheme="minorEastAsia" w:hAnsiTheme="minorHAnsi" w:cstheme="minorBidi"/>
          <w:smallCaps w:val="0"/>
          <w:noProof/>
          <w:sz w:val="22"/>
          <w:szCs w:val="22"/>
          <w:lang w:val="es-CL" w:eastAsia="es-CL"/>
        </w:rPr>
      </w:pPr>
      <w:hyperlink w:anchor="_Toc56007958" w:history="1">
        <w:r w:rsidR="00F17475" w:rsidRPr="00C9793A">
          <w:rPr>
            <w:rStyle w:val="Hipervnculo"/>
            <w:rFonts w:ascii="Trebuchet MS" w:hAnsi="Trebuchet MS"/>
            <w:noProof/>
            <w:spacing w:val="-3"/>
          </w:rPr>
          <w:t>ANEXO 9. FORMULA DE INDEXACION DE PRECIOS DE ENERGÍA Y POTENCIA</w:t>
        </w:r>
        <w:r w:rsidR="00F17475">
          <w:rPr>
            <w:noProof/>
            <w:webHidden/>
          </w:rPr>
          <w:tab/>
        </w:r>
        <w:r w:rsidR="00F17475">
          <w:rPr>
            <w:noProof/>
            <w:webHidden/>
          </w:rPr>
          <w:fldChar w:fldCharType="begin"/>
        </w:r>
        <w:r w:rsidR="00F17475">
          <w:rPr>
            <w:noProof/>
            <w:webHidden/>
          </w:rPr>
          <w:instrText xml:space="preserve"> PAGEREF _Toc56007958 \h </w:instrText>
        </w:r>
        <w:r w:rsidR="00F17475">
          <w:rPr>
            <w:noProof/>
            <w:webHidden/>
          </w:rPr>
        </w:r>
        <w:r w:rsidR="00F17475">
          <w:rPr>
            <w:noProof/>
            <w:webHidden/>
          </w:rPr>
          <w:fldChar w:fldCharType="separate"/>
        </w:r>
        <w:r w:rsidR="00C06883">
          <w:rPr>
            <w:noProof/>
            <w:webHidden/>
          </w:rPr>
          <w:t>96</w:t>
        </w:r>
        <w:r w:rsidR="00F17475">
          <w:rPr>
            <w:noProof/>
            <w:webHidden/>
          </w:rPr>
          <w:fldChar w:fldCharType="end"/>
        </w:r>
      </w:hyperlink>
    </w:p>
    <w:p w14:paraId="390C5BF4" w14:textId="3C429745" w:rsidR="00F17475" w:rsidRDefault="001119D4">
      <w:pPr>
        <w:pStyle w:val="TDC2"/>
        <w:tabs>
          <w:tab w:val="right" w:leader="dot" w:pos="9062"/>
        </w:tabs>
        <w:rPr>
          <w:rFonts w:asciiTheme="minorHAnsi" w:eastAsiaTheme="minorEastAsia" w:hAnsiTheme="minorHAnsi" w:cstheme="minorBidi"/>
          <w:smallCaps w:val="0"/>
          <w:noProof/>
          <w:sz w:val="22"/>
          <w:szCs w:val="22"/>
          <w:lang w:val="es-CL" w:eastAsia="es-CL"/>
        </w:rPr>
      </w:pPr>
      <w:hyperlink w:anchor="_Toc56007959" w:history="1">
        <w:r w:rsidR="00F17475" w:rsidRPr="00C9793A">
          <w:rPr>
            <w:rStyle w:val="Hipervnculo"/>
            <w:rFonts w:ascii="Trebuchet MS" w:hAnsi="Trebuchet MS"/>
            <w:noProof/>
            <w:spacing w:val="-3"/>
          </w:rPr>
          <w:t>ANEXO 10. DOCUMENTO 2 “DESCRIPCIÓN E INDIVIDUALIZACIÓN DEL PROPONENTE”</w:t>
        </w:r>
        <w:r w:rsidR="00F17475">
          <w:rPr>
            <w:noProof/>
            <w:webHidden/>
          </w:rPr>
          <w:tab/>
        </w:r>
        <w:r w:rsidR="00F17475">
          <w:rPr>
            <w:noProof/>
            <w:webHidden/>
          </w:rPr>
          <w:fldChar w:fldCharType="begin"/>
        </w:r>
        <w:r w:rsidR="00F17475">
          <w:rPr>
            <w:noProof/>
            <w:webHidden/>
          </w:rPr>
          <w:instrText xml:space="preserve"> PAGEREF _Toc56007959 \h </w:instrText>
        </w:r>
        <w:r w:rsidR="00F17475">
          <w:rPr>
            <w:noProof/>
            <w:webHidden/>
          </w:rPr>
        </w:r>
        <w:r w:rsidR="00F17475">
          <w:rPr>
            <w:noProof/>
            <w:webHidden/>
          </w:rPr>
          <w:fldChar w:fldCharType="separate"/>
        </w:r>
        <w:r w:rsidR="00C06883">
          <w:rPr>
            <w:noProof/>
            <w:webHidden/>
          </w:rPr>
          <w:t>99</w:t>
        </w:r>
        <w:r w:rsidR="00F17475">
          <w:rPr>
            <w:noProof/>
            <w:webHidden/>
          </w:rPr>
          <w:fldChar w:fldCharType="end"/>
        </w:r>
      </w:hyperlink>
    </w:p>
    <w:p w14:paraId="2A3080F9" w14:textId="61B212A6" w:rsidR="00F17475" w:rsidRDefault="001119D4">
      <w:pPr>
        <w:pStyle w:val="TDC2"/>
        <w:tabs>
          <w:tab w:val="right" w:leader="dot" w:pos="9062"/>
        </w:tabs>
        <w:rPr>
          <w:rFonts w:asciiTheme="minorHAnsi" w:eastAsiaTheme="minorEastAsia" w:hAnsiTheme="minorHAnsi" w:cstheme="minorBidi"/>
          <w:smallCaps w:val="0"/>
          <w:noProof/>
          <w:sz w:val="22"/>
          <w:szCs w:val="22"/>
          <w:lang w:val="es-CL" w:eastAsia="es-CL"/>
        </w:rPr>
      </w:pPr>
      <w:hyperlink w:anchor="_Toc56007960" w:history="1">
        <w:r w:rsidR="00F17475" w:rsidRPr="00C9793A">
          <w:rPr>
            <w:rStyle w:val="Hipervnculo"/>
            <w:rFonts w:ascii="Trebuchet MS" w:hAnsi="Trebuchet MS"/>
            <w:noProof/>
            <w:spacing w:val="-3"/>
          </w:rPr>
          <w:t>ANEXO 11. DOCUMENTO 6 “GARANTÍA DE SERIEDAD DE LA PROPUESTA”</w:t>
        </w:r>
        <w:r w:rsidR="00F17475">
          <w:rPr>
            <w:noProof/>
            <w:webHidden/>
          </w:rPr>
          <w:tab/>
        </w:r>
        <w:r w:rsidR="00F17475">
          <w:rPr>
            <w:noProof/>
            <w:webHidden/>
          </w:rPr>
          <w:fldChar w:fldCharType="begin"/>
        </w:r>
        <w:r w:rsidR="00F17475">
          <w:rPr>
            <w:noProof/>
            <w:webHidden/>
          </w:rPr>
          <w:instrText xml:space="preserve"> PAGEREF _Toc56007960 \h </w:instrText>
        </w:r>
        <w:r w:rsidR="00F17475">
          <w:rPr>
            <w:noProof/>
            <w:webHidden/>
          </w:rPr>
        </w:r>
        <w:r w:rsidR="00F17475">
          <w:rPr>
            <w:noProof/>
            <w:webHidden/>
          </w:rPr>
          <w:fldChar w:fldCharType="separate"/>
        </w:r>
        <w:r w:rsidR="00C06883">
          <w:rPr>
            <w:noProof/>
            <w:webHidden/>
          </w:rPr>
          <w:t>101</w:t>
        </w:r>
        <w:r w:rsidR="00F17475">
          <w:rPr>
            <w:noProof/>
            <w:webHidden/>
          </w:rPr>
          <w:fldChar w:fldCharType="end"/>
        </w:r>
      </w:hyperlink>
    </w:p>
    <w:p w14:paraId="21D0A86D" w14:textId="07824951" w:rsidR="00F17475" w:rsidRDefault="001119D4">
      <w:pPr>
        <w:pStyle w:val="TDC2"/>
        <w:tabs>
          <w:tab w:val="right" w:leader="dot" w:pos="9062"/>
        </w:tabs>
        <w:rPr>
          <w:rFonts w:asciiTheme="minorHAnsi" w:eastAsiaTheme="minorEastAsia" w:hAnsiTheme="minorHAnsi" w:cstheme="minorBidi"/>
          <w:smallCaps w:val="0"/>
          <w:noProof/>
          <w:sz w:val="22"/>
          <w:szCs w:val="22"/>
          <w:lang w:val="es-CL" w:eastAsia="es-CL"/>
        </w:rPr>
      </w:pPr>
      <w:hyperlink w:anchor="_Toc56007961" w:history="1">
        <w:r w:rsidR="00F17475" w:rsidRPr="00C9793A">
          <w:rPr>
            <w:rStyle w:val="Hipervnculo"/>
            <w:rFonts w:ascii="Trebuchet MS" w:hAnsi="Trebuchet MS"/>
            <w:noProof/>
            <w:spacing w:val="-3"/>
          </w:rPr>
          <w:t>ANEXO 12. DOCUMENTO 13 “INFORMACIÓN DE FUENTES DE GENERACIÓN QUE RESPALDAN LA PROPUESTA”</w:t>
        </w:r>
        <w:r w:rsidR="00F17475">
          <w:rPr>
            <w:noProof/>
            <w:webHidden/>
          </w:rPr>
          <w:tab/>
        </w:r>
        <w:r w:rsidR="00F17475">
          <w:rPr>
            <w:noProof/>
            <w:webHidden/>
          </w:rPr>
          <w:fldChar w:fldCharType="begin"/>
        </w:r>
        <w:r w:rsidR="00F17475">
          <w:rPr>
            <w:noProof/>
            <w:webHidden/>
          </w:rPr>
          <w:instrText xml:space="preserve"> PAGEREF _Toc56007961 \h </w:instrText>
        </w:r>
        <w:r w:rsidR="00F17475">
          <w:rPr>
            <w:noProof/>
            <w:webHidden/>
          </w:rPr>
        </w:r>
        <w:r w:rsidR="00F17475">
          <w:rPr>
            <w:noProof/>
            <w:webHidden/>
          </w:rPr>
          <w:fldChar w:fldCharType="separate"/>
        </w:r>
        <w:r w:rsidR="00C06883">
          <w:rPr>
            <w:noProof/>
            <w:webHidden/>
          </w:rPr>
          <w:t>102</w:t>
        </w:r>
        <w:r w:rsidR="00F17475">
          <w:rPr>
            <w:noProof/>
            <w:webHidden/>
          </w:rPr>
          <w:fldChar w:fldCharType="end"/>
        </w:r>
      </w:hyperlink>
    </w:p>
    <w:p w14:paraId="5CDA1A83" w14:textId="2C436831" w:rsidR="00F17475" w:rsidRDefault="001119D4">
      <w:pPr>
        <w:pStyle w:val="TDC2"/>
        <w:tabs>
          <w:tab w:val="right" w:leader="dot" w:pos="9062"/>
        </w:tabs>
        <w:rPr>
          <w:rFonts w:asciiTheme="minorHAnsi" w:eastAsiaTheme="minorEastAsia" w:hAnsiTheme="minorHAnsi" w:cstheme="minorBidi"/>
          <w:smallCaps w:val="0"/>
          <w:noProof/>
          <w:sz w:val="22"/>
          <w:szCs w:val="22"/>
          <w:lang w:val="es-CL" w:eastAsia="es-CL"/>
        </w:rPr>
      </w:pPr>
      <w:hyperlink w:anchor="_Toc56007962" w:history="1">
        <w:r w:rsidR="00F17475" w:rsidRPr="00C9793A">
          <w:rPr>
            <w:rStyle w:val="Hipervnculo"/>
            <w:rFonts w:ascii="Trebuchet MS" w:hAnsi="Trebuchet MS"/>
            <w:noProof/>
            <w:spacing w:val="-3"/>
          </w:rPr>
          <w:t>ANEXO 13. LISTADO DE BANCOS, INSTITUCIONES FINANCIERAS Y COMPAÑÍAS DE SEGUROS PARA INSTRUMENTOS DE GARANTIA</w:t>
        </w:r>
        <w:r w:rsidR="00F17475">
          <w:rPr>
            <w:noProof/>
            <w:webHidden/>
          </w:rPr>
          <w:tab/>
        </w:r>
        <w:r w:rsidR="00F17475">
          <w:rPr>
            <w:noProof/>
            <w:webHidden/>
          </w:rPr>
          <w:fldChar w:fldCharType="begin"/>
        </w:r>
        <w:r w:rsidR="00F17475">
          <w:rPr>
            <w:noProof/>
            <w:webHidden/>
          </w:rPr>
          <w:instrText xml:space="preserve"> PAGEREF _Toc56007962 \h </w:instrText>
        </w:r>
        <w:r w:rsidR="00F17475">
          <w:rPr>
            <w:noProof/>
            <w:webHidden/>
          </w:rPr>
        </w:r>
        <w:r w:rsidR="00F17475">
          <w:rPr>
            <w:noProof/>
            <w:webHidden/>
          </w:rPr>
          <w:fldChar w:fldCharType="separate"/>
        </w:r>
        <w:r w:rsidR="00C06883">
          <w:rPr>
            <w:noProof/>
            <w:webHidden/>
          </w:rPr>
          <w:t>106</w:t>
        </w:r>
        <w:r w:rsidR="00F17475">
          <w:rPr>
            <w:noProof/>
            <w:webHidden/>
          </w:rPr>
          <w:fldChar w:fldCharType="end"/>
        </w:r>
      </w:hyperlink>
    </w:p>
    <w:p w14:paraId="36380748" w14:textId="3100E962" w:rsidR="00F17475" w:rsidRDefault="001119D4">
      <w:pPr>
        <w:pStyle w:val="TDC2"/>
        <w:tabs>
          <w:tab w:val="right" w:leader="dot" w:pos="9062"/>
        </w:tabs>
        <w:rPr>
          <w:rFonts w:asciiTheme="minorHAnsi" w:eastAsiaTheme="minorEastAsia" w:hAnsiTheme="minorHAnsi" w:cstheme="minorBidi"/>
          <w:smallCaps w:val="0"/>
          <w:noProof/>
          <w:sz w:val="22"/>
          <w:szCs w:val="22"/>
          <w:lang w:val="es-CL" w:eastAsia="es-CL"/>
        </w:rPr>
      </w:pPr>
      <w:hyperlink w:anchor="_Toc56007963" w:history="1">
        <w:r w:rsidR="00F17475" w:rsidRPr="00C9793A">
          <w:rPr>
            <w:rStyle w:val="Hipervnculo"/>
            <w:rFonts w:ascii="Trebuchet MS" w:hAnsi="Trebuchet MS"/>
            <w:noProof/>
            <w:spacing w:val="-3"/>
          </w:rPr>
          <w:t>ANEXO 14. TABLA DE CALIFICACIÓN DE CLASIFICACIÓN DE RIESGO</w:t>
        </w:r>
        <w:r w:rsidR="00F17475">
          <w:rPr>
            <w:noProof/>
            <w:webHidden/>
          </w:rPr>
          <w:tab/>
        </w:r>
        <w:r w:rsidR="00F17475">
          <w:rPr>
            <w:noProof/>
            <w:webHidden/>
          </w:rPr>
          <w:fldChar w:fldCharType="begin"/>
        </w:r>
        <w:r w:rsidR="00F17475">
          <w:rPr>
            <w:noProof/>
            <w:webHidden/>
          </w:rPr>
          <w:instrText xml:space="preserve"> PAGEREF _Toc56007963 \h </w:instrText>
        </w:r>
        <w:r w:rsidR="00F17475">
          <w:rPr>
            <w:noProof/>
            <w:webHidden/>
          </w:rPr>
        </w:r>
        <w:r w:rsidR="00F17475">
          <w:rPr>
            <w:noProof/>
            <w:webHidden/>
          </w:rPr>
          <w:fldChar w:fldCharType="separate"/>
        </w:r>
        <w:r w:rsidR="00C06883">
          <w:rPr>
            <w:noProof/>
            <w:webHidden/>
          </w:rPr>
          <w:t>107</w:t>
        </w:r>
        <w:r w:rsidR="00F17475">
          <w:rPr>
            <w:noProof/>
            <w:webHidden/>
          </w:rPr>
          <w:fldChar w:fldCharType="end"/>
        </w:r>
      </w:hyperlink>
    </w:p>
    <w:p w14:paraId="1E7C1A05" w14:textId="0B061651" w:rsidR="00F17475" w:rsidRDefault="001119D4">
      <w:pPr>
        <w:pStyle w:val="TDC2"/>
        <w:tabs>
          <w:tab w:val="right" w:leader="dot" w:pos="9062"/>
        </w:tabs>
        <w:rPr>
          <w:rFonts w:asciiTheme="minorHAnsi" w:eastAsiaTheme="minorEastAsia" w:hAnsiTheme="minorHAnsi" w:cstheme="minorBidi"/>
          <w:smallCaps w:val="0"/>
          <w:noProof/>
          <w:sz w:val="22"/>
          <w:szCs w:val="22"/>
          <w:lang w:val="es-CL" w:eastAsia="es-CL"/>
        </w:rPr>
      </w:pPr>
      <w:hyperlink w:anchor="_Toc56007964" w:history="1">
        <w:r w:rsidR="00F17475" w:rsidRPr="00C9793A">
          <w:rPr>
            <w:rStyle w:val="Hipervnculo"/>
            <w:rFonts w:ascii="Trebuchet MS" w:hAnsi="Trebuchet MS"/>
            <w:noProof/>
            <w:spacing w:val="-3"/>
          </w:rPr>
          <w:t>ANEXO 15. "DOCUMENTO 15: OFERTA ECONÓMICA</w:t>
        </w:r>
        <w:r w:rsidR="00F17475">
          <w:rPr>
            <w:noProof/>
            <w:webHidden/>
          </w:rPr>
          <w:tab/>
        </w:r>
        <w:r w:rsidR="00F17475">
          <w:rPr>
            <w:noProof/>
            <w:webHidden/>
          </w:rPr>
          <w:fldChar w:fldCharType="begin"/>
        </w:r>
        <w:r w:rsidR="00F17475">
          <w:rPr>
            <w:noProof/>
            <w:webHidden/>
          </w:rPr>
          <w:instrText xml:space="preserve"> PAGEREF _Toc56007964 \h </w:instrText>
        </w:r>
        <w:r w:rsidR="00F17475">
          <w:rPr>
            <w:noProof/>
            <w:webHidden/>
          </w:rPr>
        </w:r>
        <w:r w:rsidR="00F17475">
          <w:rPr>
            <w:noProof/>
            <w:webHidden/>
          </w:rPr>
          <w:fldChar w:fldCharType="separate"/>
        </w:r>
        <w:r w:rsidR="00C06883">
          <w:rPr>
            <w:noProof/>
            <w:webHidden/>
          </w:rPr>
          <w:t>108</w:t>
        </w:r>
        <w:r w:rsidR="00F17475">
          <w:rPr>
            <w:noProof/>
            <w:webHidden/>
          </w:rPr>
          <w:fldChar w:fldCharType="end"/>
        </w:r>
      </w:hyperlink>
    </w:p>
    <w:p w14:paraId="19FEE286" w14:textId="0392E05F" w:rsidR="00F17475" w:rsidRDefault="001119D4">
      <w:pPr>
        <w:pStyle w:val="TDC2"/>
        <w:tabs>
          <w:tab w:val="right" w:leader="dot" w:pos="9062"/>
        </w:tabs>
        <w:rPr>
          <w:rFonts w:asciiTheme="minorHAnsi" w:eastAsiaTheme="minorEastAsia" w:hAnsiTheme="minorHAnsi" w:cstheme="minorBidi"/>
          <w:smallCaps w:val="0"/>
          <w:noProof/>
          <w:sz w:val="22"/>
          <w:szCs w:val="22"/>
          <w:lang w:val="es-CL" w:eastAsia="es-CL"/>
        </w:rPr>
      </w:pPr>
      <w:hyperlink w:anchor="_Toc56007965" w:history="1">
        <w:r w:rsidR="00F17475" w:rsidRPr="00C9793A">
          <w:rPr>
            <w:rStyle w:val="Hipervnculo"/>
            <w:rFonts w:ascii="Trebuchet MS" w:hAnsi="Trebuchet MS"/>
            <w:noProof/>
            <w:spacing w:val="-3"/>
          </w:rPr>
          <w:t>PARA BLOQUE DE SUMINISTRO HORARIO N°[1-A, 1-B</w:t>
        </w:r>
        <w:r w:rsidR="00F17475" w:rsidRPr="00C9793A">
          <w:rPr>
            <w:rStyle w:val="Hipervnculo"/>
            <w:rFonts w:ascii="Trebuchet MS" w:hAnsi="Trebuchet MS" w:cs="Arial"/>
            <w:noProof/>
            <w:spacing w:val="-3"/>
          </w:rPr>
          <w:t xml:space="preserve">, 1-C </w:t>
        </w:r>
        <w:r w:rsidR="00F17475" w:rsidRPr="00C9793A">
          <w:rPr>
            <w:rStyle w:val="Hipervnculo"/>
            <w:rFonts w:ascii="Trebuchet MS" w:hAnsi="Trebuchet MS"/>
            <w:noProof/>
            <w:spacing w:val="-3"/>
          </w:rPr>
          <w:t>]”</w:t>
        </w:r>
        <w:r w:rsidR="00F17475">
          <w:rPr>
            <w:noProof/>
            <w:webHidden/>
          </w:rPr>
          <w:tab/>
        </w:r>
        <w:r w:rsidR="00F17475">
          <w:rPr>
            <w:noProof/>
            <w:webHidden/>
          </w:rPr>
          <w:fldChar w:fldCharType="begin"/>
        </w:r>
        <w:r w:rsidR="00F17475">
          <w:rPr>
            <w:noProof/>
            <w:webHidden/>
          </w:rPr>
          <w:instrText xml:space="preserve"> PAGEREF _Toc56007965 \h </w:instrText>
        </w:r>
        <w:r w:rsidR="00F17475">
          <w:rPr>
            <w:noProof/>
            <w:webHidden/>
          </w:rPr>
        </w:r>
        <w:r w:rsidR="00F17475">
          <w:rPr>
            <w:noProof/>
            <w:webHidden/>
          </w:rPr>
          <w:fldChar w:fldCharType="separate"/>
        </w:r>
        <w:r w:rsidR="00C06883">
          <w:rPr>
            <w:noProof/>
            <w:webHidden/>
          </w:rPr>
          <w:t>108</w:t>
        </w:r>
        <w:r w:rsidR="00F17475">
          <w:rPr>
            <w:noProof/>
            <w:webHidden/>
          </w:rPr>
          <w:fldChar w:fldCharType="end"/>
        </w:r>
      </w:hyperlink>
    </w:p>
    <w:p w14:paraId="6244E4B4" w14:textId="34B63FCE" w:rsidR="00F17475" w:rsidRDefault="001119D4">
      <w:pPr>
        <w:pStyle w:val="TDC2"/>
        <w:tabs>
          <w:tab w:val="right" w:leader="dot" w:pos="9062"/>
        </w:tabs>
        <w:rPr>
          <w:rFonts w:asciiTheme="minorHAnsi" w:eastAsiaTheme="minorEastAsia" w:hAnsiTheme="minorHAnsi" w:cstheme="minorBidi"/>
          <w:smallCaps w:val="0"/>
          <w:noProof/>
          <w:sz w:val="22"/>
          <w:szCs w:val="22"/>
          <w:lang w:val="es-CL" w:eastAsia="es-CL"/>
        </w:rPr>
      </w:pPr>
      <w:hyperlink w:anchor="_Toc56007966" w:history="1">
        <w:r w:rsidR="00F17475" w:rsidRPr="00C9793A">
          <w:rPr>
            <w:rStyle w:val="Hipervnculo"/>
            <w:rFonts w:ascii="Trebuchet MS" w:hAnsi="Trebuchet MS"/>
            <w:noProof/>
            <w:spacing w:val="-3"/>
          </w:rPr>
          <w:t>ANEXO 16. "DOCUMENTO 16: PRESENTACIÓN DE OFERTAS CON RESTRICCIÓN”</w:t>
        </w:r>
        <w:r w:rsidR="00F17475">
          <w:rPr>
            <w:noProof/>
            <w:webHidden/>
          </w:rPr>
          <w:tab/>
        </w:r>
        <w:r w:rsidR="00F17475">
          <w:rPr>
            <w:noProof/>
            <w:webHidden/>
          </w:rPr>
          <w:fldChar w:fldCharType="begin"/>
        </w:r>
        <w:r w:rsidR="00F17475">
          <w:rPr>
            <w:noProof/>
            <w:webHidden/>
          </w:rPr>
          <w:instrText xml:space="preserve"> PAGEREF _Toc56007966 \h </w:instrText>
        </w:r>
        <w:r w:rsidR="00F17475">
          <w:rPr>
            <w:noProof/>
            <w:webHidden/>
          </w:rPr>
        </w:r>
        <w:r w:rsidR="00F17475">
          <w:rPr>
            <w:noProof/>
            <w:webHidden/>
          </w:rPr>
          <w:fldChar w:fldCharType="separate"/>
        </w:r>
        <w:r w:rsidR="00C06883">
          <w:rPr>
            <w:noProof/>
            <w:webHidden/>
          </w:rPr>
          <w:t>110</w:t>
        </w:r>
        <w:r w:rsidR="00F17475">
          <w:rPr>
            <w:noProof/>
            <w:webHidden/>
          </w:rPr>
          <w:fldChar w:fldCharType="end"/>
        </w:r>
      </w:hyperlink>
    </w:p>
    <w:p w14:paraId="0806A5CF" w14:textId="4EBA8A84" w:rsidR="00F17475" w:rsidRDefault="001119D4">
      <w:pPr>
        <w:pStyle w:val="TDC2"/>
        <w:tabs>
          <w:tab w:val="right" w:leader="dot" w:pos="9062"/>
        </w:tabs>
        <w:rPr>
          <w:rFonts w:asciiTheme="minorHAnsi" w:eastAsiaTheme="minorEastAsia" w:hAnsiTheme="minorHAnsi" w:cstheme="minorBidi"/>
          <w:smallCaps w:val="0"/>
          <w:noProof/>
          <w:sz w:val="22"/>
          <w:szCs w:val="22"/>
          <w:lang w:val="es-CL" w:eastAsia="es-CL"/>
        </w:rPr>
      </w:pPr>
      <w:hyperlink w:anchor="_Toc56007967" w:history="1">
        <w:r w:rsidR="00F17475" w:rsidRPr="00C9793A">
          <w:rPr>
            <w:rStyle w:val="Hipervnculo"/>
            <w:rFonts w:ascii="Trebuchet MS" w:hAnsi="Trebuchet MS"/>
            <w:noProof/>
            <w:spacing w:val="-3"/>
          </w:rPr>
          <w:t>ANEXO 18. DECLARACIÓN DE VOLUNTAD DE ACOGERSE A LA OPCIÓN QUE ESTABLECE EL “MECANISMO DE POSTERGACIÓN DE INICIO DE SUMINISTRO O TÉRMINO DE CONTRATO”.</w:t>
        </w:r>
        <w:r w:rsidR="00F17475">
          <w:rPr>
            <w:noProof/>
            <w:webHidden/>
          </w:rPr>
          <w:tab/>
        </w:r>
        <w:r w:rsidR="00F17475">
          <w:rPr>
            <w:noProof/>
            <w:webHidden/>
          </w:rPr>
          <w:fldChar w:fldCharType="begin"/>
        </w:r>
        <w:r w:rsidR="00F17475">
          <w:rPr>
            <w:noProof/>
            <w:webHidden/>
          </w:rPr>
          <w:instrText xml:space="preserve"> PAGEREF _Toc56007967 \h </w:instrText>
        </w:r>
        <w:r w:rsidR="00F17475">
          <w:rPr>
            <w:noProof/>
            <w:webHidden/>
          </w:rPr>
        </w:r>
        <w:r w:rsidR="00F17475">
          <w:rPr>
            <w:noProof/>
            <w:webHidden/>
          </w:rPr>
          <w:fldChar w:fldCharType="separate"/>
        </w:r>
        <w:r w:rsidR="00C06883">
          <w:rPr>
            <w:noProof/>
            <w:webHidden/>
          </w:rPr>
          <w:t>112</w:t>
        </w:r>
        <w:r w:rsidR="00F17475">
          <w:rPr>
            <w:noProof/>
            <w:webHidden/>
          </w:rPr>
          <w:fldChar w:fldCharType="end"/>
        </w:r>
      </w:hyperlink>
    </w:p>
    <w:p w14:paraId="0213B691" w14:textId="6560CB22" w:rsidR="00F17475" w:rsidRDefault="001119D4">
      <w:pPr>
        <w:pStyle w:val="TDC2"/>
        <w:tabs>
          <w:tab w:val="right" w:leader="dot" w:pos="9062"/>
        </w:tabs>
        <w:rPr>
          <w:rFonts w:asciiTheme="minorHAnsi" w:eastAsiaTheme="minorEastAsia" w:hAnsiTheme="minorHAnsi" w:cstheme="minorBidi"/>
          <w:smallCaps w:val="0"/>
          <w:noProof/>
          <w:sz w:val="22"/>
          <w:szCs w:val="22"/>
          <w:lang w:val="es-CL" w:eastAsia="es-CL"/>
        </w:rPr>
      </w:pPr>
      <w:hyperlink w:anchor="_Toc56007968" w:history="1">
        <w:r w:rsidR="00F17475" w:rsidRPr="00C9793A">
          <w:rPr>
            <w:rStyle w:val="Hipervnculo"/>
            <w:rFonts w:ascii="Trebuchet MS" w:hAnsi="Trebuchet MS"/>
            <w:noProof/>
            <w:spacing w:val="-3"/>
          </w:rPr>
          <w:t>ANEXO 19. MODELO DE CONTRATO DE SUMINISTRO DE ENERGÍA Y POTENCIA PARA SERVICIO PÚBLICO DE DISTRIBUCIÓN.</w:t>
        </w:r>
        <w:r w:rsidR="00F17475">
          <w:rPr>
            <w:noProof/>
            <w:webHidden/>
          </w:rPr>
          <w:tab/>
        </w:r>
        <w:r w:rsidR="00F17475">
          <w:rPr>
            <w:noProof/>
            <w:webHidden/>
          </w:rPr>
          <w:fldChar w:fldCharType="begin"/>
        </w:r>
        <w:r w:rsidR="00F17475">
          <w:rPr>
            <w:noProof/>
            <w:webHidden/>
          </w:rPr>
          <w:instrText xml:space="preserve"> PAGEREF _Toc56007968 \h </w:instrText>
        </w:r>
        <w:r w:rsidR="00F17475">
          <w:rPr>
            <w:noProof/>
            <w:webHidden/>
          </w:rPr>
        </w:r>
        <w:r w:rsidR="00F17475">
          <w:rPr>
            <w:noProof/>
            <w:webHidden/>
          </w:rPr>
          <w:fldChar w:fldCharType="separate"/>
        </w:r>
        <w:r w:rsidR="00C06883">
          <w:rPr>
            <w:noProof/>
            <w:webHidden/>
          </w:rPr>
          <w:t>113</w:t>
        </w:r>
        <w:r w:rsidR="00F17475">
          <w:rPr>
            <w:noProof/>
            <w:webHidden/>
          </w:rPr>
          <w:fldChar w:fldCharType="end"/>
        </w:r>
      </w:hyperlink>
    </w:p>
    <w:p w14:paraId="2FF62334" w14:textId="494F8D46" w:rsidR="008655B8" w:rsidRPr="002A4A18" w:rsidRDefault="002C61DB" w:rsidP="004F0E4F">
      <w:pPr>
        <w:pStyle w:val="Ttulo2"/>
        <w:spacing w:before="60" w:after="120"/>
        <w:ind w:left="708" w:right="0" w:hanging="708"/>
        <w:rPr>
          <w:rFonts w:ascii="Trebuchet MS" w:hAnsi="Trebuchet MS"/>
          <w:spacing w:val="-3"/>
          <w:sz w:val="24"/>
          <w:u w:val="none"/>
          <w:lang w:val="es-CL"/>
        </w:rPr>
      </w:pPr>
      <w:r w:rsidRPr="00087957">
        <w:rPr>
          <w:rFonts w:ascii="Trebuchet MS" w:hAnsi="Trebuchet MS"/>
          <w:spacing w:val="-3"/>
          <w:sz w:val="12"/>
        </w:rPr>
        <w:fldChar w:fldCharType="end"/>
      </w:r>
      <w:r w:rsidR="008655B8" w:rsidRPr="00087957">
        <w:rPr>
          <w:rFonts w:ascii="Trebuchet MS" w:hAnsi="Trebuchet MS"/>
          <w:spacing w:val="-3"/>
          <w:sz w:val="22"/>
        </w:rPr>
        <w:br w:type="page"/>
      </w:r>
      <w:bookmarkStart w:id="0" w:name="_Toc325033745"/>
      <w:bookmarkStart w:id="1" w:name="_Toc435805763"/>
      <w:bookmarkStart w:id="2" w:name="_Toc472966096"/>
      <w:bookmarkStart w:id="3" w:name="_Toc485378680"/>
      <w:bookmarkStart w:id="4" w:name="_Toc56007871"/>
      <w:r w:rsidR="008655B8" w:rsidRPr="00C644AA">
        <w:rPr>
          <w:rFonts w:ascii="Trebuchet MS" w:hAnsi="Trebuchet MS"/>
          <w:spacing w:val="-3"/>
          <w:sz w:val="24"/>
          <w:u w:val="none"/>
          <w:lang w:val="es-CL"/>
        </w:rPr>
        <w:lastRenderedPageBreak/>
        <w:t>PROGRAMA DE LA LICITACIÓN</w:t>
      </w:r>
      <w:bookmarkEnd w:id="0"/>
      <w:bookmarkEnd w:id="1"/>
      <w:bookmarkEnd w:id="2"/>
      <w:bookmarkEnd w:id="3"/>
      <w:bookmarkEnd w:id="4"/>
    </w:p>
    <w:p w14:paraId="10B14CE6" w14:textId="77777777" w:rsidR="008A32CB" w:rsidRPr="008835EC" w:rsidRDefault="008A32CB" w:rsidP="00CA7A34"/>
    <w:tbl>
      <w:tblPr>
        <w:tblW w:w="9346" w:type="dxa"/>
        <w:tblCellMar>
          <w:left w:w="70" w:type="dxa"/>
          <w:right w:w="70" w:type="dxa"/>
        </w:tblCellMar>
        <w:tblLook w:val="04A0" w:firstRow="1" w:lastRow="0" w:firstColumn="1" w:lastColumn="0" w:noHBand="0" w:noVBand="1"/>
      </w:tblPr>
      <w:tblGrid>
        <w:gridCol w:w="4668"/>
        <w:gridCol w:w="4678"/>
      </w:tblGrid>
      <w:tr w:rsidR="00893AB0" w:rsidRPr="00893AB0" w14:paraId="71A44F49" w14:textId="77777777" w:rsidTr="005D5A62">
        <w:trPr>
          <w:trHeight w:val="315"/>
          <w:tblHeader/>
        </w:trPr>
        <w:tc>
          <w:tcPr>
            <w:tcW w:w="4668" w:type="dxa"/>
            <w:tcBorders>
              <w:top w:val="single" w:sz="8" w:space="0" w:color="4F81BD"/>
              <w:left w:val="single" w:sz="8" w:space="0" w:color="4F81BD"/>
              <w:bottom w:val="nil"/>
              <w:right w:val="nil"/>
            </w:tcBorders>
            <w:shd w:val="clear" w:color="000000" w:fill="4F81BD"/>
            <w:vAlign w:val="center"/>
            <w:hideMark/>
          </w:tcPr>
          <w:p w14:paraId="5E775060" w14:textId="77777777" w:rsidR="00893AB0" w:rsidRPr="005D5A62" w:rsidRDefault="00893AB0">
            <w:pPr>
              <w:jc w:val="center"/>
              <w:rPr>
                <w:rFonts w:ascii="Trebuchet MS" w:hAnsi="Trebuchet MS" w:cs="Calibri"/>
                <w:b/>
                <w:bCs/>
                <w:color w:val="FFFFFF"/>
                <w:sz w:val="18"/>
                <w:szCs w:val="18"/>
                <w:lang w:val="es-CL" w:eastAsia="es-CL"/>
              </w:rPr>
            </w:pPr>
            <w:r w:rsidRPr="005D5A62">
              <w:rPr>
                <w:rFonts w:ascii="Trebuchet MS" w:hAnsi="Trebuchet MS" w:cs="Calibri"/>
                <w:b/>
                <w:bCs/>
                <w:color w:val="FFFFFF"/>
                <w:sz w:val="18"/>
                <w:szCs w:val="18"/>
              </w:rPr>
              <w:t>Etapa</w:t>
            </w:r>
          </w:p>
        </w:tc>
        <w:tc>
          <w:tcPr>
            <w:tcW w:w="4678" w:type="dxa"/>
            <w:tcBorders>
              <w:top w:val="single" w:sz="8" w:space="0" w:color="4F81BD"/>
              <w:left w:val="nil"/>
              <w:bottom w:val="nil"/>
              <w:right w:val="single" w:sz="8" w:space="0" w:color="4F81BD"/>
            </w:tcBorders>
            <w:shd w:val="clear" w:color="000000" w:fill="4F81BD"/>
            <w:vAlign w:val="center"/>
            <w:hideMark/>
          </w:tcPr>
          <w:p w14:paraId="22535303" w14:textId="77777777" w:rsidR="00893AB0" w:rsidRPr="005D5A62" w:rsidRDefault="00893AB0">
            <w:pPr>
              <w:jc w:val="center"/>
              <w:rPr>
                <w:rFonts w:ascii="Trebuchet MS" w:hAnsi="Trebuchet MS" w:cs="Calibri"/>
                <w:b/>
                <w:bCs/>
                <w:color w:val="FFFFFF"/>
                <w:sz w:val="18"/>
                <w:szCs w:val="18"/>
              </w:rPr>
            </w:pPr>
            <w:r w:rsidRPr="005D5A62">
              <w:rPr>
                <w:rFonts w:ascii="Trebuchet MS" w:hAnsi="Trebuchet MS" w:cs="Calibri"/>
                <w:b/>
                <w:bCs/>
                <w:color w:val="FFFFFF"/>
                <w:sz w:val="18"/>
                <w:szCs w:val="18"/>
              </w:rPr>
              <w:t>Fecha</w:t>
            </w:r>
          </w:p>
        </w:tc>
      </w:tr>
      <w:tr w:rsidR="00893AB0" w:rsidRPr="00893AB0" w14:paraId="715D1BF7" w14:textId="77777777" w:rsidTr="00893AB0">
        <w:trPr>
          <w:trHeight w:val="315"/>
        </w:trPr>
        <w:tc>
          <w:tcPr>
            <w:tcW w:w="4668" w:type="dxa"/>
            <w:tcBorders>
              <w:top w:val="single" w:sz="8" w:space="0" w:color="4F81BD"/>
              <w:left w:val="single" w:sz="8" w:space="0" w:color="4F81BD"/>
              <w:bottom w:val="single" w:sz="8" w:space="0" w:color="4F81BD"/>
              <w:right w:val="nil"/>
            </w:tcBorders>
            <w:shd w:val="clear" w:color="auto" w:fill="auto"/>
            <w:vAlign w:val="center"/>
            <w:hideMark/>
          </w:tcPr>
          <w:p w14:paraId="4782A25F" w14:textId="77777777" w:rsidR="00893AB0" w:rsidRPr="00893AB0" w:rsidRDefault="00893AB0">
            <w:pPr>
              <w:rPr>
                <w:rFonts w:ascii="Trebuchet MS" w:hAnsi="Trebuchet MS" w:cs="Calibri"/>
                <w:b/>
                <w:bCs/>
                <w:color w:val="000000"/>
                <w:sz w:val="16"/>
                <w:szCs w:val="16"/>
              </w:rPr>
            </w:pPr>
            <w:r w:rsidRPr="00893AB0">
              <w:rPr>
                <w:rFonts w:ascii="Trebuchet MS" w:hAnsi="Trebuchet MS" w:cs="Calibri"/>
                <w:b/>
                <w:bCs/>
                <w:color w:val="000000"/>
                <w:sz w:val="16"/>
                <w:szCs w:val="16"/>
              </w:rPr>
              <w:t>a) Llamado a Licitación Nacional e Internacional.</w:t>
            </w:r>
          </w:p>
        </w:tc>
        <w:tc>
          <w:tcPr>
            <w:tcW w:w="4678" w:type="dxa"/>
            <w:tcBorders>
              <w:top w:val="single" w:sz="8" w:space="0" w:color="4F81BD"/>
              <w:left w:val="nil"/>
              <w:bottom w:val="single" w:sz="8" w:space="0" w:color="4F81BD"/>
              <w:right w:val="single" w:sz="8" w:space="0" w:color="4F81BD"/>
            </w:tcBorders>
            <w:shd w:val="clear" w:color="auto" w:fill="auto"/>
            <w:vAlign w:val="center"/>
            <w:hideMark/>
          </w:tcPr>
          <w:p w14:paraId="799C0447" w14:textId="77777777" w:rsidR="00893AB0" w:rsidRPr="00893AB0" w:rsidRDefault="00893AB0">
            <w:pPr>
              <w:rPr>
                <w:rFonts w:ascii="Trebuchet MS" w:hAnsi="Trebuchet MS" w:cs="Calibri"/>
                <w:b/>
                <w:bCs/>
                <w:color w:val="000000"/>
                <w:sz w:val="16"/>
                <w:szCs w:val="16"/>
              </w:rPr>
            </w:pPr>
            <w:r w:rsidRPr="00893AB0">
              <w:rPr>
                <w:rFonts w:ascii="Trebuchet MS" w:hAnsi="Trebuchet MS" w:cs="Calibri"/>
                <w:b/>
                <w:bCs/>
                <w:color w:val="000000"/>
                <w:sz w:val="16"/>
                <w:szCs w:val="16"/>
              </w:rPr>
              <w:t>Miércoles 23 de diciembre de 2020.</w:t>
            </w:r>
          </w:p>
        </w:tc>
      </w:tr>
      <w:tr w:rsidR="00893AB0" w:rsidRPr="00893AB0" w14:paraId="31BA6633" w14:textId="77777777" w:rsidTr="00893AB0">
        <w:trPr>
          <w:trHeight w:val="615"/>
        </w:trPr>
        <w:tc>
          <w:tcPr>
            <w:tcW w:w="4668" w:type="dxa"/>
            <w:tcBorders>
              <w:top w:val="nil"/>
              <w:left w:val="single" w:sz="8" w:space="0" w:color="4F81BD"/>
              <w:bottom w:val="nil"/>
              <w:right w:val="nil"/>
            </w:tcBorders>
            <w:shd w:val="clear" w:color="auto" w:fill="auto"/>
            <w:vAlign w:val="center"/>
            <w:hideMark/>
          </w:tcPr>
          <w:p w14:paraId="1C06BC75"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b) Última fecha para realizar rectificaciones, enmiendas o adiciones a las Bases</w:t>
            </w:r>
          </w:p>
        </w:tc>
        <w:tc>
          <w:tcPr>
            <w:tcW w:w="4678" w:type="dxa"/>
            <w:tcBorders>
              <w:top w:val="nil"/>
              <w:left w:val="nil"/>
              <w:bottom w:val="nil"/>
              <w:right w:val="single" w:sz="8" w:space="0" w:color="4F81BD"/>
            </w:tcBorders>
            <w:shd w:val="clear" w:color="auto" w:fill="auto"/>
            <w:vAlign w:val="center"/>
            <w:hideMark/>
          </w:tcPr>
          <w:p w14:paraId="4978935E"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Hasta el lunes 29 de marzo de 2021.</w:t>
            </w:r>
          </w:p>
        </w:tc>
      </w:tr>
      <w:tr w:rsidR="00893AB0" w:rsidRPr="00893AB0" w14:paraId="0ED12FB5" w14:textId="77777777" w:rsidTr="00893AB0">
        <w:trPr>
          <w:trHeight w:val="315"/>
        </w:trPr>
        <w:tc>
          <w:tcPr>
            <w:tcW w:w="4668" w:type="dxa"/>
            <w:tcBorders>
              <w:top w:val="single" w:sz="8" w:space="0" w:color="4F81BD"/>
              <w:left w:val="single" w:sz="8" w:space="0" w:color="4F81BD"/>
              <w:bottom w:val="single" w:sz="8" w:space="0" w:color="4F81BD"/>
              <w:right w:val="nil"/>
            </w:tcBorders>
            <w:shd w:val="clear" w:color="auto" w:fill="auto"/>
            <w:vAlign w:val="center"/>
            <w:hideMark/>
          </w:tcPr>
          <w:p w14:paraId="56EF7F54"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c) Período de publicidad de la licitación.</w:t>
            </w:r>
          </w:p>
        </w:tc>
        <w:tc>
          <w:tcPr>
            <w:tcW w:w="4678" w:type="dxa"/>
            <w:tcBorders>
              <w:top w:val="single" w:sz="8" w:space="0" w:color="4F81BD"/>
              <w:left w:val="nil"/>
              <w:bottom w:val="single" w:sz="8" w:space="0" w:color="4F81BD"/>
              <w:right w:val="single" w:sz="8" w:space="0" w:color="4F81BD"/>
            </w:tcBorders>
            <w:shd w:val="clear" w:color="auto" w:fill="auto"/>
            <w:vAlign w:val="center"/>
            <w:hideMark/>
          </w:tcPr>
          <w:p w14:paraId="3CF49A53"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Hasta la fecha de Presentación de las Propuestas.</w:t>
            </w:r>
          </w:p>
        </w:tc>
      </w:tr>
      <w:tr w:rsidR="00893AB0" w:rsidRPr="00893AB0" w14:paraId="5498764E" w14:textId="77777777" w:rsidTr="00893AB0">
        <w:trPr>
          <w:trHeight w:val="675"/>
        </w:trPr>
        <w:tc>
          <w:tcPr>
            <w:tcW w:w="4668" w:type="dxa"/>
            <w:tcBorders>
              <w:top w:val="nil"/>
              <w:left w:val="single" w:sz="8" w:space="0" w:color="4F81BD"/>
              <w:bottom w:val="single" w:sz="8" w:space="0" w:color="4F81BD"/>
              <w:right w:val="nil"/>
            </w:tcBorders>
            <w:shd w:val="clear" w:color="auto" w:fill="auto"/>
            <w:vAlign w:val="center"/>
            <w:hideMark/>
          </w:tcPr>
          <w:p w14:paraId="0A1FE629"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d) Venta de las Bases Técnicas y Administrativas de Licitación.</w:t>
            </w:r>
          </w:p>
        </w:tc>
        <w:tc>
          <w:tcPr>
            <w:tcW w:w="4678" w:type="dxa"/>
            <w:tcBorders>
              <w:top w:val="nil"/>
              <w:left w:val="nil"/>
              <w:bottom w:val="single" w:sz="8" w:space="0" w:color="4F81BD"/>
              <w:right w:val="single" w:sz="8" w:space="0" w:color="4F81BD"/>
            </w:tcBorders>
            <w:shd w:val="clear" w:color="auto" w:fill="auto"/>
            <w:vAlign w:val="center"/>
            <w:hideMark/>
          </w:tcPr>
          <w:p w14:paraId="04CD573D"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Hasta el día hábil previo a la fecha de Presentación de las Propuestas, de lunes a viernes, de 9:00 a 16:00, en horario continuado.</w:t>
            </w:r>
          </w:p>
        </w:tc>
      </w:tr>
      <w:tr w:rsidR="00893AB0" w:rsidRPr="00893AB0" w14:paraId="58AB2ADE" w14:textId="77777777" w:rsidTr="00893AB0">
        <w:trPr>
          <w:trHeight w:val="315"/>
        </w:trPr>
        <w:tc>
          <w:tcPr>
            <w:tcW w:w="4668" w:type="dxa"/>
            <w:tcBorders>
              <w:top w:val="nil"/>
              <w:left w:val="single" w:sz="8" w:space="0" w:color="4F81BD"/>
              <w:bottom w:val="single" w:sz="8" w:space="0" w:color="4F81BD"/>
              <w:right w:val="nil"/>
            </w:tcBorders>
            <w:shd w:val="clear" w:color="auto" w:fill="auto"/>
            <w:vAlign w:val="center"/>
            <w:hideMark/>
          </w:tcPr>
          <w:p w14:paraId="77FF828C"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e) Período de Consultas.</w:t>
            </w:r>
          </w:p>
        </w:tc>
        <w:tc>
          <w:tcPr>
            <w:tcW w:w="4678" w:type="dxa"/>
            <w:tcBorders>
              <w:top w:val="nil"/>
              <w:left w:val="nil"/>
              <w:bottom w:val="single" w:sz="8" w:space="0" w:color="4F81BD"/>
              <w:right w:val="single" w:sz="8" w:space="0" w:color="4F81BD"/>
            </w:tcBorders>
            <w:shd w:val="clear" w:color="auto" w:fill="auto"/>
            <w:vAlign w:val="center"/>
            <w:hideMark/>
          </w:tcPr>
          <w:p w14:paraId="20402A80"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Hasta las 17:00 horas del día viernes 26 de febrero de 2021.</w:t>
            </w:r>
          </w:p>
        </w:tc>
      </w:tr>
      <w:tr w:rsidR="00893AB0" w:rsidRPr="00893AB0" w14:paraId="541B1223" w14:textId="77777777" w:rsidTr="00893AB0">
        <w:trPr>
          <w:trHeight w:val="615"/>
        </w:trPr>
        <w:tc>
          <w:tcPr>
            <w:tcW w:w="4668" w:type="dxa"/>
            <w:tcBorders>
              <w:top w:val="nil"/>
              <w:left w:val="single" w:sz="8" w:space="0" w:color="4F81BD"/>
              <w:bottom w:val="single" w:sz="8" w:space="0" w:color="4F81BD"/>
              <w:right w:val="nil"/>
            </w:tcBorders>
            <w:shd w:val="clear" w:color="auto" w:fill="auto"/>
            <w:vAlign w:val="center"/>
            <w:hideMark/>
          </w:tcPr>
          <w:p w14:paraId="39987398"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 xml:space="preserve">f) Plazo Respuestas por Escrito a Consultas y publicación en sitio Web. </w:t>
            </w:r>
          </w:p>
        </w:tc>
        <w:tc>
          <w:tcPr>
            <w:tcW w:w="4678" w:type="dxa"/>
            <w:tcBorders>
              <w:top w:val="nil"/>
              <w:left w:val="nil"/>
              <w:bottom w:val="single" w:sz="8" w:space="0" w:color="4F81BD"/>
              <w:right w:val="single" w:sz="8" w:space="0" w:color="4F81BD"/>
            </w:tcBorders>
            <w:shd w:val="clear" w:color="auto" w:fill="auto"/>
            <w:vAlign w:val="center"/>
            <w:hideMark/>
          </w:tcPr>
          <w:p w14:paraId="28976C1B"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Desde la fecha de cierre del período de consultas hasta el día lunes 29 de marzo de 2021.</w:t>
            </w:r>
          </w:p>
        </w:tc>
      </w:tr>
      <w:tr w:rsidR="00893AB0" w:rsidRPr="00893AB0" w14:paraId="061BB9E0" w14:textId="77777777" w:rsidTr="00893AB0">
        <w:trPr>
          <w:trHeight w:val="915"/>
        </w:trPr>
        <w:tc>
          <w:tcPr>
            <w:tcW w:w="4668" w:type="dxa"/>
            <w:tcBorders>
              <w:top w:val="nil"/>
              <w:left w:val="single" w:sz="8" w:space="0" w:color="4F81BD"/>
              <w:bottom w:val="single" w:sz="8" w:space="0" w:color="4F81BD"/>
              <w:right w:val="nil"/>
            </w:tcBorders>
            <w:shd w:val="clear" w:color="auto" w:fill="auto"/>
            <w:vAlign w:val="center"/>
            <w:hideMark/>
          </w:tcPr>
          <w:p w14:paraId="2D93A9C0"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g) Data Room de la Licitación.</w:t>
            </w:r>
          </w:p>
        </w:tc>
        <w:tc>
          <w:tcPr>
            <w:tcW w:w="4678" w:type="dxa"/>
            <w:tcBorders>
              <w:top w:val="nil"/>
              <w:left w:val="nil"/>
              <w:bottom w:val="single" w:sz="8" w:space="0" w:color="4F81BD"/>
              <w:right w:val="single" w:sz="8" w:space="0" w:color="4F81BD"/>
            </w:tcBorders>
            <w:shd w:val="clear" w:color="auto" w:fill="auto"/>
            <w:vAlign w:val="center"/>
            <w:hideMark/>
          </w:tcPr>
          <w:p w14:paraId="14E3E6D8"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Hasta el día hábil previo a la fecha de Presentación de las Propuestas, de lunes a viernes, de 9:00 a 18:00, en horario continuado.</w:t>
            </w:r>
            <w:r w:rsidRPr="00893AB0">
              <w:rPr>
                <w:rFonts w:ascii="Trebuchet MS" w:hAnsi="Trebuchet MS" w:cs="Calibri"/>
                <w:color w:val="000000"/>
                <w:sz w:val="16"/>
                <w:szCs w:val="16"/>
              </w:rPr>
              <w:br/>
              <w:t>Lugar: Domicilio de la Licitación.</w:t>
            </w:r>
          </w:p>
        </w:tc>
      </w:tr>
      <w:tr w:rsidR="00893AB0" w:rsidRPr="00893AB0" w14:paraId="2B46D18F" w14:textId="77777777" w:rsidTr="00893AB0">
        <w:trPr>
          <w:trHeight w:val="615"/>
        </w:trPr>
        <w:tc>
          <w:tcPr>
            <w:tcW w:w="4668" w:type="dxa"/>
            <w:tcBorders>
              <w:top w:val="nil"/>
              <w:left w:val="single" w:sz="8" w:space="0" w:color="4F81BD"/>
              <w:bottom w:val="nil"/>
              <w:right w:val="nil"/>
            </w:tcBorders>
            <w:shd w:val="clear" w:color="auto" w:fill="auto"/>
            <w:vAlign w:val="center"/>
            <w:hideMark/>
          </w:tcPr>
          <w:p w14:paraId="70B66BD6" w14:textId="77777777" w:rsidR="00893AB0" w:rsidRPr="00893AB0" w:rsidRDefault="00893AB0">
            <w:pPr>
              <w:rPr>
                <w:rFonts w:ascii="Trebuchet MS" w:hAnsi="Trebuchet MS" w:cs="Calibri"/>
                <w:b/>
                <w:bCs/>
                <w:color w:val="000000"/>
                <w:sz w:val="16"/>
                <w:szCs w:val="16"/>
              </w:rPr>
            </w:pPr>
            <w:r w:rsidRPr="00893AB0">
              <w:rPr>
                <w:rFonts w:ascii="Trebuchet MS" w:hAnsi="Trebuchet MS" w:cs="Calibri"/>
                <w:b/>
                <w:bCs/>
                <w:color w:val="000000"/>
                <w:sz w:val="16"/>
                <w:szCs w:val="16"/>
              </w:rPr>
              <w:t>h) Fecha de Presentación de las Propuestas.</w:t>
            </w:r>
          </w:p>
        </w:tc>
        <w:tc>
          <w:tcPr>
            <w:tcW w:w="4678" w:type="dxa"/>
            <w:tcBorders>
              <w:top w:val="nil"/>
              <w:left w:val="nil"/>
              <w:bottom w:val="single" w:sz="8" w:space="0" w:color="4F81BD"/>
              <w:right w:val="single" w:sz="8" w:space="0" w:color="4F81BD"/>
            </w:tcBorders>
            <w:shd w:val="clear" w:color="auto" w:fill="auto"/>
            <w:vAlign w:val="center"/>
            <w:hideMark/>
          </w:tcPr>
          <w:p w14:paraId="2153EA0E" w14:textId="77777777" w:rsidR="00893AB0" w:rsidRPr="00893AB0" w:rsidRDefault="00893AB0">
            <w:pPr>
              <w:rPr>
                <w:rFonts w:ascii="Trebuchet MS" w:hAnsi="Trebuchet MS" w:cs="Calibri"/>
                <w:color w:val="000000"/>
                <w:sz w:val="16"/>
                <w:szCs w:val="16"/>
              </w:rPr>
            </w:pPr>
            <w:r w:rsidRPr="005D5A62">
              <w:rPr>
                <w:rFonts w:ascii="Trebuchet MS" w:hAnsi="Trebuchet MS" w:cs="Calibri"/>
                <w:b/>
                <w:bCs/>
                <w:color w:val="000000"/>
                <w:sz w:val="16"/>
                <w:szCs w:val="16"/>
              </w:rPr>
              <w:t>Viernes 28 de mayo de 2021</w:t>
            </w:r>
            <w:r w:rsidRPr="00893AB0">
              <w:rPr>
                <w:rFonts w:ascii="Trebuchet MS" w:hAnsi="Trebuchet MS" w:cs="Calibri"/>
                <w:color w:val="000000"/>
                <w:sz w:val="16"/>
                <w:szCs w:val="16"/>
              </w:rPr>
              <w:t>, entre las 9:00 y las 13:00 horas en lugar que se comunicará oportunamente.</w:t>
            </w:r>
          </w:p>
        </w:tc>
      </w:tr>
      <w:tr w:rsidR="00893AB0" w:rsidRPr="00893AB0" w14:paraId="048C4C87" w14:textId="77777777" w:rsidTr="00893AB0">
        <w:trPr>
          <w:trHeight w:val="615"/>
        </w:trPr>
        <w:tc>
          <w:tcPr>
            <w:tcW w:w="4668" w:type="dxa"/>
            <w:tcBorders>
              <w:top w:val="single" w:sz="8" w:space="0" w:color="4F81BD"/>
              <w:left w:val="single" w:sz="8" w:space="0" w:color="4F81BD"/>
              <w:bottom w:val="single" w:sz="8" w:space="0" w:color="4F81BD"/>
              <w:right w:val="nil"/>
            </w:tcBorders>
            <w:shd w:val="clear" w:color="auto" w:fill="auto"/>
            <w:vAlign w:val="center"/>
            <w:hideMark/>
          </w:tcPr>
          <w:p w14:paraId="56E236CF"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i) Comunicación del listado de Oferentes que entregaron Propuestas.</w:t>
            </w:r>
          </w:p>
        </w:tc>
        <w:tc>
          <w:tcPr>
            <w:tcW w:w="4678" w:type="dxa"/>
            <w:tcBorders>
              <w:top w:val="nil"/>
              <w:left w:val="nil"/>
              <w:bottom w:val="single" w:sz="8" w:space="0" w:color="4F81BD"/>
              <w:right w:val="single" w:sz="8" w:space="0" w:color="4F81BD"/>
            </w:tcBorders>
            <w:shd w:val="clear" w:color="auto" w:fill="auto"/>
            <w:vAlign w:val="center"/>
            <w:hideMark/>
          </w:tcPr>
          <w:p w14:paraId="3F5D9790"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Inmediatamente después de expirado el plazo de Presentación de las Propuestas, en lugar que se comunicará oportunamente.</w:t>
            </w:r>
          </w:p>
        </w:tc>
      </w:tr>
      <w:tr w:rsidR="00893AB0" w:rsidRPr="00893AB0" w14:paraId="39A03A7D" w14:textId="77777777" w:rsidTr="00893AB0">
        <w:trPr>
          <w:trHeight w:val="615"/>
        </w:trPr>
        <w:tc>
          <w:tcPr>
            <w:tcW w:w="4668" w:type="dxa"/>
            <w:tcBorders>
              <w:top w:val="nil"/>
              <w:left w:val="single" w:sz="8" w:space="0" w:color="4F81BD"/>
              <w:bottom w:val="nil"/>
              <w:right w:val="nil"/>
            </w:tcBorders>
            <w:shd w:val="clear" w:color="auto" w:fill="auto"/>
            <w:vAlign w:val="center"/>
            <w:hideMark/>
          </w:tcPr>
          <w:p w14:paraId="15608906"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j) Fecha de Apertura y Evaluación de las Ofertas Administrativas.</w:t>
            </w:r>
          </w:p>
        </w:tc>
        <w:tc>
          <w:tcPr>
            <w:tcW w:w="4678" w:type="dxa"/>
            <w:tcBorders>
              <w:top w:val="nil"/>
              <w:left w:val="nil"/>
              <w:bottom w:val="nil"/>
              <w:right w:val="single" w:sz="8" w:space="0" w:color="4F81BD"/>
            </w:tcBorders>
            <w:shd w:val="clear" w:color="auto" w:fill="auto"/>
            <w:vAlign w:val="center"/>
            <w:hideMark/>
          </w:tcPr>
          <w:p w14:paraId="33756493"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A más tardar 24 horas después de cerrado el proceso de Presentación de las Propuestas.</w:t>
            </w:r>
          </w:p>
        </w:tc>
      </w:tr>
      <w:tr w:rsidR="00893AB0" w:rsidRPr="00893AB0" w14:paraId="50DEA401" w14:textId="77777777" w:rsidTr="005D5A62">
        <w:trPr>
          <w:trHeight w:val="531"/>
        </w:trPr>
        <w:tc>
          <w:tcPr>
            <w:tcW w:w="4668" w:type="dxa"/>
            <w:tcBorders>
              <w:top w:val="single" w:sz="8" w:space="0" w:color="4F81BD"/>
              <w:left w:val="single" w:sz="8" w:space="0" w:color="4F81BD"/>
              <w:bottom w:val="single" w:sz="8" w:space="0" w:color="4F81BD"/>
              <w:right w:val="nil"/>
            </w:tcBorders>
            <w:shd w:val="clear" w:color="auto" w:fill="auto"/>
            <w:vAlign w:val="center"/>
            <w:hideMark/>
          </w:tcPr>
          <w:p w14:paraId="52F09424"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k) Fecha de dominio público Actas de Apertura y Evaluación de las Ofertas Administrativas.</w:t>
            </w:r>
          </w:p>
        </w:tc>
        <w:tc>
          <w:tcPr>
            <w:tcW w:w="4678" w:type="dxa"/>
            <w:tcBorders>
              <w:top w:val="single" w:sz="8" w:space="0" w:color="4F81BD"/>
              <w:left w:val="nil"/>
              <w:bottom w:val="single" w:sz="8" w:space="0" w:color="4F81BD"/>
              <w:right w:val="single" w:sz="8" w:space="0" w:color="4F81BD"/>
            </w:tcBorders>
            <w:shd w:val="clear" w:color="auto" w:fill="auto"/>
            <w:vAlign w:val="center"/>
            <w:hideMark/>
          </w:tcPr>
          <w:p w14:paraId="727014E6"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Lunes 07 de junio de 2021.</w:t>
            </w:r>
          </w:p>
        </w:tc>
      </w:tr>
      <w:tr w:rsidR="00893AB0" w:rsidRPr="00893AB0" w14:paraId="0D29F9E6" w14:textId="77777777" w:rsidTr="00893AB0">
        <w:trPr>
          <w:trHeight w:val="420"/>
        </w:trPr>
        <w:tc>
          <w:tcPr>
            <w:tcW w:w="4668" w:type="dxa"/>
            <w:tcBorders>
              <w:top w:val="nil"/>
              <w:left w:val="single" w:sz="8" w:space="0" w:color="4F81BD"/>
              <w:bottom w:val="single" w:sz="8" w:space="0" w:color="4F81BD"/>
              <w:right w:val="nil"/>
            </w:tcBorders>
            <w:shd w:val="clear" w:color="auto" w:fill="auto"/>
            <w:vAlign w:val="center"/>
            <w:hideMark/>
          </w:tcPr>
          <w:p w14:paraId="08469C4C"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l) Fecha de presentación de rectificaciones a las Ofertas Administrativas.</w:t>
            </w:r>
          </w:p>
        </w:tc>
        <w:tc>
          <w:tcPr>
            <w:tcW w:w="4678" w:type="dxa"/>
            <w:tcBorders>
              <w:top w:val="nil"/>
              <w:left w:val="nil"/>
              <w:bottom w:val="single" w:sz="8" w:space="0" w:color="4F81BD"/>
              <w:right w:val="single" w:sz="8" w:space="0" w:color="4F81BD"/>
            </w:tcBorders>
            <w:shd w:val="clear" w:color="auto" w:fill="auto"/>
            <w:vAlign w:val="center"/>
            <w:hideMark/>
          </w:tcPr>
          <w:p w14:paraId="17E6D299"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Jueves 10 de junio de 2021 hasta las 17:00 horas.</w:t>
            </w:r>
          </w:p>
        </w:tc>
      </w:tr>
      <w:tr w:rsidR="00893AB0" w:rsidRPr="00893AB0" w14:paraId="5605930A" w14:textId="77777777" w:rsidTr="005D5A62">
        <w:trPr>
          <w:trHeight w:val="730"/>
        </w:trPr>
        <w:tc>
          <w:tcPr>
            <w:tcW w:w="4668" w:type="dxa"/>
            <w:tcBorders>
              <w:top w:val="nil"/>
              <w:left w:val="single" w:sz="8" w:space="0" w:color="4F81BD"/>
              <w:bottom w:val="single" w:sz="8" w:space="0" w:color="4F81BD"/>
              <w:right w:val="nil"/>
            </w:tcBorders>
            <w:shd w:val="clear" w:color="auto" w:fill="auto"/>
            <w:vAlign w:val="center"/>
            <w:hideMark/>
          </w:tcPr>
          <w:p w14:paraId="1E649684"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m) Fecha de Apertura del Precio de Reserva y el Margen de Reserva.</w:t>
            </w:r>
          </w:p>
        </w:tc>
        <w:tc>
          <w:tcPr>
            <w:tcW w:w="4678" w:type="dxa"/>
            <w:tcBorders>
              <w:top w:val="nil"/>
              <w:left w:val="nil"/>
              <w:bottom w:val="single" w:sz="8" w:space="0" w:color="4F81BD"/>
              <w:right w:val="single" w:sz="8" w:space="0" w:color="4F81BD"/>
            </w:tcBorders>
            <w:shd w:val="clear" w:color="auto" w:fill="auto"/>
            <w:vAlign w:val="center"/>
            <w:hideMark/>
          </w:tcPr>
          <w:p w14:paraId="13EF1501"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Inmediatamente después de expirado el plazo de presentación de rectificaciones a las Ofertas Administrativas, en lugar que se comunicará oportunamente.</w:t>
            </w:r>
          </w:p>
        </w:tc>
      </w:tr>
      <w:tr w:rsidR="00893AB0" w:rsidRPr="00893AB0" w14:paraId="48BECB4B" w14:textId="77777777" w:rsidTr="005D5A62">
        <w:trPr>
          <w:trHeight w:val="768"/>
        </w:trPr>
        <w:tc>
          <w:tcPr>
            <w:tcW w:w="4668" w:type="dxa"/>
            <w:tcBorders>
              <w:top w:val="nil"/>
              <w:left w:val="single" w:sz="8" w:space="0" w:color="4F81BD"/>
              <w:bottom w:val="single" w:sz="8" w:space="0" w:color="4F81BD"/>
              <w:right w:val="nil"/>
            </w:tcBorders>
            <w:shd w:val="clear" w:color="auto" w:fill="auto"/>
            <w:vAlign w:val="center"/>
            <w:hideMark/>
          </w:tcPr>
          <w:p w14:paraId="2EE6D202"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n) Fecha de comunicación vía correo electrónico a todos los Proponentes de la posibilidad, para aquellos que hayan presentado Ofertas Económicas con precio de oferta que superen el Precio de Reserva, de modificar los precios de sus ofertas económicas.</w:t>
            </w:r>
          </w:p>
        </w:tc>
        <w:tc>
          <w:tcPr>
            <w:tcW w:w="4678" w:type="dxa"/>
            <w:tcBorders>
              <w:top w:val="nil"/>
              <w:left w:val="nil"/>
              <w:bottom w:val="single" w:sz="8" w:space="0" w:color="4F81BD"/>
              <w:right w:val="single" w:sz="8" w:space="0" w:color="4F81BD"/>
            </w:tcBorders>
            <w:shd w:val="clear" w:color="auto" w:fill="auto"/>
            <w:vAlign w:val="center"/>
            <w:hideMark/>
          </w:tcPr>
          <w:p w14:paraId="6813555D"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Jueves 10 de junio de 2021.</w:t>
            </w:r>
          </w:p>
        </w:tc>
      </w:tr>
      <w:tr w:rsidR="00893AB0" w:rsidRPr="00893AB0" w14:paraId="770C2921" w14:textId="77777777" w:rsidTr="00893AB0">
        <w:trPr>
          <w:trHeight w:val="615"/>
        </w:trPr>
        <w:tc>
          <w:tcPr>
            <w:tcW w:w="4668" w:type="dxa"/>
            <w:tcBorders>
              <w:top w:val="nil"/>
              <w:left w:val="single" w:sz="8" w:space="0" w:color="4F81BD"/>
              <w:bottom w:val="single" w:sz="8" w:space="0" w:color="4F81BD"/>
              <w:right w:val="nil"/>
            </w:tcBorders>
            <w:shd w:val="clear" w:color="auto" w:fill="auto"/>
            <w:vAlign w:val="center"/>
            <w:hideMark/>
          </w:tcPr>
          <w:p w14:paraId="5A89D569" w14:textId="77777777" w:rsidR="00893AB0" w:rsidRPr="00A81AFE" w:rsidRDefault="00893AB0">
            <w:pPr>
              <w:rPr>
                <w:rFonts w:ascii="Trebuchet MS" w:hAnsi="Trebuchet MS" w:cs="Calibri"/>
                <w:color w:val="000000"/>
                <w:sz w:val="16"/>
                <w:szCs w:val="16"/>
              </w:rPr>
            </w:pPr>
            <w:r w:rsidRPr="00A81AFE">
              <w:rPr>
                <w:rFonts w:ascii="Trebuchet MS" w:hAnsi="Trebuchet MS" w:cs="Calibri"/>
                <w:color w:val="000000"/>
                <w:sz w:val="16"/>
                <w:szCs w:val="16"/>
              </w:rPr>
              <w:t>ñ) Presentación de propuesta de modificación de Oferta Económica de aquellos que hubieren quedado por sobre el Precio de Reserva.</w:t>
            </w:r>
          </w:p>
        </w:tc>
        <w:tc>
          <w:tcPr>
            <w:tcW w:w="4678" w:type="dxa"/>
            <w:tcBorders>
              <w:top w:val="nil"/>
              <w:left w:val="nil"/>
              <w:bottom w:val="single" w:sz="8" w:space="0" w:color="4F81BD"/>
              <w:right w:val="single" w:sz="8" w:space="0" w:color="4F81BD"/>
            </w:tcBorders>
            <w:shd w:val="clear" w:color="auto" w:fill="auto"/>
            <w:vAlign w:val="center"/>
            <w:hideMark/>
          </w:tcPr>
          <w:p w14:paraId="74CCFCD3" w14:textId="1DD9E8C6"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A más tardar el lunes 14 de junio de 2021, hasta las 17:00 horas en lugar que se comunicará oportunamente.</w:t>
            </w:r>
          </w:p>
        </w:tc>
      </w:tr>
      <w:tr w:rsidR="00893AB0" w:rsidRPr="00893AB0" w14:paraId="758DD515" w14:textId="77777777" w:rsidTr="00893AB0">
        <w:trPr>
          <w:trHeight w:val="615"/>
        </w:trPr>
        <w:tc>
          <w:tcPr>
            <w:tcW w:w="4668" w:type="dxa"/>
            <w:tcBorders>
              <w:top w:val="nil"/>
              <w:left w:val="single" w:sz="8" w:space="0" w:color="4F81BD"/>
              <w:bottom w:val="single" w:sz="8" w:space="0" w:color="4F81BD"/>
              <w:right w:val="nil"/>
            </w:tcBorders>
            <w:shd w:val="clear" w:color="auto" w:fill="auto"/>
            <w:vAlign w:val="center"/>
            <w:hideMark/>
          </w:tcPr>
          <w:p w14:paraId="2892C835"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o) Fecha de Apertura e Inspección de las Ofertas Económicas.</w:t>
            </w:r>
          </w:p>
        </w:tc>
        <w:tc>
          <w:tcPr>
            <w:tcW w:w="4678" w:type="dxa"/>
            <w:tcBorders>
              <w:top w:val="nil"/>
              <w:left w:val="nil"/>
              <w:bottom w:val="single" w:sz="8" w:space="0" w:color="4F81BD"/>
              <w:right w:val="single" w:sz="8" w:space="0" w:color="4F81BD"/>
            </w:tcBorders>
            <w:shd w:val="clear" w:color="auto" w:fill="auto"/>
            <w:vAlign w:val="center"/>
            <w:hideMark/>
          </w:tcPr>
          <w:p w14:paraId="22175E6A"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Jueves 17 de junio de 2021, a partir de las 11:00 horas en lugar que se comunicará oportunamente.</w:t>
            </w:r>
          </w:p>
        </w:tc>
      </w:tr>
      <w:tr w:rsidR="00893AB0" w:rsidRPr="00893AB0" w14:paraId="6E629B51" w14:textId="77777777" w:rsidTr="00893AB0">
        <w:trPr>
          <w:trHeight w:val="615"/>
        </w:trPr>
        <w:tc>
          <w:tcPr>
            <w:tcW w:w="4668" w:type="dxa"/>
            <w:tcBorders>
              <w:top w:val="nil"/>
              <w:left w:val="single" w:sz="8" w:space="0" w:color="4F81BD"/>
              <w:bottom w:val="single" w:sz="8" w:space="0" w:color="4F81BD"/>
              <w:right w:val="nil"/>
            </w:tcBorders>
            <w:shd w:val="clear" w:color="auto" w:fill="auto"/>
            <w:vAlign w:val="center"/>
            <w:hideMark/>
          </w:tcPr>
          <w:p w14:paraId="5D3478E5"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 xml:space="preserve">p) Fecha de dominio público de información contenida en las Ofertas Económicas. </w:t>
            </w:r>
          </w:p>
        </w:tc>
        <w:tc>
          <w:tcPr>
            <w:tcW w:w="4678" w:type="dxa"/>
            <w:tcBorders>
              <w:top w:val="nil"/>
              <w:left w:val="nil"/>
              <w:bottom w:val="single" w:sz="8" w:space="0" w:color="4F81BD"/>
              <w:right w:val="single" w:sz="8" w:space="0" w:color="4F81BD"/>
            </w:tcBorders>
            <w:shd w:val="clear" w:color="auto" w:fill="auto"/>
            <w:vAlign w:val="center"/>
            <w:hideMark/>
          </w:tcPr>
          <w:p w14:paraId="410EC32E"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Lunes 21 de junio de 2021.</w:t>
            </w:r>
          </w:p>
        </w:tc>
      </w:tr>
      <w:tr w:rsidR="00893AB0" w:rsidRPr="00893AB0" w14:paraId="601E4ED6" w14:textId="77777777" w:rsidTr="00893AB0">
        <w:trPr>
          <w:trHeight w:val="645"/>
        </w:trPr>
        <w:tc>
          <w:tcPr>
            <w:tcW w:w="4668" w:type="dxa"/>
            <w:tcBorders>
              <w:top w:val="nil"/>
              <w:left w:val="single" w:sz="8" w:space="0" w:color="4F81BD"/>
              <w:bottom w:val="single" w:sz="8" w:space="0" w:color="4F81BD"/>
              <w:right w:val="nil"/>
            </w:tcBorders>
            <w:shd w:val="clear" w:color="auto" w:fill="auto"/>
            <w:vAlign w:val="center"/>
            <w:hideMark/>
          </w:tcPr>
          <w:p w14:paraId="57ED69EF"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lastRenderedPageBreak/>
              <w:t>q) Comunicación formal de finalización de adjudicación en Primera Etapa o de apertura de proceso de subasta de la Segunda Etapa.</w:t>
            </w:r>
          </w:p>
        </w:tc>
        <w:tc>
          <w:tcPr>
            <w:tcW w:w="4678" w:type="dxa"/>
            <w:tcBorders>
              <w:top w:val="nil"/>
              <w:left w:val="nil"/>
              <w:bottom w:val="single" w:sz="8" w:space="0" w:color="4F81BD"/>
              <w:right w:val="single" w:sz="8" w:space="0" w:color="4F81BD"/>
            </w:tcBorders>
            <w:shd w:val="clear" w:color="auto" w:fill="auto"/>
            <w:vAlign w:val="center"/>
            <w:hideMark/>
          </w:tcPr>
          <w:p w14:paraId="4A05EB3D"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Lunes 21 de junio de 2021.</w:t>
            </w:r>
          </w:p>
        </w:tc>
      </w:tr>
      <w:tr w:rsidR="00893AB0" w:rsidRPr="00893AB0" w14:paraId="2715D647" w14:textId="77777777" w:rsidTr="00893AB0">
        <w:trPr>
          <w:trHeight w:val="615"/>
        </w:trPr>
        <w:tc>
          <w:tcPr>
            <w:tcW w:w="4668" w:type="dxa"/>
            <w:tcBorders>
              <w:top w:val="nil"/>
              <w:left w:val="single" w:sz="8" w:space="0" w:color="4F81BD"/>
              <w:bottom w:val="single" w:sz="8" w:space="0" w:color="4F81BD"/>
              <w:right w:val="nil"/>
            </w:tcBorders>
            <w:shd w:val="clear" w:color="auto" w:fill="auto"/>
            <w:vAlign w:val="center"/>
            <w:hideMark/>
          </w:tcPr>
          <w:p w14:paraId="05C3531E" w14:textId="77777777" w:rsidR="00893AB0" w:rsidRPr="00893AB0" w:rsidRDefault="00893AB0">
            <w:pPr>
              <w:rPr>
                <w:rFonts w:ascii="Trebuchet MS" w:hAnsi="Trebuchet MS" w:cs="Calibri"/>
                <w:b/>
                <w:bCs/>
                <w:color w:val="000000"/>
                <w:sz w:val="16"/>
                <w:szCs w:val="16"/>
              </w:rPr>
            </w:pPr>
            <w:r w:rsidRPr="00893AB0">
              <w:rPr>
                <w:rFonts w:ascii="Trebuchet MS" w:hAnsi="Trebuchet MS" w:cs="Calibri"/>
                <w:b/>
                <w:bCs/>
                <w:color w:val="000000"/>
                <w:sz w:val="16"/>
                <w:szCs w:val="16"/>
              </w:rPr>
              <w:t>r) Acto público de Adjudicación, en caso de finalización de adjudicación en Primera Etapa.</w:t>
            </w:r>
          </w:p>
        </w:tc>
        <w:tc>
          <w:tcPr>
            <w:tcW w:w="4678" w:type="dxa"/>
            <w:tcBorders>
              <w:top w:val="nil"/>
              <w:left w:val="nil"/>
              <w:bottom w:val="single" w:sz="8" w:space="0" w:color="4F81BD"/>
              <w:right w:val="single" w:sz="8" w:space="0" w:color="4F81BD"/>
            </w:tcBorders>
            <w:shd w:val="clear" w:color="auto" w:fill="auto"/>
            <w:vAlign w:val="center"/>
            <w:hideMark/>
          </w:tcPr>
          <w:p w14:paraId="3158648A" w14:textId="77777777" w:rsidR="00893AB0" w:rsidRPr="00893AB0" w:rsidRDefault="00893AB0">
            <w:pPr>
              <w:rPr>
                <w:rFonts w:ascii="Trebuchet MS" w:hAnsi="Trebuchet MS" w:cs="Calibri"/>
                <w:b/>
                <w:bCs/>
                <w:color w:val="000000"/>
                <w:sz w:val="16"/>
                <w:szCs w:val="16"/>
              </w:rPr>
            </w:pPr>
            <w:r w:rsidRPr="00893AB0">
              <w:rPr>
                <w:rFonts w:ascii="Trebuchet MS" w:hAnsi="Trebuchet MS" w:cs="Calibri"/>
                <w:b/>
                <w:bCs/>
                <w:color w:val="000000"/>
                <w:sz w:val="16"/>
                <w:szCs w:val="16"/>
              </w:rPr>
              <w:t>Martes 22 de junio de 2021.</w:t>
            </w:r>
          </w:p>
        </w:tc>
      </w:tr>
      <w:tr w:rsidR="00893AB0" w:rsidRPr="00893AB0" w14:paraId="2D08400E" w14:textId="77777777" w:rsidTr="00893AB0">
        <w:trPr>
          <w:trHeight w:val="615"/>
        </w:trPr>
        <w:tc>
          <w:tcPr>
            <w:tcW w:w="4668" w:type="dxa"/>
            <w:tcBorders>
              <w:top w:val="nil"/>
              <w:left w:val="single" w:sz="8" w:space="0" w:color="4F81BD"/>
              <w:bottom w:val="single" w:sz="8" w:space="0" w:color="4F81BD"/>
              <w:right w:val="nil"/>
            </w:tcBorders>
            <w:shd w:val="clear" w:color="auto" w:fill="auto"/>
            <w:vAlign w:val="center"/>
            <w:hideMark/>
          </w:tcPr>
          <w:p w14:paraId="0BCA3AF6"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s) Presentación de las ofertas económicas para la subasta de energía de la Segunda Etapa, si corresponde.</w:t>
            </w:r>
          </w:p>
        </w:tc>
        <w:tc>
          <w:tcPr>
            <w:tcW w:w="4678" w:type="dxa"/>
            <w:tcBorders>
              <w:top w:val="nil"/>
              <w:left w:val="nil"/>
              <w:bottom w:val="single" w:sz="8" w:space="0" w:color="4F81BD"/>
              <w:right w:val="single" w:sz="8" w:space="0" w:color="4F81BD"/>
            </w:tcBorders>
            <w:shd w:val="clear" w:color="auto" w:fill="auto"/>
            <w:vAlign w:val="center"/>
            <w:hideMark/>
          </w:tcPr>
          <w:p w14:paraId="6844A8AF"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Jueves 24 de junio de 2021.</w:t>
            </w:r>
          </w:p>
        </w:tc>
      </w:tr>
      <w:tr w:rsidR="00893AB0" w:rsidRPr="00893AB0" w14:paraId="69E3C7D2" w14:textId="77777777" w:rsidTr="00893AB0">
        <w:trPr>
          <w:trHeight w:val="615"/>
        </w:trPr>
        <w:tc>
          <w:tcPr>
            <w:tcW w:w="4668" w:type="dxa"/>
            <w:tcBorders>
              <w:top w:val="nil"/>
              <w:left w:val="single" w:sz="8" w:space="0" w:color="4F81BD"/>
              <w:bottom w:val="single" w:sz="8" w:space="0" w:color="4F81BD"/>
              <w:right w:val="nil"/>
            </w:tcBorders>
            <w:shd w:val="clear" w:color="auto" w:fill="auto"/>
            <w:vAlign w:val="center"/>
            <w:hideMark/>
          </w:tcPr>
          <w:p w14:paraId="308E23F1"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t) Fecha de Apertura e Inspección de las ofertas de la subasta de la Segunda Etapa, si corresponde.</w:t>
            </w:r>
          </w:p>
        </w:tc>
        <w:tc>
          <w:tcPr>
            <w:tcW w:w="4678" w:type="dxa"/>
            <w:tcBorders>
              <w:top w:val="nil"/>
              <w:left w:val="nil"/>
              <w:bottom w:val="single" w:sz="8" w:space="0" w:color="4F81BD"/>
              <w:right w:val="single" w:sz="8" w:space="0" w:color="4F81BD"/>
            </w:tcBorders>
            <w:shd w:val="clear" w:color="auto" w:fill="auto"/>
            <w:vAlign w:val="center"/>
            <w:hideMark/>
          </w:tcPr>
          <w:p w14:paraId="580599A2"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Jueves 24 de junio de 2021.</w:t>
            </w:r>
          </w:p>
        </w:tc>
      </w:tr>
      <w:tr w:rsidR="00893AB0" w:rsidRPr="00893AB0" w14:paraId="7898E120" w14:textId="77777777" w:rsidTr="00893AB0">
        <w:trPr>
          <w:trHeight w:val="600"/>
        </w:trPr>
        <w:tc>
          <w:tcPr>
            <w:tcW w:w="4668" w:type="dxa"/>
            <w:tcBorders>
              <w:top w:val="nil"/>
              <w:left w:val="single" w:sz="8" w:space="0" w:color="4F81BD"/>
              <w:bottom w:val="single" w:sz="8" w:space="0" w:color="4F81BD"/>
              <w:right w:val="nil"/>
            </w:tcBorders>
            <w:shd w:val="clear" w:color="auto" w:fill="auto"/>
            <w:vAlign w:val="center"/>
            <w:hideMark/>
          </w:tcPr>
          <w:p w14:paraId="6275B9AD"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u) Acto público de Adjudicación, en caso de finalización de adjudicación en Segunda Etapa.</w:t>
            </w:r>
          </w:p>
        </w:tc>
        <w:tc>
          <w:tcPr>
            <w:tcW w:w="4678" w:type="dxa"/>
            <w:tcBorders>
              <w:top w:val="nil"/>
              <w:left w:val="nil"/>
              <w:bottom w:val="single" w:sz="8" w:space="0" w:color="4F81BD"/>
              <w:right w:val="single" w:sz="8" w:space="0" w:color="4F81BD"/>
            </w:tcBorders>
            <w:shd w:val="clear" w:color="auto" w:fill="auto"/>
            <w:vAlign w:val="center"/>
            <w:hideMark/>
          </w:tcPr>
          <w:p w14:paraId="5960FB63"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Martes 29 de junio de 2021.</w:t>
            </w:r>
          </w:p>
        </w:tc>
      </w:tr>
      <w:tr w:rsidR="00893AB0" w:rsidRPr="00893AB0" w14:paraId="51451BC7" w14:textId="77777777" w:rsidTr="00893AB0">
        <w:trPr>
          <w:trHeight w:val="705"/>
        </w:trPr>
        <w:tc>
          <w:tcPr>
            <w:tcW w:w="4668" w:type="dxa"/>
            <w:tcBorders>
              <w:top w:val="nil"/>
              <w:left w:val="single" w:sz="8" w:space="0" w:color="4F81BD"/>
              <w:bottom w:val="single" w:sz="8" w:space="0" w:color="4F81BD"/>
              <w:right w:val="nil"/>
            </w:tcBorders>
            <w:shd w:val="clear" w:color="auto" w:fill="auto"/>
            <w:vAlign w:val="center"/>
            <w:hideMark/>
          </w:tcPr>
          <w:p w14:paraId="1C017280"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 xml:space="preserve">v) Fecha de dominio público de los resultados de la Evaluación y Adjudicación y todos los antecedentes que la respaldan. </w:t>
            </w:r>
          </w:p>
        </w:tc>
        <w:tc>
          <w:tcPr>
            <w:tcW w:w="4678" w:type="dxa"/>
            <w:tcBorders>
              <w:top w:val="nil"/>
              <w:left w:val="nil"/>
              <w:bottom w:val="single" w:sz="8" w:space="0" w:color="4F81BD"/>
              <w:right w:val="single" w:sz="8" w:space="0" w:color="4F81BD"/>
            </w:tcBorders>
            <w:shd w:val="clear" w:color="auto" w:fill="auto"/>
            <w:vAlign w:val="center"/>
            <w:hideMark/>
          </w:tcPr>
          <w:p w14:paraId="7E92654C"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Miércoles 30 de junio de 2021.</w:t>
            </w:r>
          </w:p>
        </w:tc>
      </w:tr>
      <w:tr w:rsidR="00893AB0" w:rsidRPr="00893AB0" w14:paraId="7EF24684" w14:textId="77777777" w:rsidTr="00893AB0">
        <w:trPr>
          <w:trHeight w:val="495"/>
        </w:trPr>
        <w:tc>
          <w:tcPr>
            <w:tcW w:w="4668" w:type="dxa"/>
            <w:tcBorders>
              <w:top w:val="nil"/>
              <w:left w:val="single" w:sz="8" w:space="0" w:color="4F81BD"/>
              <w:bottom w:val="single" w:sz="8" w:space="0" w:color="4F81BD"/>
              <w:right w:val="nil"/>
            </w:tcBorders>
            <w:shd w:val="clear" w:color="auto" w:fill="auto"/>
            <w:vAlign w:val="center"/>
            <w:hideMark/>
          </w:tcPr>
          <w:p w14:paraId="63479535"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x) Informe del resultado de la Licitación a la Comisión Nacional de Energía.</w:t>
            </w:r>
          </w:p>
        </w:tc>
        <w:tc>
          <w:tcPr>
            <w:tcW w:w="4678" w:type="dxa"/>
            <w:tcBorders>
              <w:top w:val="nil"/>
              <w:left w:val="nil"/>
              <w:bottom w:val="single" w:sz="8" w:space="0" w:color="4F81BD"/>
              <w:right w:val="single" w:sz="8" w:space="0" w:color="4F81BD"/>
            </w:tcBorders>
            <w:shd w:val="clear" w:color="auto" w:fill="auto"/>
            <w:vAlign w:val="center"/>
            <w:hideMark/>
          </w:tcPr>
          <w:p w14:paraId="4C33EC05"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Hasta el día viernes 02 de julio de 2021.</w:t>
            </w:r>
          </w:p>
        </w:tc>
      </w:tr>
      <w:tr w:rsidR="00893AB0" w:rsidRPr="00893AB0" w14:paraId="0314DEED" w14:textId="77777777" w:rsidTr="00893AB0">
        <w:trPr>
          <w:trHeight w:val="615"/>
        </w:trPr>
        <w:tc>
          <w:tcPr>
            <w:tcW w:w="4668" w:type="dxa"/>
            <w:tcBorders>
              <w:top w:val="nil"/>
              <w:left w:val="single" w:sz="8" w:space="0" w:color="4F81BD"/>
              <w:bottom w:val="single" w:sz="8" w:space="0" w:color="4F81BD"/>
              <w:right w:val="nil"/>
            </w:tcBorders>
            <w:shd w:val="clear" w:color="auto" w:fill="auto"/>
            <w:vAlign w:val="center"/>
            <w:hideMark/>
          </w:tcPr>
          <w:p w14:paraId="2F8839D4"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y) Firma de Contrato por Escritura Pública o cierre de la matriz inicializada, según corresponda.</w:t>
            </w:r>
          </w:p>
        </w:tc>
        <w:tc>
          <w:tcPr>
            <w:tcW w:w="4678" w:type="dxa"/>
            <w:tcBorders>
              <w:top w:val="nil"/>
              <w:left w:val="nil"/>
              <w:bottom w:val="single" w:sz="8" w:space="0" w:color="4F81BD"/>
              <w:right w:val="single" w:sz="8" w:space="0" w:color="4F81BD"/>
            </w:tcBorders>
            <w:shd w:val="clear" w:color="auto" w:fill="auto"/>
            <w:vAlign w:val="center"/>
            <w:hideMark/>
          </w:tcPr>
          <w:p w14:paraId="181F47DE"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A más tardar dentro de los 30 días siguientes a la aprobación del Contrato por parte de la Comisión.</w:t>
            </w:r>
          </w:p>
        </w:tc>
      </w:tr>
      <w:tr w:rsidR="00893AB0" w:rsidRPr="00893AB0" w14:paraId="38FE5D75" w14:textId="77777777" w:rsidTr="00893AB0">
        <w:trPr>
          <w:trHeight w:val="615"/>
        </w:trPr>
        <w:tc>
          <w:tcPr>
            <w:tcW w:w="4668" w:type="dxa"/>
            <w:tcBorders>
              <w:top w:val="nil"/>
              <w:left w:val="single" w:sz="8" w:space="0" w:color="4F81BD"/>
              <w:bottom w:val="single" w:sz="8" w:space="0" w:color="4F81BD"/>
              <w:right w:val="nil"/>
            </w:tcBorders>
            <w:shd w:val="clear" w:color="auto" w:fill="auto"/>
            <w:vAlign w:val="center"/>
            <w:hideMark/>
          </w:tcPr>
          <w:p w14:paraId="52B8E451"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z) Registro en la Superintendencia de Electricidad y Combustibles.</w:t>
            </w:r>
          </w:p>
        </w:tc>
        <w:tc>
          <w:tcPr>
            <w:tcW w:w="4678" w:type="dxa"/>
            <w:tcBorders>
              <w:top w:val="nil"/>
              <w:left w:val="nil"/>
              <w:bottom w:val="single" w:sz="8" w:space="0" w:color="4F81BD"/>
              <w:right w:val="single" w:sz="8" w:space="0" w:color="4F81BD"/>
            </w:tcBorders>
            <w:shd w:val="clear" w:color="auto" w:fill="auto"/>
            <w:vAlign w:val="center"/>
            <w:hideMark/>
          </w:tcPr>
          <w:p w14:paraId="1A1BD671" w14:textId="77777777" w:rsidR="00893AB0" w:rsidRPr="00893AB0" w:rsidRDefault="00893AB0">
            <w:pPr>
              <w:rPr>
                <w:rFonts w:ascii="Trebuchet MS" w:hAnsi="Trebuchet MS" w:cs="Calibri"/>
                <w:color w:val="000000"/>
                <w:sz w:val="16"/>
                <w:szCs w:val="16"/>
              </w:rPr>
            </w:pPr>
            <w:r w:rsidRPr="00893AB0">
              <w:rPr>
                <w:rFonts w:ascii="Trebuchet MS" w:hAnsi="Trebuchet MS" w:cs="Calibri"/>
                <w:color w:val="000000"/>
                <w:sz w:val="16"/>
                <w:szCs w:val="16"/>
              </w:rPr>
              <w:t>A más tardar 30 días contados desde el otorgamiento de la copia autorizada del contrato.</w:t>
            </w:r>
          </w:p>
        </w:tc>
      </w:tr>
    </w:tbl>
    <w:p w14:paraId="05E521EB" w14:textId="77777777" w:rsidR="00702F30" w:rsidRDefault="00702F30" w:rsidP="00CA7A34"/>
    <w:p w14:paraId="4252F077" w14:textId="77777777" w:rsidR="00F917DD" w:rsidRDefault="00F917DD" w:rsidP="00CA7A34"/>
    <w:p w14:paraId="02DFD2A3" w14:textId="77777777" w:rsidR="00F917DD" w:rsidRDefault="00F917DD" w:rsidP="00CA7A34"/>
    <w:p w14:paraId="5FA05CAD" w14:textId="77777777" w:rsidR="008A32CB" w:rsidRDefault="008A32CB" w:rsidP="00CA7A34"/>
    <w:p w14:paraId="26105229" w14:textId="77777777" w:rsidR="008A32CB" w:rsidRDefault="008A32CB" w:rsidP="00CA7A34"/>
    <w:p w14:paraId="5B2CBC4B" w14:textId="1B39A686" w:rsidR="008A32CB" w:rsidRDefault="008A32CB" w:rsidP="00CA7A34"/>
    <w:p w14:paraId="0DB62080" w14:textId="1F097C5C" w:rsidR="003D2637" w:rsidRDefault="003D2637" w:rsidP="00CA7A34"/>
    <w:p w14:paraId="49F48F31" w14:textId="4626265D" w:rsidR="003D2637" w:rsidRDefault="003D2637" w:rsidP="00CA7A34"/>
    <w:p w14:paraId="409A9647" w14:textId="0583E921" w:rsidR="003D2637" w:rsidRDefault="003D2637" w:rsidP="00CA7A34"/>
    <w:p w14:paraId="30934778" w14:textId="1D298E14" w:rsidR="003D2637" w:rsidRDefault="003D2637" w:rsidP="00CA7A34"/>
    <w:p w14:paraId="5E3C53AE" w14:textId="4B631FD0" w:rsidR="003D2637" w:rsidRDefault="003D2637" w:rsidP="00CA7A34"/>
    <w:p w14:paraId="34C85417" w14:textId="044ED4EB" w:rsidR="003D2637" w:rsidRDefault="003D2637" w:rsidP="00CA7A34"/>
    <w:p w14:paraId="5F4AF7B0" w14:textId="5A0CFD3E" w:rsidR="003D2637" w:rsidRDefault="003D2637" w:rsidP="00CA7A34"/>
    <w:p w14:paraId="3F5C195A" w14:textId="28FCD34B" w:rsidR="003D2637" w:rsidRDefault="003D2637" w:rsidP="00CA7A34"/>
    <w:p w14:paraId="0642B9D2" w14:textId="77777777" w:rsidR="00362D92" w:rsidRDefault="00362D92" w:rsidP="00CA7A34"/>
    <w:p w14:paraId="405DE266" w14:textId="6CC346DB" w:rsidR="003D2637" w:rsidRDefault="003D2637" w:rsidP="00CA7A34"/>
    <w:p w14:paraId="1A823DAA" w14:textId="11847136" w:rsidR="003D2637" w:rsidRDefault="003D2637" w:rsidP="00CA7A34"/>
    <w:p w14:paraId="6ACC4AA1" w14:textId="77777777" w:rsidR="008655B8" w:rsidRPr="002A4A18" w:rsidRDefault="008655B8" w:rsidP="00AF7E05">
      <w:pPr>
        <w:pStyle w:val="Ttulo1"/>
        <w:numPr>
          <w:ilvl w:val="0"/>
          <w:numId w:val="0"/>
        </w:numPr>
        <w:ind w:left="425" w:right="0" w:hanging="425"/>
        <w:jc w:val="both"/>
        <w:rPr>
          <w:spacing w:val="-3"/>
        </w:rPr>
      </w:pPr>
      <w:bookmarkStart w:id="5" w:name="_Toc121886499"/>
      <w:bookmarkStart w:id="6" w:name="_Toc325033746"/>
      <w:bookmarkStart w:id="7" w:name="_Toc435805764"/>
      <w:bookmarkStart w:id="8" w:name="_Toc472966097"/>
      <w:bookmarkStart w:id="9" w:name="_Toc485378681"/>
      <w:bookmarkStart w:id="10" w:name="_Toc56007872"/>
      <w:r w:rsidRPr="00C644AA">
        <w:rPr>
          <w:spacing w:val="-3"/>
        </w:rPr>
        <w:lastRenderedPageBreak/>
        <w:t>CAPÍTULO 1. ANTECEDENTES GENERALES</w:t>
      </w:r>
      <w:bookmarkEnd w:id="5"/>
      <w:bookmarkEnd w:id="6"/>
      <w:bookmarkEnd w:id="7"/>
      <w:bookmarkEnd w:id="8"/>
      <w:bookmarkEnd w:id="9"/>
      <w:bookmarkEnd w:id="10"/>
    </w:p>
    <w:p w14:paraId="3A58059D" w14:textId="77777777" w:rsidR="00692E0F" w:rsidRPr="002A4A18" w:rsidRDefault="00692E0F" w:rsidP="009A0673">
      <w:pPr>
        <w:jc w:val="both"/>
      </w:pPr>
    </w:p>
    <w:p w14:paraId="5DDC2D14" w14:textId="6EC58878" w:rsidR="008F08C1" w:rsidRPr="002A4A18" w:rsidRDefault="00695E3B" w:rsidP="009A0673">
      <w:pPr>
        <w:autoSpaceDE w:val="0"/>
        <w:autoSpaceDN w:val="0"/>
        <w:adjustRightInd w:val="0"/>
        <w:jc w:val="both"/>
        <w:rPr>
          <w:rFonts w:ascii="Trebuchet MS" w:eastAsiaTheme="minorHAnsi" w:hAnsi="Trebuchet MS" w:cs="Arial"/>
          <w:color w:val="000000"/>
          <w:lang w:val="es-CL" w:eastAsia="en-US"/>
        </w:rPr>
      </w:pPr>
      <w:r w:rsidRPr="002A4A18">
        <w:rPr>
          <w:rFonts w:ascii="Trebuchet MS" w:eastAsiaTheme="minorHAnsi" w:hAnsi="Trebuchet MS" w:cs="Arial"/>
          <w:color w:val="000000"/>
          <w:lang w:val="es-CL" w:eastAsia="en-US"/>
        </w:rPr>
        <w:t>E</w:t>
      </w:r>
      <w:r w:rsidR="008F08C1" w:rsidRPr="002A4A18">
        <w:rPr>
          <w:rFonts w:ascii="Trebuchet MS" w:eastAsiaTheme="minorHAnsi" w:hAnsi="Trebuchet MS" w:cs="Arial"/>
          <w:color w:val="000000"/>
          <w:lang w:val="es-CL" w:eastAsia="en-US"/>
        </w:rPr>
        <w:t>n cumplimiento del art</w:t>
      </w:r>
      <w:r w:rsidR="002210FB" w:rsidRPr="002A4A18">
        <w:rPr>
          <w:rFonts w:ascii="Trebuchet MS" w:eastAsiaTheme="minorHAnsi" w:hAnsi="Trebuchet MS" w:cs="Arial"/>
          <w:color w:val="000000"/>
          <w:lang w:val="es-CL" w:eastAsia="en-US"/>
        </w:rPr>
        <w:t>ículo</w:t>
      </w:r>
      <w:r w:rsidR="008F08C1" w:rsidRPr="002A4A18">
        <w:rPr>
          <w:rFonts w:ascii="Trebuchet MS" w:eastAsiaTheme="minorHAnsi" w:hAnsi="Trebuchet MS" w:cs="Arial"/>
          <w:color w:val="000000"/>
          <w:lang w:val="es-CL" w:eastAsia="en-US"/>
        </w:rPr>
        <w:t xml:space="preserve"> 131</w:t>
      </w:r>
      <w:r w:rsidR="00C81130" w:rsidRPr="002A4A18">
        <w:rPr>
          <w:rFonts w:ascii="Trebuchet MS" w:eastAsiaTheme="minorHAnsi" w:hAnsi="Trebuchet MS" w:cs="Arial"/>
          <w:color w:val="000000"/>
          <w:lang w:val="es-CL" w:eastAsia="en-US"/>
        </w:rPr>
        <w:t>°</w:t>
      </w:r>
      <w:r w:rsidR="002210FB" w:rsidRPr="002A4A18">
        <w:rPr>
          <w:rFonts w:ascii="Trebuchet MS" w:eastAsiaTheme="minorHAnsi" w:hAnsi="Trebuchet MS" w:cs="Arial"/>
          <w:color w:val="000000"/>
          <w:lang w:val="es-CL" w:eastAsia="en-US"/>
        </w:rPr>
        <w:t xml:space="preserve"> </w:t>
      </w:r>
      <w:r w:rsidR="00F64DC6">
        <w:rPr>
          <w:rFonts w:ascii="Trebuchet MS" w:eastAsiaTheme="minorHAnsi" w:hAnsi="Trebuchet MS" w:cs="Arial"/>
          <w:color w:val="000000"/>
          <w:lang w:val="es-CL" w:eastAsia="en-US"/>
        </w:rPr>
        <w:t xml:space="preserve">de </w:t>
      </w:r>
      <w:r w:rsidR="00B90D29" w:rsidRPr="002A4A18">
        <w:rPr>
          <w:rFonts w:ascii="Trebuchet MS" w:eastAsiaTheme="minorHAnsi" w:hAnsi="Trebuchet MS" w:cs="Arial"/>
          <w:color w:val="000000"/>
          <w:lang w:val="es-CL" w:eastAsia="en-US"/>
        </w:rPr>
        <w:t>la Ley General de Servicios Eléctricos,</w:t>
      </w:r>
      <w:r w:rsidR="00B90D29" w:rsidRPr="002A4A18" w:rsidDel="00B90D29">
        <w:rPr>
          <w:rFonts w:ascii="Trebuchet MS" w:eastAsiaTheme="minorHAnsi" w:hAnsi="Trebuchet MS" w:cs="Arial"/>
          <w:color w:val="000000"/>
          <w:lang w:val="es-CL" w:eastAsia="en-US"/>
        </w:rPr>
        <w:t xml:space="preserve"> </w:t>
      </w:r>
      <w:r w:rsidR="00B90D29" w:rsidRPr="002A4A18">
        <w:rPr>
          <w:rFonts w:ascii="Trebuchet MS" w:eastAsiaTheme="minorHAnsi" w:hAnsi="Trebuchet MS" w:cs="Arial"/>
          <w:color w:val="000000"/>
          <w:lang w:val="es-CL" w:eastAsia="en-US"/>
        </w:rPr>
        <w:t>DFL N°4 de 2006 del Ministerio de Economía, Fomento y Reconstrucción, que fija el texto refundido, coordinado y sistematizado del DFL N°1 de 1982 del Ministerio de Minería</w:t>
      </w:r>
      <w:r w:rsidR="00C81130" w:rsidRPr="002A4A18">
        <w:rPr>
          <w:rFonts w:ascii="Trebuchet MS" w:eastAsiaTheme="minorHAnsi" w:hAnsi="Trebuchet MS" w:cs="Arial"/>
          <w:color w:val="000000"/>
          <w:lang w:val="es-CL" w:eastAsia="en-US"/>
        </w:rPr>
        <w:t>,</w:t>
      </w:r>
      <w:r w:rsidR="001A1F79" w:rsidRPr="002A4A18">
        <w:rPr>
          <w:rFonts w:ascii="Trebuchet MS" w:eastAsiaTheme="minorHAnsi" w:hAnsi="Trebuchet MS" w:cs="Arial"/>
          <w:color w:val="000000"/>
          <w:lang w:val="es-CL" w:eastAsia="en-US"/>
        </w:rPr>
        <w:t xml:space="preserve"> en adelante e indistintamente “LGSE”</w:t>
      </w:r>
      <w:r w:rsidR="00964F84" w:rsidRPr="002A4A18">
        <w:rPr>
          <w:rFonts w:ascii="Trebuchet MS" w:eastAsiaTheme="minorHAnsi" w:hAnsi="Trebuchet MS" w:cs="Arial"/>
          <w:color w:val="000000"/>
          <w:lang w:val="es-CL" w:eastAsia="en-US"/>
        </w:rPr>
        <w:t>,</w:t>
      </w:r>
      <w:r w:rsidR="00C81130" w:rsidRPr="002A4A18">
        <w:rPr>
          <w:rFonts w:ascii="Trebuchet MS" w:eastAsiaTheme="minorHAnsi" w:hAnsi="Trebuchet MS" w:cs="Arial"/>
          <w:color w:val="000000"/>
          <w:lang w:val="es-CL" w:eastAsia="en-US"/>
        </w:rPr>
        <w:t xml:space="preserve"> </w:t>
      </w:r>
      <w:r w:rsidRPr="002A4A18">
        <w:rPr>
          <w:rFonts w:ascii="Trebuchet MS" w:eastAsiaTheme="minorHAnsi" w:hAnsi="Trebuchet MS" w:cs="Arial"/>
          <w:color w:val="000000"/>
          <w:lang w:val="es-CL" w:eastAsia="en-US"/>
        </w:rPr>
        <w:t>a la Comisión</w:t>
      </w:r>
      <w:r w:rsidR="008F08C1" w:rsidRPr="002A4A18">
        <w:rPr>
          <w:rFonts w:ascii="Trebuchet MS" w:eastAsiaTheme="minorHAnsi" w:hAnsi="Trebuchet MS" w:cs="Arial"/>
          <w:color w:val="000000"/>
          <w:lang w:val="es-CL" w:eastAsia="en-US"/>
        </w:rPr>
        <w:t xml:space="preserve"> le correspond</w:t>
      </w:r>
      <w:r w:rsidR="00AF7E05" w:rsidRPr="002A4A18">
        <w:rPr>
          <w:rFonts w:ascii="Trebuchet MS" w:eastAsiaTheme="minorHAnsi" w:hAnsi="Trebuchet MS" w:cs="Arial"/>
          <w:color w:val="000000"/>
          <w:lang w:val="es-CL" w:eastAsia="en-US"/>
        </w:rPr>
        <w:t>e</w:t>
      </w:r>
      <w:r w:rsidR="008F08C1" w:rsidRPr="002A4A18">
        <w:rPr>
          <w:rFonts w:ascii="Trebuchet MS" w:eastAsiaTheme="minorHAnsi" w:hAnsi="Trebuchet MS" w:cs="Arial"/>
          <w:color w:val="000000"/>
          <w:lang w:val="es-CL" w:eastAsia="en-US"/>
        </w:rPr>
        <w:t xml:space="preserve"> diseñar, coordinar y dirigir </w:t>
      </w:r>
      <w:r w:rsidR="000D0174">
        <w:rPr>
          <w:rFonts w:ascii="Trebuchet MS" w:eastAsiaTheme="minorHAnsi" w:hAnsi="Trebuchet MS" w:cs="Arial"/>
          <w:color w:val="000000"/>
          <w:lang w:val="es-CL" w:eastAsia="en-US"/>
        </w:rPr>
        <w:t xml:space="preserve">los </w:t>
      </w:r>
      <w:r w:rsidR="00410E48" w:rsidRPr="002A4A18">
        <w:rPr>
          <w:rFonts w:ascii="Trebuchet MS" w:eastAsiaTheme="minorHAnsi" w:hAnsi="Trebuchet MS" w:cs="Arial"/>
          <w:color w:val="000000"/>
          <w:lang w:val="es-CL" w:eastAsia="en-US"/>
        </w:rPr>
        <w:t>“</w:t>
      </w:r>
      <w:r w:rsidR="008F08C1" w:rsidRPr="003E7F1B">
        <w:rPr>
          <w:rFonts w:ascii="Trebuchet MS" w:eastAsiaTheme="minorHAnsi" w:hAnsi="Trebuchet MS" w:cs="Arial"/>
          <w:color w:val="000000"/>
          <w:lang w:val="es-CL" w:eastAsia="en-US"/>
        </w:rPr>
        <w:t>proceso</w:t>
      </w:r>
      <w:r w:rsidR="000D0174">
        <w:rPr>
          <w:rFonts w:ascii="Trebuchet MS" w:eastAsiaTheme="minorHAnsi" w:hAnsi="Trebuchet MS" w:cs="Arial"/>
          <w:color w:val="000000"/>
          <w:lang w:val="es-CL" w:eastAsia="en-US"/>
        </w:rPr>
        <w:t>s</w:t>
      </w:r>
      <w:r w:rsidR="008F08C1" w:rsidRPr="003E7F1B">
        <w:rPr>
          <w:rFonts w:ascii="Trebuchet MS" w:eastAsiaTheme="minorHAnsi" w:hAnsi="Trebuchet MS" w:cs="Arial"/>
          <w:color w:val="000000"/>
          <w:lang w:val="es-CL" w:eastAsia="en-US"/>
        </w:rPr>
        <w:t xml:space="preserve"> de licitación</w:t>
      </w:r>
      <w:r w:rsidR="008F08C1" w:rsidRPr="002A4A18">
        <w:rPr>
          <w:rFonts w:ascii="Trebuchet MS" w:eastAsiaTheme="minorHAnsi" w:hAnsi="Trebuchet MS" w:cs="Arial"/>
          <w:color w:val="000000"/>
          <w:lang w:val="es-CL" w:eastAsia="en-US"/>
        </w:rPr>
        <w:t xml:space="preserve"> pública</w:t>
      </w:r>
      <w:r w:rsidR="00410E48" w:rsidRPr="002A4A18">
        <w:rPr>
          <w:rFonts w:ascii="Trebuchet MS" w:eastAsiaTheme="minorHAnsi" w:hAnsi="Trebuchet MS" w:cs="Arial"/>
          <w:color w:val="000000"/>
          <w:lang w:val="es-CL" w:eastAsia="en-US"/>
        </w:rPr>
        <w:t>”</w:t>
      </w:r>
      <w:r w:rsidR="008F08C1" w:rsidRPr="002A4A18">
        <w:rPr>
          <w:rFonts w:ascii="Trebuchet MS" w:eastAsiaTheme="minorHAnsi" w:hAnsi="Trebuchet MS" w:cs="Arial"/>
          <w:color w:val="000000"/>
          <w:lang w:val="es-CL" w:eastAsia="en-US"/>
        </w:rPr>
        <w:t>, cuyo objeto es que las concesionarias de distribución dispongan de contratos de suministro de largo plazo para satisfacer los consumos de sus clientes sometidos a regulación de precios.</w:t>
      </w:r>
    </w:p>
    <w:p w14:paraId="62BA3852" w14:textId="77777777" w:rsidR="008F08C1" w:rsidRPr="002A4A18" w:rsidRDefault="008F08C1" w:rsidP="009A0673">
      <w:pPr>
        <w:autoSpaceDE w:val="0"/>
        <w:autoSpaceDN w:val="0"/>
        <w:adjustRightInd w:val="0"/>
        <w:jc w:val="both"/>
        <w:rPr>
          <w:rFonts w:ascii="Trebuchet MS" w:eastAsiaTheme="minorHAnsi" w:hAnsi="Trebuchet MS" w:cs="Arial"/>
          <w:color w:val="000000"/>
          <w:lang w:val="es-CL" w:eastAsia="en-US"/>
        </w:rPr>
      </w:pPr>
    </w:p>
    <w:p w14:paraId="1D0F9CC0" w14:textId="51ED7AE3" w:rsidR="00753B31" w:rsidRPr="002A4A18" w:rsidRDefault="00753B31" w:rsidP="00C35EBE">
      <w:pPr>
        <w:autoSpaceDE w:val="0"/>
        <w:autoSpaceDN w:val="0"/>
        <w:adjustRightInd w:val="0"/>
        <w:jc w:val="both"/>
        <w:rPr>
          <w:rFonts w:ascii="Trebuchet MS" w:eastAsiaTheme="minorHAnsi" w:hAnsi="Trebuchet MS" w:cs="Arial"/>
          <w:color w:val="000000"/>
          <w:lang w:val="es-CL" w:eastAsia="en-US"/>
        </w:rPr>
      </w:pPr>
      <w:r w:rsidRPr="002A4A18">
        <w:rPr>
          <w:rFonts w:ascii="Trebuchet MS" w:eastAsiaTheme="minorHAnsi" w:hAnsi="Trebuchet MS" w:cs="Arial"/>
          <w:color w:val="000000"/>
          <w:lang w:val="es-CL" w:eastAsia="en-US"/>
        </w:rPr>
        <w:t>De acuerdo a lo dispuesto en el artículo 131</w:t>
      </w:r>
      <w:r w:rsidR="00C81130" w:rsidRPr="002A4A18">
        <w:rPr>
          <w:rFonts w:ascii="Trebuchet MS" w:eastAsiaTheme="minorHAnsi" w:hAnsi="Trebuchet MS" w:cs="Arial"/>
          <w:color w:val="000000"/>
          <w:lang w:val="es-CL" w:eastAsia="en-US"/>
        </w:rPr>
        <w:t>°</w:t>
      </w:r>
      <w:r w:rsidRPr="002A4A18">
        <w:rPr>
          <w:rFonts w:ascii="Trebuchet MS" w:eastAsiaTheme="minorHAnsi" w:hAnsi="Trebuchet MS" w:cs="Arial"/>
          <w:color w:val="000000"/>
          <w:lang w:val="es-CL" w:eastAsia="en-US"/>
        </w:rPr>
        <w:t xml:space="preserve"> ter de la </w:t>
      </w:r>
      <w:r w:rsidR="001A1F79" w:rsidRPr="002A4A18">
        <w:rPr>
          <w:rFonts w:ascii="Trebuchet MS" w:eastAsiaTheme="minorHAnsi" w:hAnsi="Trebuchet MS" w:cs="Arial"/>
          <w:color w:val="000000"/>
          <w:lang w:val="es-CL" w:eastAsia="en-US"/>
        </w:rPr>
        <w:t>LGSE</w:t>
      </w:r>
      <w:r w:rsidRPr="002A4A18">
        <w:rPr>
          <w:rFonts w:ascii="Trebuchet MS" w:eastAsiaTheme="minorHAnsi" w:hAnsi="Trebuchet MS" w:cs="Arial"/>
          <w:color w:val="000000"/>
          <w:lang w:val="es-CL" w:eastAsia="en-US"/>
        </w:rPr>
        <w:t xml:space="preserve">, el proceso de licitación se inicia con un Informe de licitaciones, el cual fue aprobado </w:t>
      </w:r>
      <w:r w:rsidR="00964F84" w:rsidRPr="002A4A18">
        <w:rPr>
          <w:rFonts w:ascii="Trebuchet MS" w:eastAsiaTheme="minorHAnsi" w:hAnsi="Trebuchet MS" w:cs="Arial"/>
          <w:color w:val="000000"/>
          <w:lang w:val="es-CL" w:eastAsia="en-US"/>
        </w:rPr>
        <w:t>por</w:t>
      </w:r>
      <w:r w:rsidR="00F956D8" w:rsidRPr="002A4A18">
        <w:rPr>
          <w:rFonts w:ascii="Trebuchet MS" w:eastAsiaTheme="minorHAnsi" w:hAnsi="Trebuchet MS" w:cs="Arial"/>
          <w:color w:val="000000"/>
          <w:lang w:val="es-CL" w:eastAsia="en-US"/>
        </w:rPr>
        <w:t xml:space="preserve"> </w:t>
      </w:r>
      <w:r w:rsidRPr="00C644AA">
        <w:rPr>
          <w:rFonts w:ascii="Trebuchet MS" w:eastAsiaTheme="minorHAnsi" w:hAnsi="Trebuchet MS" w:cs="Arial"/>
          <w:color w:val="000000"/>
          <w:lang w:val="es-CL" w:eastAsia="en-US"/>
        </w:rPr>
        <w:t xml:space="preserve">Resolución Exenta N° </w:t>
      </w:r>
      <w:r w:rsidR="000D0174">
        <w:rPr>
          <w:rFonts w:ascii="Trebuchet MS" w:eastAsiaTheme="minorHAnsi" w:hAnsi="Trebuchet MS" w:cs="Arial"/>
          <w:color w:val="000000"/>
          <w:lang w:val="es-CL" w:eastAsia="en-US"/>
        </w:rPr>
        <w:t>373</w:t>
      </w:r>
      <w:r w:rsidR="00F73478" w:rsidRPr="00C644AA">
        <w:rPr>
          <w:rFonts w:ascii="Trebuchet MS" w:eastAsiaTheme="minorHAnsi" w:hAnsi="Trebuchet MS" w:cs="Arial"/>
          <w:color w:val="000000"/>
          <w:lang w:val="es-CL" w:eastAsia="en-US"/>
        </w:rPr>
        <w:t xml:space="preserve">, del </w:t>
      </w:r>
      <w:r w:rsidR="000D0174">
        <w:rPr>
          <w:rFonts w:ascii="Trebuchet MS" w:eastAsiaTheme="minorHAnsi" w:hAnsi="Trebuchet MS" w:cs="Arial"/>
          <w:color w:val="000000"/>
          <w:lang w:val="es-CL" w:eastAsia="en-US"/>
        </w:rPr>
        <w:t>29</w:t>
      </w:r>
      <w:r w:rsidR="00F73478" w:rsidRPr="00C644AA">
        <w:rPr>
          <w:rFonts w:ascii="Trebuchet MS" w:eastAsiaTheme="minorHAnsi" w:hAnsi="Trebuchet MS" w:cs="Arial"/>
          <w:color w:val="000000"/>
          <w:lang w:val="es-CL" w:eastAsia="en-US"/>
        </w:rPr>
        <w:t xml:space="preserve"> de </w:t>
      </w:r>
      <w:r w:rsidR="000D0174">
        <w:rPr>
          <w:rFonts w:ascii="Trebuchet MS" w:eastAsiaTheme="minorHAnsi" w:hAnsi="Trebuchet MS" w:cs="Arial"/>
          <w:color w:val="000000"/>
          <w:lang w:val="es-CL" w:eastAsia="en-US"/>
        </w:rPr>
        <w:t xml:space="preserve">septiembre </w:t>
      </w:r>
      <w:r w:rsidR="00F73478" w:rsidRPr="00C644AA">
        <w:rPr>
          <w:rFonts w:ascii="Trebuchet MS" w:eastAsiaTheme="minorHAnsi" w:hAnsi="Trebuchet MS" w:cs="Arial"/>
          <w:color w:val="000000"/>
          <w:lang w:val="es-CL" w:eastAsia="en-US"/>
        </w:rPr>
        <w:t xml:space="preserve">de </w:t>
      </w:r>
      <w:r w:rsidR="000D0174" w:rsidRPr="00C644AA">
        <w:rPr>
          <w:rFonts w:ascii="Trebuchet MS" w:eastAsiaTheme="minorHAnsi" w:hAnsi="Trebuchet MS" w:cs="Arial"/>
          <w:color w:val="000000"/>
          <w:lang w:val="es-CL" w:eastAsia="en-US"/>
        </w:rPr>
        <w:t>20</w:t>
      </w:r>
      <w:r w:rsidR="000D0174">
        <w:rPr>
          <w:rFonts w:ascii="Trebuchet MS" w:eastAsiaTheme="minorHAnsi" w:hAnsi="Trebuchet MS" w:cs="Arial"/>
          <w:color w:val="000000"/>
          <w:lang w:val="es-CL" w:eastAsia="en-US"/>
        </w:rPr>
        <w:t>20</w:t>
      </w:r>
      <w:r w:rsidRPr="00C644AA">
        <w:rPr>
          <w:rFonts w:ascii="Trebuchet MS" w:eastAsiaTheme="minorHAnsi" w:hAnsi="Trebuchet MS" w:cs="Arial"/>
          <w:color w:val="000000"/>
          <w:lang w:val="es-CL" w:eastAsia="en-US"/>
        </w:rPr>
        <w:t xml:space="preserve">, </w:t>
      </w:r>
      <w:r w:rsidRPr="002A4A18">
        <w:rPr>
          <w:rFonts w:ascii="Trebuchet MS" w:eastAsiaTheme="minorHAnsi" w:hAnsi="Trebuchet MS" w:cs="Arial"/>
          <w:color w:val="000000"/>
          <w:lang w:val="es-CL" w:eastAsia="en-US"/>
        </w:rPr>
        <w:t>de la Comisión Nacional de Energía. En virtud de lo establecido en el artículo 132</w:t>
      </w:r>
      <w:r w:rsidR="00C81130" w:rsidRPr="002A4A18">
        <w:rPr>
          <w:rFonts w:ascii="Trebuchet MS" w:eastAsiaTheme="minorHAnsi" w:hAnsi="Trebuchet MS" w:cs="Arial"/>
          <w:color w:val="000000"/>
          <w:lang w:val="es-CL" w:eastAsia="en-US"/>
        </w:rPr>
        <w:t>°</w:t>
      </w:r>
      <w:r w:rsidRPr="002A4A18">
        <w:rPr>
          <w:rFonts w:ascii="Trebuchet MS" w:eastAsiaTheme="minorHAnsi" w:hAnsi="Trebuchet MS" w:cs="Arial"/>
          <w:color w:val="000000"/>
          <w:lang w:val="es-CL" w:eastAsia="en-US"/>
        </w:rPr>
        <w:t xml:space="preserve"> de la </w:t>
      </w:r>
      <w:r w:rsidR="001A1F79" w:rsidRPr="002A4A18">
        <w:rPr>
          <w:rFonts w:ascii="Trebuchet MS" w:eastAsiaTheme="minorHAnsi" w:hAnsi="Trebuchet MS" w:cs="Arial"/>
          <w:color w:val="000000"/>
          <w:lang w:val="es-CL" w:eastAsia="en-US"/>
        </w:rPr>
        <w:t>LGSE</w:t>
      </w:r>
      <w:r w:rsidRPr="002A4A18">
        <w:rPr>
          <w:rFonts w:ascii="Trebuchet MS" w:eastAsiaTheme="minorHAnsi" w:hAnsi="Trebuchet MS" w:cs="Arial"/>
          <w:color w:val="000000"/>
          <w:lang w:val="es-CL" w:eastAsia="en-US"/>
        </w:rPr>
        <w:t xml:space="preserve"> y de los resultados obtenidos en el Capítulo 8 del Informe de Licitaciones, corresponde disponer la convocatoria a </w:t>
      </w:r>
      <w:r w:rsidR="00D70948" w:rsidRPr="002A4A18">
        <w:rPr>
          <w:rFonts w:ascii="Trebuchet MS" w:eastAsiaTheme="minorHAnsi" w:hAnsi="Trebuchet MS" w:cs="Arial"/>
          <w:color w:val="000000"/>
          <w:lang w:val="es-CL" w:eastAsia="en-US"/>
        </w:rPr>
        <w:t>una</w:t>
      </w:r>
      <w:r w:rsidRPr="002A4A18">
        <w:rPr>
          <w:rFonts w:ascii="Trebuchet MS" w:eastAsiaTheme="minorHAnsi" w:hAnsi="Trebuchet MS" w:cs="Arial"/>
          <w:color w:val="000000"/>
          <w:lang w:val="es-CL" w:eastAsia="en-US"/>
        </w:rPr>
        <w:t xml:space="preserve"> licitación de suministro</w:t>
      </w:r>
      <w:r w:rsidR="00D70948" w:rsidRPr="002A4A18">
        <w:rPr>
          <w:rFonts w:ascii="Trebuchet MS" w:eastAsiaTheme="minorHAnsi" w:hAnsi="Trebuchet MS" w:cs="Arial"/>
          <w:color w:val="000000"/>
          <w:lang w:val="es-CL" w:eastAsia="en-US"/>
        </w:rPr>
        <w:t xml:space="preserve"> del servicio público</w:t>
      </w:r>
      <w:r w:rsidR="00964F84" w:rsidRPr="002A4A18">
        <w:rPr>
          <w:rFonts w:ascii="Trebuchet MS" w:eastAsiaTheme="minorHAnsi" w:hAnsi="Trebuchet MS" w:cs="Arial"/>
          <w:color w:val="000000"/>
          <w:lang w:val="es-CL" w:eastAsia="en-US"/>
        </w:rPr>
        <w:t xml:space="preserve"> de distribución de energía eléctrica</w:t>
      </w:r>
      <w:r w:rsidRPr="002A4A18">
        <w:rPr>
          <w:rFonts w:ascii="Trebuchet MS" w:eastAsiaTheme="minorHAnsi" w:hAnsi="Trebuchet MS" w:cs="Arial"/>
          <w:color w:val="000000"/>
          <w:lang w:val="es-CL" w:eastAsia="en-US"/>
        </w:rPr>
        <w:t>.</w:t>
      </w:r>
    </w:p>
    <w:p w14:paraId="7AFD27FF" w14:textId="77777777" w:rsidR="00692E0F" w:rsidRPr="002A4A18" w:rsidRDefault="00692E0F" w:rsidP="009A0673">
      <w:pPr>
        <w:rPr>
          <w:rFonts w:ascii="Trebuchet MS" w:hAnsi="Trebuchet MS"/>
        </w:rPr>
      </w:pPr>
    </w:p>
    <w:p w14:paraId="5CF44EF5" w14:textId="4BC3A635" w:rsidR="008655B8" w:rsidRPr="002A4A18" w:rsidRDefault="00105184" w:rsidP="00B85D5C">
      <w:pPr>
        <w:autoSpaceDE w:val="0"/>
        <w:autoSpaceDN w:val="0"/>
        <w:adjustRightInd w:val="0"/>
        <w:spacing w:after="240"/>
        <w:jc w:val="both"/>
        <w:rPr>
          <w:rFonts w:ascii="Trebuchet MS" w:hAnsi="Trebuchet MS" w:cs="Arial"/>
        </w:rPr>
      </w:pPr>
      <w:r w:rsidRPr="002A4A18">
        <w:rPr>
          <w:rFonts w:ascii="Trebuchet MS" w:hAnsi="Trebuchet MS" w:cs="Arial"/>
        </w:rPr>
        <w:t xml:space="preserve">El objetivo de esta licitación pública es adjudicar el suministro </w:t>
      </w:r>
      <w:r w:rsidR="00642A88" w:rsidRPr="002A4A18">
        <w:rPr>
          <w:rFonts w:ascii="Trebuchet MS" w:hAnsi="Trebuchet MS" w:cs="Arial"/>
        </w:rPr>
        <w:t xml:space="preserve">de electricidad a los clientes </w:t>
      </w:r>
      <w:r w:rsidR="00812003" w:rsidRPr="002A4A18">
        <w:rPr>
          <w:rFonts w:ascii="Trebuchet MS" w:hAnsi="Trebuchet MS" w:cs="Arial"/>
        </w:rPr>
        <w:t>sometidos a regulación de precios</w:t>
      </w:r>
      <w:r w:rsidR="00642A88" w:rsidRPr="002A4A18">
        <w:rPr>
          <w:rFonts w:ascii="Trebuchet MS" w:hAnsi="Trebuchet MS" w:cs="Arial"/>
        </w:rPr>
        <w:t xml:space="preserve"> de las empresas concesionarias</w:t>
      </w:r>
      <w:r w:rsidR="00D94B61" w:rsidRPr="002A4A18">
        <w:rPr>
          <w:rFonts w:ascii="Trebuchet MS" w:hAnsi="Trebuchet MS" w:cs="Arial"/>
        </w:rPr>
        <w:t xml:space="preserve"> de distribución </w:t>
      </w:r>
      <w:r w:rsidR="00642A88" w:rsidRPr="002A4A18">
        <w:rPr>
          <w:rFonts w:ascii="Trebuchet MS" w:hAnsi="Trebuchet MS" w:cs="Arial"/>
        </w:rPr>
        <w:t xml:space="preserve">que se indican más adelante, </w:t>
      </w:r>
      <w:r w:rsidRPr="002A4A18">
        <w:rPr>
          <w:rFonts w:ascii="Trebuchet MS" w:hAnsi="Trebuchet MS" w:cs="Arial"/>
        </w:rPr>
        <w:t xml:space="preserve">y celebrar los respectivos </w:t>
      </w:r>
      <w:r w:rsidR="00E255CE" w:rsidRPr="002A4A18">
        <w:rPr>
          <w:rFonts w:ascii="Trebuchet MS" w:hAnsi="Trebuchet MS" w:cs="Arial"/>
        </w:rPr>
        <w:t xml:space="preserve">contratos </w:t>
      </w:r>
      <w:r w:rsidR="00E255CE" w:rsidRPr="002A4A18">
        <w:rPr>
          <w:rFonts w:ascii="Trebuchet MS" w:eastAsiaTheme="minorHAnsi" w:hAnsi="Trebuchet MS" w:cs="Courier"/>
          <w:color w:val="000000"/>
          <w:lang w:val="es-CL" w:eastAsia="en-US"/>
        </w:rPr>
        <w:t xml:space="preserve">de suministro de energía para servicio público de distribución a que se refiere el inciso primero del artículo 7º de la </w:t>
      </w:r>
      <w:r w:rsidR="00812003" w:rsidRPr="002A4A18">
        <w:rPr>
          <w:rFonts w:ascii="Trebuchet MS" w:eastAsiaTheme="minorHAnsi" w:hAnsi="Trebuchet MS" w:cs="Courier"/>
          <w:color w:val="000000"/>
          <w:lang w:val="es-CL" w:eastAsia="en-US"/>
        </w:rPr>
        <w:t>L</w:t>
      </w:r>
      <w:r w:rsidR="00BF0996" w:rsidRPr="002A4A18">
        <w:rPr>
          <w:rFonts w:ascii="Trebuchet MS" w:eastAsiaTheme="minorHAnsi" w:hAnsi="Trebuchet MS" w:cs="Courier"/>
          <w:color w:val="000000"/>
          <w:lang w:val="es-CL" w:eastAsia="en-US"/>
        </w:rPr>
        <w:t>GSE</w:t>
      </w:r>
      <w:r w:rsidR="00E255CE" w:rsidRPr="002A4A18">
        <w:rPr>
          <w:rFonts w:ascii="Trebuchet MS" w:eastAsiaTheme="minorHAnsi" w:hAnsi="Trebuchet MS" w:cs="Courier"/>
          <w:color w:val="000000"/>
          <w:lang w:val="es-CL" w:eastAsia="en-US"/>
        </w:rPr>
        <w:t xml:space="preserve">, para </w:t>
      </w:r>
      <w:r w:rsidR="00486AE4" w:rsidRPr="002A4A18">
        <w:rPr>
          <w:rFonts w:ascii="Trebuchet MS" w:hAnsi="Trebuchet MS" w:cs="Arial"/>
        </w:rPr>
        <w:t>las empresas concesionarias de servicio público de distribución</w:t>
      </w:r>
      <w:r w:rsidR="00A42537" w:rsidRPr="002A4A18">
        <w:rPr>
          <w:rFonts w:ascii="Trebuchet MS" w:hAnsi="Trebuchet MS" w:cs="Arial"/>
        </w:rPr>
        <w:t xml:space="preserve"> </w:t>
      </w:r>
      <w:r w:rsidR="006C7495">
        <w:rPr>
          <w:rFonts w:ascii="Trebuchet MS" w:hAnsi="Trebuchet MS" w:cs="Arial"/>
        </w:rPr>
        <w:t>Compañía General de Electricidad</w:t>
      </w:r>
      <w:r w:rsidR="00463417" w:rsidRPr="00774FD5">
        <w:rPr>
          <w:rFonts w:ascii="Trebuchet MS" w:hAnsi="Trebuchet MS" w:cs="Arial"/>
        </w:rPr>
        <w:t xml:space="preserve"> </w:t>
      </w:r>
      <w:r w:rsidR="00954C3C" w:rsidRPr="00774FD5">
        <w:rPr>
          <w:rFonts w:ascii="Trebuchet MS" w:hAnsi="Trebuchet MS" w:cs="Arial"/>
        </w:rPr>
        <w:t xml:space="preserve">S.A., </w:t>
      </w:r>
      <w:r w:rsidR="008E742F" w:rsidRPr="00774FD5">
        <w:rPr>
          <w:rFonts w:ascii="Trebuchet MS" w:hAnsi="Trebuchet MS" w:cs="Arial"/>
        </w:rPr>
        <w:t xml:space="preserve">Enel Distribución </w:t>
      </w:r>
      <w:r w:rsidR="00C17BA4" w:rsidRPr="00774FD5">
        <w:rPr>
          <w:rFonts w:ascii="Trebuchet MS" w:hAnsi="Trebuchet MS" w:cs="Arial"/>
        </w:rPr>
        <w:t xml:space="preserve">Chile </w:t>
      </w:r>
      <w:r w:rsidR="00954C3C" w:rsidRPr="00774FD5">
        <w:rPr>
          <w:rFonts w:ascii="Trebuchet MS" w:hAnsi="Trebuchet MS" w:cs="Arial"/>
        </w:rPr>
        <w:t xml:space="preserve">S.A., Chilquinta Energía S.A., Compañía Eléctrica Osorno S.A., Compañía Eléctrica del Litoral S.A., </w:t>
      </w:r>
      <w:r w:rsidR="009C5B67" w:rsidRPr="00774FD5">
        <w:rPr>
          <w:rFonts w:ascii="Trebuchet MS" w:hAnsi="Trebuchet MS" w:cs="Arial"/>
        </w:rPr>
        <w:t xml:space="preserve">Empresa Eléctrica de Casablanca S.A., </w:t>
      </w:r>
      <w:r w:rsidR="00954C3C" w:rsidRPr="00774FD5">
        <w:rPr>
          <w:rFonts w:ascii="Trebuchet MS" w:hAnsi="Trebuchet MS" w:cs="Arial"/>
        </w:rPr>
        <w:t xml:space="preserve">Empresa Eléctrica de la Frontera S.A., Empresa Eléctrica Puente Alto </w:t>
      </w:r>
      <w:r w:rsidR="005D7A0C" w:rsidRPr="00774FD5">
        <w:rPr>
          <w:rFonts w:ascii="Trebuchet MS" w:hAnsi="Trebuchet MS" w:cs="Arial"/>
        </w:rPr>
        <w:t>S.A</w:t>
      </w:r>
      <w:r w:rsidR="00C74F74" w:rsidRPr="00774FD5">
        <w:rPr>
          <w:rFonts w:ascii="Trebuchet MS" w:hAnsi="Trebuchet MS" w:cs="Arial"/>
        </w:rPr>
        <w:t>.</w:t>
      </w:r>
      <w:r w:rsidR="00954C3C" w:rsidRPr="00774FD5">
        <w:rPr>
          <w:rFonts w:ascii="Trebuchet MS" w:hAnsi="Trebuchet MS" w:cs="Arial"/>
        </w:rPr>
        <w:t>, Energía de Casablanca S.A., Luzlinares S.A., Luzparral S.A., Sociedad Austral de Electricidad S.A.</w:t>
      </w:r>
      <w:r w:rsidR="00D06CEA" w:rsidRPr="00774FD5">
        <w:rPr>
          <w:rFonts w:ascii="Trebuchet MS" w:hAnsi="Trebuchet MS" w:cs="Arial"/>
        </w:rPr>
        <w:t>, Compañía Distribuidora de Energía Eléctrica CODINER Ltda.</w:t>
      </w:r>
      <w:r w:rsidR="000D0174">
        <w:rPr>
          <w:rFonts w:ascii="Trebuchet MS" w:hAnsi="Trebuchet MS" w:cs="Arial"/>
        </w:rPr>
        <w:t xml:space="preserve">, </w:t>
      </w:r>
      <w:r w:rsidR="000D0174" w:rsidRPr="003E7F1B">
        <w:rPr>
          <w:rFonts w:ascii="Trebuchet MS" w:hAnsi="Trebuchet MS" w:cs="Arial"/>
        </w:rPr>
        <w:t>Sociedad de Ingeniería Eléctrica Mataquito Ltda.</w:t>
      </w:r>
      <w:r w:rsidR="00463417" w:rsidRPr="00774FD5">
        <w:rPr>
          <w:rFonts w:ascii="Trebuchet MS" w:hAnsi="Trebuchet MS" w:cs="Arial"/>
        </w:rPr>
        <w:t xml:space="preserve"> </w:t>
      </w:r>
      <w:r w:rsidR="00954C3C" w:rsidRPr="00774FD5">
        <w:rPr>
          <w:rFonts w:ascii="Trebuchet MS" w:hAnsi="Trebuchet MS" w:cs="Arial"/>
        </w:rPr>
        <w:t>y las Cooperativas Eléctricas</w:t>
      </w:r>
      <w:r w:rsidR="0012318C" w:rsidRPr="00774FD5">
        <w:rPr>
          <w:rFonts w:ascii="Trebuchet MS" w:hAnsi="Trebuchet MS" w:cs="Arial"/>
        </w:rPr>
        <w:t>:</w:t>
      </w:r>
      <w:r w:rsidR="00954C3C" w:rsidRPr="00774FD5">
        <w:rPr>
          <w:rFonts w:ascii="Trebuchet MS" w:hAnsi="Trebuchet MS" w:cs="Arial"/>
        </w:rPr>
        <w:t xml:space="preserve"> </w:t>
      </w:r>
      <w:r w:rsidR="00C25EA8" w:rsidRPr="00774FD5">
        <w:rPr>
          <w:rFonts w:ascii="Trebuchet MS" w:hAnsi="Trebuchet MS" w:cs="Arial"/>
        </w:rPr>
        <w:t xml:space="preserve">Cooperativa </w:t>
      </w:r>
      <w:r w:rsidR="00954C3C" w:rsidRPr="00774FD5">
        <w:rPr>
          <w:rFonts w:ascii="Trebuchet MS" w:hAnsi="Trebuchet MS" w:cs="Arial"/>
        </w:rPr>
        <w:t>Eléctrica Curicó Ltda., Cooperativa de Consumo de Energía Eléctrica de Chillán Ltda</w:t>
      </w:r>
      <w:r w:rsidR="00C74F74" w:rsidRPr="00774FD5">
        <w:rPr>
          <w:rFonts w:ascii="Trebuchet MS" w:hAnsi="Trebuchet MS" w:cs="Arial"/>
        </w:rPr>
        <w:t>.</w:t>
      </w:r>
      <w:r w:rsidR="00954C3C" w:rsidRPr="00774FD5">
        <w:rPr>
          <w:rFonts w:ascii="Trebuchet MS" w:hAnsi="Trebuchet MS" w:cs="Arial"/>
        </w:rPr>
        <w:t xml:space="preserve">, Cooperativa Eléctrica Los Ángeles Ltda., Cooperativa Eléctrica Paillaco Ltda., Cooperativa </w:t>
      </w:r>
      <w:r w:rsidR="005642DC" w:rsidRPr="00774FD5">
        <w:rPr>
          <w:rFonts w:ascii="Trebuchet MS" w:hAnsi="Trebuchet MS" w:cs="Arial"/>
        </w:rPr>
        <w:t xml:space="preserve">Regional </w:t>
      </w:r>
      <w:r w:rsidR="00954C3C" w:rsidRPr="00774FD5">
        <w:rPr>
          <w:rFonts w:ascii="Trebuchet MS" w:hAnsi="Trebuchet MS" w:cs="Arial"/>
        </w:rPr>
        <w:t>Eléctrica Llanquihue Ltda., Cooperativa Rural Eléctrica Río Bueno Ltda., Sociedad Cooperativa de Consumo de Energía Eléctrica Ch</w:t>
      </w:r>
      <w:r w:rsidR="00EA0D2D" w:rsidRPr="00774FD5">
        <w:rPr>
          <w:rFonts w:ascii="Trebuchet MS" w:hAnsi="Trebuchet MS" w:cs="Arial"/>
        </w:rPr>
        <w:t>arrúa Ltda.</w:t>
      </w:r>
      <w:r w:rsidR="00486AE4" w:rsidRPr="00774FD5">
        <w:rPr>
          <w:rFonts w:ascii="Trebuchet MS" w:hAnsi="Trebuchet MS" w:cs="Arial"/>
        </w:rPr>
        <w:t>,</w:t>
      </w:r>
      <w:r w:rsidR="00DF3756" w:rsidRPr="002A4A18">
        <w:rPr>
          <w:rFonts w:ascii="Trebuchet MS" w:hAnsi="Trebuchet MS" w:cs="Arial"/>
        </w:rPr>
        <w:t xml:space="preserve"> </w:t>
      </w:r>
      <w:r w:rsidR="00486AE4" w:rsidRPr="002A4A18">
        <w:rPr>
          <w:rFonts w:ascii="Trebuchet MS" w:hAnsi="Trebuchet MS" w:cs="Arial"/>
        </w:rPr>
        <w:t xml:space="preserve">en adelante </w:t>
      </w:r>
      <w:r w:rsidR="0087694B">
        <w:rPr>
          <w:rFonts w:ascii="Trebuchet MS" w:hAnsi="Trebuchet MS" w:cs="Arial"/>
        </w:rPr>
        <w:t>“</w:t>
      </w:r>
      <w:r w:rsidR="00486AE4" w:rsidRPr="002A4A18">
        <w:rPr>
          <w:rFonts w:ascii="Trebuchet MS" w:hAnsi="Trebuchet MS" w:cs="Arial"/>
        </w:rPr>
        <w:t>Las Licitantes</w:t>
      </w:r>
      <w:r w:rsidR="0087694B">
        <w:rPr>
          <w:rFonts w:ascii="Trebuchet MS" w:hAnsi="Trebuchet MS" w:cs="Arial"/>
        </w:rPr>
        <w:t>”</w:t>
      </w:r>
      <w:r w:rsidR="00486AE4" w:rsidRPr="002A4A18">
        <w:rPr>
          <w:rFonts w:ascii="Trebuchet MS" w:hAnsi="Trebuchet MS" w:cs="Arial"/>
        </w:rPr>
        <w:t>,</w:t>
      </w:r>
      <w:r w:rsidRPr="002A4A18">
        <w:rPr>
          <w:rFonts w:ascii="Trebuchet MS" w:hAnsi="Trebuchet MS" w:cs="Arial"/>
        </w:rPr>
        <w:t xml:space="preserve"> con uno o más Proveedores, según se definen éstos más adelante, de manera tal de asegurar el suministro eléctrico </w:t>
      </w:r>
      <w:r w:rsidR="00F03E3F" w:rsidRPr="002A4A18">
        <w:rPr>
          <w:rFonts w:ascii="Trebuchet MS" w:hAnsi="Trebuchet MS" w:cs="Arial"/>
        </w:rPr>
        <w:t xml:space="preserve">de servicio público </w:t>
      </w:r>
      <w:r w:rsidRPr="002A4A18">
        <w:rPr>
          <w:rFonts w:ascii="Trebuchet MS" w:hAnsi="Trebuchet MS" w:cs="Arial"/>
        </w:rPr>
        <w:t>necesario para satisfacer los consumos de clientes finales sometidos a regulación de precios en sus zonas de concesión de acuerdo a lo señalado en los artículos 131° al 135°</w:t>
      </w:r>
      <w:r w:rsidR="00F03E3F" w:rsidRPr="002A4A18">
        <w:rPr>
          <w:rFonts w:ascii="Trebuchet MS" w:hAnsi="Trebuchet MS" w:cs="Arial"/>
        </w:rPr>
        <w:t xml:space="preserve"> quinquies </w:t>
      </w:r>
      <w:r w:rsidRPr="002A4A18">
        <w:rPr>
          <w:rFonts w:ascii="Trebuchet MS" w:hAnsi="Trebuchet MS" w:cs="Arial"/>
        </w:rPr>
        <w:t xml:space="preserve">de la </w:t>
      </w:r>
      <w:r w:rsidR="00964F84" w:rsidRPr="002A4A18">
        <w:rPr>
          <w:rFonts w:ascii="Trebuchet MS" w:hAnsi="Trebuchet MS" w:cs="Arial"/>
        </w:rPr>
        <w:t>LGSE</w:t>
      </w:r>
      <w:r w:rsidRPr="002A4A18">
        <w:rPr>
          <w:rFonts w:ascii="Trebuchet MS" w:hAnsi="Trebuchet MS" w:cs="Arial"/>
        </w:rPr>
        <w:t>.</w:t>
      </w:r>
      <w:r w:rsidR="00B02D1F" w:rsidRPr="002A4A18">
        <w:rPr>
          <w:rFonts w:ascii="Trebuchet MS" w:hAnsi="Trebuchet MS" w:cs="Arial"/>
        </w:rPr>
        <w:t xml:space="preserve"> </w:t>
      </w:r>
      <w:r w:rsidR="00B02D1F" w:rsidRPr="00783C58">
        <w:rPr>
          <w:rFonts w:ascii="Trebuchet MS" w:hAnsi="Trebuchet MS" w:cs="Arial"/>
        </w:rPr>
        <w:t xml:space="preserve">Las empresas concesionarias de servicio público de distribución Empresa Eléctrica Municipal de Tiltil y Empresa Eléctrica de Colina Ltda., forman parte del consumo licitado de </w:t>
      </w:r>
      <w:r w:rsidR="00E25591" w:rsidRPr="00783C58">
        <w:rPr>
          <w:rFonts w:ascii="Trebuchet MS" w:hAnsi="Trebuchet MS" w:cs="Arial"/>
        </w:rPr>
        <w:t>Enel Distribución</w:t>
      </w:r>
      <w:r w:rsidR="00C17BA4" w:rsidRPr="00783C58">
        <w:rPr>
          <w:rFonts w:ascii="Trebuchet MS" w:hAnsi="Trebuchet MS" w:cs="Arial"/>
        </w:rPr>
        <w:t xml:space="preserve"> Chile</w:t>
      </w:r>
      <w:r w:rsidR="00E25591" w:rsidRPr="00783C58">
        <w:rPr>
          <w:rFonts w:ascii="Trebuchet MS" w:hAnsi="Trebuchet MS" w:cs="Arial"/>
        </w:rPr>
        <w:t xml:space="preserve"> S.A. </w:t>
      </w:r>
      <w:r w:rsidR="00B02D1F" w:rsidRPr="00783C58">
        <w:rPr>
          <w:rFonts w:ascii="Trebuchet MS" w:hAnsi="Trebuchet MS" w:cs="Arial"/>
        </w:rPr>
        <w:t xml:space="preserve">y serán abastecidas por esta última, de acuerdo a las facultades que otorga el artículo </w:t>
      </w:r>
      <w:r w:rsidR="008E742F" w:rsidRPr="00783C58">
        <w:rPr>
          <w:rFonts w:ascii="Trebuchet MS" w:hAnsi="Trebuchet MS" w:cs="Arial"/>
        </w:rPr>
        <w:t xml:space="preserve">sexto </w:t>
      </w:r>
      <w:r w:rsidR="00B02D1F" w:rsidRPr="00783C58">
        <w:rPr>
          <w:rFonts w:ascii="Trebuchet MS" w:hAnsi="Trebuchet MS" w:cs="Arial"/>
        </w:rPr>
        <w:t xml:space="preserve">del Reglamento de </w:t>
      </w:r>
      <w:r w:rsidR="00B02D1F" w:rsidRPr="00783C58">
        <w:rPr>
          <w:rFonts w:ascii="Trebuchet MS" w:hAnsi="Trebuchet MS" w:cs="Arial"/>
        </w:rPr>
        <w:lastRenderedPageBreak/>
        <w:t xml:space="preserve">Licitaciones, y los mandatos firmados entre las partes, respectivamente con repertorios </w:t>
      </w:r>
      <w:r w:rsidR="00C64C6B" w:rsidRPr="00783C58">
        <w:rPr>
          <w:rFonts w:ascii="Trebuchet MS" w:hAnsi="Trebuchet MS" w:cs="Arial"/>
        </w:rPr>
        <w:t>N°</w:t>
      </w:r>
      <w:r w:rsidR="00E81D85" w:rsidRPr="00783C58">
        <w:rPr>
          <w:rFonts w:ascii="Trebuchet MS" w:hAnsi="Trebuchet MS" w:cs="Arial"/>
        </w:rPr>
        <w:t>5015/2019</w:t>
      </w:r>
      <w:r w:rsidR="00C64C6B" w:rsidRPr="00783C58">
        <w:rPr>
          <w:rFonts w:ascii="Trebuchet MS" w:hAnsi="Trebuchet MS" w:cs="Arial"/>
        </w:rPr>
        <w:t xml:space="preserve">, </w:t>
      </w:r>
      <w:r w:rsidR="00E81D85" w:rsidRPr="00783C58">
        <w:rPr>
          <w:rFonts w:ascii="Trebuchet MS" w:hAnsi="Trebuchet MS" w:cs="Arial"/>
        </w:rPr>
        <w:t xml:space="preserve">de la </w:t>
      </w:r>
      <w:r w:rsidR="00C64C6B" w:rsidRPr="00783C58">
        <w:rPr>
          <w:rFonts w:ascii="Trebuchet MS" w:hAnsi="Trebuchet MS" w:cs="Arial"/>
        </w:rPr>
        <w:t xml:space="preserve">Notaría de Santiago de </w:t>
      </w:r>
      <w:r w:rsidR="00E81D85" w:rsidRPr="00783C58">
        <w:rPr>
          <w:rFonts w:ascii="Trebuchet MS" w:hAnsi="Trebuchet MS" w:cs="Arial"/>
        </w:rPr>
        <w:t>María Pilar Gutiérrez Rivera</w:t>
      </w:r>
      <w:r w:rsidR="00C64C6B" w:rsidRPr="00783C58">
        <w:rPr>
          <w:rFonts w:ascii="Trebuchet MS" w:hAnsi="Trebuchet MS" w:cs="Arial"/>
        </w:rPr>
        <w:t>; N°</w:t>
      </w:r>
      <w:r w:rsidR="00E81D85" w:rsidRPr="00783C58">
        <w:rPr>
          <w:rFonts w:ascii="Trebuchet MS" w:hAnsi="Trebuchet MS" w:cs="Arial"/>
        </w:rPr>
        <w:t>1774</w:t>
      </w:r>
      <w:r w:rsidR="00C64C6B" w:rsidRPr="00783C58">
        <w:rPr>
          <w:rFonts w:ascii="Trebuchet MS" w:hAnsi="Trebuchet MS" w:cs="Arial"/>
        </w:rPr>
        <w:t>/201</w:t>
      </w:r>
      <w:r w:rsidR="00E81D85" w:rsidRPr="00783C58">
        <w:rPr>
          <w:rFonts w:ascii="Trebuchet MS" w:hAnsi="Trebuchet MS" w:cs="Arial"/>
        </w:rPr>
        <w:t>9</w:t>
      </w:r>
      <w:r w:rsidR="00C64C6B" w:rsidRPr="00783C58">
        <w:rPr>
          <w:rFonts w:ascii="Trebuchet MS" w:hAnsi="Trebuchet MS" w:cs="Arial"/>
        </w:rPr>
        <w:t xml:space="preserve">, </w:t>
      </w:r>
      <w:r w:rsidR="00E81D85" w:rsidRPr="00783C58">
        <w:rPr>
          <w:rFonts w:ascii="Trebuchet MS" w:hAnsi="Trebuchet MS" w:cs="Arial"/>
        </w:rPr>
        <w:t>de la</w:t>
      </w:r>
      <w:r w:rsidR="00C64C6B" w:rsidRPr="00783C58">
        <w:rPr>
          <w:rFonts w:ascii="Trebuchet MS" w:hAnsi="Trebuchet MS" w:cs="Arial"/>
        </w:rPr>
        <w:t xml:space="preserve"> Notaría de Santiago de Osvaldo Pereira González; N°</w:t>
      </w:r>
      <w:r w:rsidR="004409D8" w:rsidRPr="00783C58">
        <w:rPr>
          <w:rFonts w:ascii="Trebuchet MS" w:hAnsi="Trebuchet MS" w:cs="Arial"/>
        </w:rPr>
        <w:t>1775</w:t>
      </w:r>
      <w:r w:rsidR="00C64C6B" w:rsidRPr="00783C58">
        <w:rPr>
          <w:rFonts w:ascii="Trebuchet MS" w:hAnsi="Trebuchet MS" w:cs="Arial"/>
        </w:rPr>
        <w:t>/201</w:t>
      </w:r>
      <w:r w:rsidR="004409D8" w:rsidRPr="00783C58">
        <w:rPr>
          <w:rFonts w:ascii="Trebuchet MS" w:hAnsi="Trebuchet MS" w:cs="Arial"/>
        </w:rPr>
        <w:t>9</w:t>
      </w:r>
      <w:r w:rsidR="00C64C6B" w:rsidRPr="00783C58">
        <w:rPr>
          <w:rFonts w:ascii="Trebuchet MS" w:hAnsi="Trebuchet MS" w:cs="Arial"/>
        </w:rPr>
        <w:t xml:space="preserve">, </w:t>
      </w:r>
      <w:r w:rsidR="004409D8" w:rsidRPr="00783C58">
        <w:rPr>
          <w:rFonts w:ascii="Trebuchet MS" w:hAnsi="Trebuchet MS" w:cs="Arial"/>
        </w:rPr>
        <w:t>de la</w:t>
      </w:r>
      <w:r w:rsidR="00C64C6B" w:rsidRPr="00783C58">
        <w:rPr>
          <w:rFonts w:ascii="Trebuchet MS" w:hAnsi="Trebuchet MS" w:cs="Arial"/>
        </w:rPr>
        <w:t xml:space="preserve"> Notaría de Santiago de Osvaldo Pereira González</w:t>
      </w:r>
      <w:r w:rsidR="004409D8" w:rsidRPr="00783C58">
        <w:rPr>
          <w:rFonts w:ascii="Trebuchet MS" w:hAnsi="Trebuchet MS" w:cs="Arial"/>
        </w:rPr>
        <w:t>, todos de fecha 25 de abril de 2019</w:t>
      </w:r>
      <w:r w:rsidR="00B02D1F" w:rsidRPr="00783C58">
        <w:rPr>
          <w:rFonts w:ascii="Trebuchet MS" w:hAnsi="Trebuchet MS" w:cs="Arial"/>
        </w:rPr>
        <w:t>.</w:t>
      </w:r>
    </w:p>
    <w:p w14:paraId="2385E772" w14:textId="0D887000" w:rsidR="008655B8" w:rsidRPr="002A4A18" w:rsidRDefault="008655B8" w:rsidP="00B125DA">
      <w:pPr>
        <w:pStyle w:val="Textoindependiente2"/>
        <w:spacing w:after="240" w:line="240" w:lineRule="auto"/>
        <w:ind w:right="0"/>
        <w:rPr>
          <w:rFonts w:ascii="Trebuchet MS" w:hAnsi="Trebuchet MS" w:cs="Arial"/>
        </w:rPr>
      </w:pPr>
      <w:r w:rsidRPr="00C644AA">
        <w:rPr>
          <w:rFonts w:ascii="Trebuchet MS" w:hAnsi="Trebuchet MS"/>
        </w:rPr>
        <w:t xml:space="preserve">Estas Bases de Licitación Pública para el suministro de </w:t>
      </w:r>
      <w:r w:rsidR="003E7F1B">
        <w:rPr>
          <w:rFonts w:ascii="Trebuchet MS" w:hAnsi="Trebuchet MS"/>
        </w:rPr>
        <w:t>energía y potencia</w:t>
      </w:r>
      <w:r w:rsidRPr="00C644AA">
        <w:rPr>
          <w:rFonts w:ascii="Trebuchet MS" w:hAnsi="Trebuchet MS"/>
        </w:rPr>
        <w:t xml:space="preserve"> eléctrica </w:t>
      </w:r>
      <w:r w:rsidR="00B80545" w:rsidRPr="00C644AA">
        <w:rPr>
          <w:rFonts w:ascii="Trebuchet MS" w:hAnsi="Trebuchet MS"/>
        </w:rPr>
        <w:t xml:space="preserve">correspondiente a </w:t>
      </w:r>
      <w:r w:rsidRPr="00C644AA">
        <w:rPr>
          <w:rFonts w:ascii="Trebuchet MS" w:hAnsi="Trebuchet MS"/>
        </w:rPr>
        <w:t>consumos de clientes sometidos a regulación de precios, ubicados en las zonas de concesión</w:t>
      </w:r>
      <w:r w:rsidR="00B85D5C" w:rsidRPr="00C644AA">
        <w:rPr>
          <w:rFonts w:ascii="Trebuchet MS" w:hAnsi="Trebuchet MS"/>
        </w:rPr>
        <w:t xml:space="preserve"> correspondientes a las empresas</w:t>
      </w:r>
      <w:r w:rsidRPr="00C644AA">
        <w:rPr>
          <w:rFonts w:ascii="Trebuchet MS" w:hAnsi="Trebuchet MS"/>
        </w:rPr>
        <w:t xml:space="preserve"> antes mencionadas, rigen y regirán las relaciones entre </w:t>
      </w:r>
      <w:r w:rsidR="00757099" w:rsidRPr="00C644AA">
        <w:rPr>
          <w:rFonts w:ascii="Trebuchet MS" w:hAnsi="Trebuchet MS"/>
        </w:rPr>
        <w:t xml:space="preserve">Las Licitantes </w:t>
      </w:r>
      <w:r w:rsidRPr="00C644AA">
        <w:rPr>
          <w:rFonts w:ascii="Trebuchet MS" w:hAnsi="Trebuchet MS"/>
        </w:rPr>
        <w:t xml:space="preserve">y la(s) persona(s) jurídica(s) que participen </w:t>
      </w:r>
      <w:r w:rsidR="00410E48" w:rsidRPr="00C644AA">
        <w:rPr>
          <w:rFonts w:ascii="Trebuchet MS" w:hAnsi="Trebuchet MS"/>
        </w:rPr>
        <w:t>en esta L</w:t>
      </w:r>
      <w:r w:rsidRPr="00C644AA">
        <w:rPr>
          <w:rFonts w:ascii="Trebuchet MS" w:hAnsi="Trebuchet MS"/>
        </w:rPr>
        <w:t>icitación y, en definitiva, con el o los Proveedores</w:t>
      </w:r>
      <w:r w:rsidR="00F03E3F" w:rsidRPr="00C644AA">
        <w:rPr>
          <w:rFonts w:ascii="Trebuchet MS" w:hAnsi="Trebuchet MS"/>
        </w:rPr>
        <w:t xml:space="preserve"> del sumin</w:t>
      </w:r>
      <w:r w:rsidR="00812003" w:rsidRPr="00C644AA">
        <w:rPr>
          <w:rFonts w:ascii="Trebuchet MS" w:hAnsi="Trebuchet MS"/>
        </w:rPr>
        <w:t>is</w:t>
      </w:r>
      <w:r w:rsidR="00F03E3F" w:rsidRPr="00C644AA">
        <w:rPr>
          <w:rFonts w:ascii="Trebuchet MS" w:hAnsi="Trebuchet MS"/>
        </w:rPr>
        <w:t>tro de energía respectivo</w:t>
      </w:r>
      <w:r w:rsidRPr="00C644AA">
        <w:rPr>
          <w:rFonts w:ascii="Trebuchet MS" w:hAnsi="Trebuchet MS"/>
        </w:rPr>
        <w:t>.</w:t>
      </w:r>
    </w:p>
    <w:p w14:paraId="630CBD1B" w14:textId="77777777" w:rsidR="00753B31" w:rsidRPr="002A4A18" w:rsidRDefault="00753B31" w:rsidP="00753B31">
      <w:pPr>
        <w:autoSpaceDE w:val="0"/>
        <w:autoSpaceDN w:val="0"/>
        <w:adjustRightInd w:val="0"/>
        <w:jc w:val="both"/>
        <w:rPr>
          <w:rFonts w:ascii="Trebuchet MS" w:hAnsi="Trebuchet MS"/>
        </w:rPr>
      </w:pPr>
      <w:r w:rsidRPr="002A4A18">
        <w:rPr>
          <w:rFonts w:ascii="Trebuchet MS" w:eastAsiaTheme="minorHAnsi" w:hAnsi="Trebuchet MS" w:cs="Arial"/>
          <w:color w:val="000000"/>
          <w:lang w:val="es-CL" w:eastAsia="en-US"/>
        </w:rPr>
        <w:t xml:space="preserve">Las </w:t>
      </w:r>
      <w:r w:rsidR="00DF3756" w:rsidRPr="002A4A18">
        <w:rPr>
          <w:rFonts w:ascii="Trebuchet MS" w:eastAsiaTheme="minorHAnsi" w:hAnsi="Trebuchet MS" w:cs="Arial"/>
          <w:color w:val="000000"/>
          <w:lang w:val="es-CL" w:eastAsia="en-US"/>
        </w:rPr>
        <w:t>Licitantes</w:t>
      </w:r>
      <w:r w:rsidRPr="002A4A18">
        <w:rPr>
          <w:rFonts w:ascii="Trebuchet MS" w:eastAsiaTheme="minorHAnsi" w:hAnsi="Trebuchet MS" w:cs="Arial"/>
          <w:color w:val="000000"/>
          <w:lang w:val="es-CL" w:eastAsia="en-US"/>
        </w:rPr>
        <w:t xml:space="preserve"> deberán sujetarse a lo dispuesto en las respectivas bases y a lo requerido por la Comisión para la realización de la presente Licitación. Asimismo, estas empresas son las encargadas de llevar adelante los aspectos administrativos y de gestión de esta Licitación y solventar los gastos que implique la misma.</w:t>
      </w:r>
    </w:p>
    <w:p w14:paraId="7ABF9397" w14:textId="77777777" w:rsidR="00753B31" w:rsidRPr="002A4A18" w:rsidRDefault="00753B31" w:rsidP="00B125DA">
      <w:pPr>
        <w:pStyle w:val="Textoindependiente2"/>
        <w:spacing w:after="240" w:line="240" w:lineRule="auto"/>
        <w:ind w:right="0"/>
        <w:rPr>
          <w:rFonts w:ascii="Trebuchet MS" w:hAnsi="Trebuchet MS" w:cs="Arial"/>
          <w:lang w:val="es-ES"/>
        </w:rPr>
      </w:pPr>
    </w:p>
    <w:p w14:paraId="228DFF71" w14:textId="77777777" w:rsidR="008655B8" w:rsidRPr="002A4A18" w:rsidRDefault="00500DCB" w:rsidP="00106F51">
      <w:pPr>
        <w:pStyle w:val="Ttulo2"/>
        <w:numPr>
          <w:ilvl w:val="0"/>
          <w:numId w:val="8"/>
        </w:numPr>
        <w:spacing w:before="480" w:after="240"/>
        <w:ind w:left="425" w:right="0" w:hanging="425"/>
        <w:jc w:val="left"/>
        <w:rPr>
          <w:rFonts w:ascii="Trebuchet MS" w:hAnsi="Trebuchet MS"/>
          <w:spacing w:val="-3"/>
          <w:sz w:val="24"/>
          <w:u w:val="none"/>
        </w:rPr>
      </w:pPr>
      <w:bookmarkStart w:id="11" w:name="_Toc121886500"/>
      <w:bookmarkStart w:id="12" w:name="_Toc325033747"/>
      <w:bookmarkStart w:id="13" w:name="_Toc435805765"/>
      <w:bookmarkStart w:id="14" w:name="_Toc472966098"/>
      <w:bookmarkStart w:id="15" w:name="_Toc485378682"/>
      <w:bookmarkStart w:id="16" w:name="_Toc56007873"/>
      <w:r w:rsidRPr="00C644AA">
        <w:rPr>
          <w:rFonts w:ascii="Trebuchet MS" w:hAnsi="Trebuchet MS"/>
          <w:spacing w:val="-3"/>
          <w:sz w:val="24"/>
          <w:u w:val="none"/>
        </w:rPr>
        <w:t xml:space="preserve">MARCO NORMATIVO Y </w:t>
      </w:r>
      <w:r w:rsidR="008655B8" w:rsidRPr="00C644AA">
        <w:rPr>
          <w:rFonts w:ascii="Trebuchet MS" w:hAnsi="Trebuchet MS"/>
          <w:spacing w:val="-3"/>
          <w:sz w:val="24"/>
          <w:u w:val="none"/>
        </w:rPr>
        <w:t>DEFINICIONES</w:t>
      </w:r>
      <w:bookmarkEnd w:id="11"/>
      <w:bookmarkEnd w:id="12"/>
      <w:bookmarkEnd w:id="13"/>
      <w:bookmarkEnd w:id="14"/>
      <w:bookmarkEnd w:id="15"/>
      <w:bookmarkEnd w:id="16"/>
    </w:p>
    <w:p w14:paraId="3C8D67FE" w14:textId="77777777" w:rsidR="0030267C" w:rsidRPr="0012318C" w:rsidRDefault="00943584" w:rsidP="00EC5B47">
      <w:pPr>
        <w:pStyle w:val="Textoindependiente2"/>
        <w:tabs>
          <w:tab w:val="clear" w:pos="0"/>
          <w:tab w:val="clear" w:pos="708"/>
          <w:tab w:val="clear" w:pos="1416"/>
          <w:tab w:val="clear" w:pos="2124"/>
          <w:tab w:val="clear" w:pos="2832"/>
          <w:tab w:val="left" w:pos="2410"/>
        </w:tabs>
        <w:spacing w:after="240" w:line="240" w:lineRule="auto"/>
        <w:ind w:right="0"/>
        <w:rPr>
          <w:rFonts w:ascii="Trebuchet MS" w:hAnsi="Trebuchet MS"/>
          <w:lang w:val="es-ES"/>
        </w:rPr>
      </w:pPr>
      <w:r w:rsidRPr="0012318C">
        <w:rPr>
          <w:rFonts w:ascii="Trebuchet MS" w:hAnsi="Trebuchet MS"/>
        </w:rPr>
        <w:t xml:space="preserve">Las </w:t>
      </w:r>
      <w:r w:rsidRPr="00110900">
        <w:rPr>
          <w:rFonts w:ascii="Trebuchet MS" w:hAnsi="Trebuchet MS"/>
        </w:rPr>
        <w:t>presentes</w:t>
      </w:r>
      <w:r w:rsidRPr="0012318C">
        <w:rPr>
          <w:rFonts w:ascii="Trebuchet MS" w:hAnsi="Trebuchet MS"/>
        </w:rPr>
        <w:t xml:space="preserve"> Bases y la Licitación se desarrollan en el marco de la LGSE, y en virtud</w:t>
      </w:r>
      <w:r w:rsidR="0012318C" w:rsidRPr="0012318C">
        <w:rPr>
          <w:rFonts w:ascii="Trebuchet MS" w:hAnsi="Trebuchet MS"/>
        </w:rPr>
        <w:t xml:space="preserve"> </w:t>
      </w:r>
      <w:r w:rsidRPr="0012318C">
        <w:rPr>
          <w:rFonts w:ascii="Trebuchet MS" w:hAnsi="Trebuchet MS"/>
        </w:rPr>
        <w:t xml:space="preserve">de lo establecido en </w:t>
      </w:r>
      <w:r w:rsidR="00EC5B47" w:rsidRPr="0012318C">
        <w:rPr>
          <w:rFonts w:ascii="Trebuchet MS" w:hAnsi="Trebuchet MS"/>
        </w:rPr>
        <w:t xml:space="preserve">el </w:t>
      </w:r>
      <w:r w:rsidR="0012318C">
        <w:rPr>
          <w:rFonts w:ascii="Trebuchet MS" w:hAnsi="Trebuchet MS"/>
        </w:rPr>
        <w:t>Decreto Supremo N°</w:t>
      </w:r>
      <w:r w:rsidR="00EC5B47" w:rsidRPr="0012318C">
        <w:rPr>
          <w:rFonts w:ascii="Trebuchet MS" w:hAnsi="Trebuchet MS"/>
        </w:rPr>
        <w:t>106</w:t>
      </w:r>
      <w:r w:rsidR="0012318C">
        <w:rPr>
          <w:rFonts w:ascii="Trebuchet MS" w:hAnsi="Trebuchet MS"/>
        </w:rPr>
        <w:t>, de 2015, del Min</w:t>
      </w:r>
      <w:r w:rsidR="00A746DA">
        <w:rPr>
          <w:rFonts w:ascii="Trebuchet MS" w:hAnsi="Trebuchet MS"/>
        </w:rPr>
        <w:t>i</w:t>
      </w:r>
      <w:r w:rsidR="0012318C">
        <w:rPr>
          <w:rFonts w:ascii="Trebuchet MS" w:hAnsi="Trebuchet MS"/>
        </w:rPr>
        <w:t xml:space="preserve">sterio de Energía, que </w:t>
      </w:r>
      <w:r w:rsidR="0012318C" w:rsidRPr="00C71113">
        <w:rPr>
          <w:rFonts w:ascii="Trebuchet MS" w:hAnsi="Trebuchet MS"/>
        </w:rPr>
        <w:t>establece el Reglamento sobre Licitaciones de Suministro de Energía para Satisfacer el Consumo de Clientes Regulados de las Empresas Concesionarias de Servicio Público de Distribución de Energía</w:t>
      </w:r>
      <w:r w:rsidR="0012318C" w:rsidRPr="0012318C" w:rsidDel="0012318C">
        <w:rPr>
          <w:rFonts w:ascii="Trebuchet MS" w:hAnsi="Trebuchet MS"/>
        </w:rPr>
        <w:t xml:space="preserve"> </w:t>
      </w:r>
      <w:r w:rsidR="0012318C">
        <w:rPr>
          <w:rFonts w:ascii="Trebuchet MS" w:hAnsi="Trebuchet MS"/>
        </w:rPr>
        <w:t>Eléctrica y deroga el Decreto Supremo N°4, de 2008, del Ministerio de Economía, Fomento y Reconst</w:t>
      </w:r>
      <w:r w:rsidR="00DD38D1">
        <w:rPr>
          <w:rFonts w:ascii="Trebuchet MS" w:hAnsi="Trebuchet MS"/>
        </w:rPr>
        <w:t>r</w:t>
      </w:r>
      <w:r w:rsidR="0012318C">
        <w:rPr>
          <w:rFonts w:ascii="Trebuchet MS" w:hAnsi="Trebuchet MS"/>
        </w:rPr>
        <w:t xml:space="preserve">ucción, </w:t>
      </w:r>
      <w:r w:rsidR="0087694B">
        <w:rPr>
          <w:rFonts w:ascii="Trebuchet MS" w:hAnsi="Trebuchet MS"/>
        </w:rPr>
        <w:t xml:space="preserve">y sus modificaciones, </w:t>
      </w:r>
      <w:r w:rsidR="0012318C">
        <w:rPr>
          <w:rFonts w:ascii="Trebuchet MS" w:hAnsi="Trebuchet MS"/>
        </w:rPr>
        <w:t>en adelante e indistintamente, el “</w:t>
      </w:r>
      <w:r w:rsidR="00EC5B47" w:rsidRPr="0012318C">
        <w:rPr>
          <w:rFonts w:ascii="Trebuchet MS" w:hAnsi="Trebuchet MS"/>
        </w:rPr>
        <w:t>Reglamento</w:t>
      </w:r>
      <w:r w:rsidR="0012318C">
        <w:rPr>
          <w:rFonts w:ascii="Trebuchet MS" w:hAnsi="Trebuchet MS"/>
        </w:rPr>
        <w:t xml:space="preserve"> de Licitaciones”</w:t>
      </w:r>
      <w:r w:rsidRPr="00C644AA">
        <w:rPr>
          <w:rFonts w:ascii="Trebuchet MS" w:hAnsi="Trebuchet MS"/>
          <w:lang w:val="es-ES"/>
        </w:rPr>
        <w:t xml:space="preserve">. </w:t>
      </w:r>
      <w:r w:rsidR="00B426BC" w:rsidRPr="00C644AA">
        <w:rPr>
          <w:rFonts w:ascii="Trebuchet MS" w:hAnsi="Trebuchet MS"/>
          <w:lang w:val="es-ES"/>
        </w:rPr>
        <w:t xml:space="preserve">En relación con materias </w:t>
      </w:r>
      <w:r w:rsidR="006D6402" w:rsidRPr="00C644AA">
        <w:rPr>
          <w:rFonts w:ascii="Trebuchet MS" w:hAnsi="Trebuchet MS"/>
          <w:lang w:val="es-ES"/>
        </w:rPr>
        <w:t>no previst</w:t>
      </w:r>
      <w:r w:rsidR="00B426BC" w:rsidRPr="00C644AA">
        <w:rPr>
          <w:rFonts w:ascii="Trebuchet MS" w:hAnsi="Trebuchet MS"/>
          <w:lang w:val="es-ES"/>
        </w:rPr>
        <w:t>as</w:t>
      </w:r>
      <w:r w:rsidR="006D6402" w:rsidRPr="00C644AA">
        <w:rPr>
          <w:rFonts w:ascii="Trebuchet MS" w:hAnsi="Trebuchet MS"/>
          <w:lang w:val="es-ES"/>
        </w:rPr>
        <w:t xml:space="preserve"> en esta</w:t>
      </w:r>
      <w:r w:rsidR="0030267C" w:rsidRPr="00C644AA">
        <w:rPr>
          <w:rFonts w:ascii="Trebuchet MS" w:hAnsi="Trebuchet MS"/>
          <w:lang w:val="es-ES"/>
        </w:rPr>
        <w:t>s</w:t>
      </w:r>
      <w:r w:rsidR="006D6402" w:rsidRPr="00C644AA">
        <w:rPr>
          <w:rFonts w:ascii="Trebuchet MS" w:hAnsi="Trebuchet MS"/>
          <w:lang w:val="es-ES"/>
        </w:rPr>
        <w:t xml:space="preserve"> Bases rige lo establecido en </w:t>
      </w:r>
      <w:r w:rsidR="0030267C" w:rsidRPr="00C644AA">
        <w:rPr>
          <w:rFonts w:ascii="Trebuchet MS" w:hAnsi="Trebuchet MS"/>
          <w:lang w:val="es-ES"/>
        </w:rPr>
        <w:t>los</w:t>
      </w:r>
      <w:r w:rsidR="006D6402" w:rsidRPr="00C644AA">
        <w:rPr>
          <w:rFonts w:ascii="Trebuchet MS" w:hAnsi="Trebuchet MS"/>
          <w:lang w:val="es-ES"/>
        </w:rPr>
        <w:t xml:space="preserve"> cuerpos </w:t>
      </w:r>
      <w:r w:rsidR="00F96DF5" w:rsidRPr="00C644AA">
        <w:rPr>
          <w:rFonts w:ascii="Trebuchet MS" w:hAnsi="Trebuchet MS"/>
          <w:lang w:val="es-ES"/>
        </w:rPr>
        <w:t xml:space="preserve">normativos </w:t>
      </w:r>
      <w:r w:rsidR="0030267C" w:rsidRPr="00C644AA">
        <w:rPr>
          <w:rFonts w:ascii="Trebuchet MS" w:hAnsi="Trebuchet MS"/>
          <w:lang w:val="es-ES"/>
        </w:rPr>
        <w:t>citados precedentemente</w:t>
      </w:r>
      <w:r w:rsidR="006D6402" w:rsidRPr="00C644AA">
        <w:rPr>
          <w:rFonts w:ascii="Trebuchet MS" w:hAnsi="Trebuchet MS"/>
          <w:lang w:val="es-ES"/>
        </w:rPr>
        <w:t>.</w:t>
      </w:r>
      <w:r w:rsidR="00B125DA" w:rsidRPr="00C644AA">
        <w:rPr>
          <w:rFonts w:ascii="Trebuchet MS" w:hAnsi="Trebuchet MS"/>
          <w:lang w:val="es-ES"/>
        </w:rPr>
        <w:t xml:space="preserve"> </w:t>
      </w:r>
    </w:p>
    <w:p w14:paraId="17DB623A" w14:textId="77777777" w:rsidR="008655B8" w:rsidRPr="002A4A18" w:rsidRDefault="008655B8" w:rsidP="00192EEB">
      <w:pPr>
        <w:pStyle w:val="Textoindependiente2"/>
        <w:tabs>
          <w:tab w:val="clear" w:pos="0"/>
          <w:tab w:val="clear" w:pos="708"/>
          <w:tab w:val="clear" w:pos="1416"/>
          <w:tab w:val="clear" w:pos="2124"/>
          <w:tab w:val="clear" w:pos="2832"/>
          <w:tab w:val="left" w:pos="2410"/>
        </w:tabs>
        <w:spacing w:after="240" w:line="240" w:lineRule="auto"/>
        <w:ind w:right="0"/>
        <w:rPr>
          <w:rFonts w:ascii="Trebuchet MS" w:hAnsi="Trebuchet MS" w:cs="Arial"/>
          <w:szCs w:val="24"/>
          <w:lang w:val="es-ES"/>
        </w:rPr>
      </w:pPr>
      <w:r w:rsidRPr="00C644AA">
        <w:rPr>
          <w:rFonts w:ascii="Trebuchet MS" w:hAnsi="Trebuchet MS"/>
          <w:lang w:val="es-ES"/>
        </w:rPr>
        <w:t>Para los efectos de estas Bases de Licitación P</w:t>
      </w:r>
      <w:r w:rsidR="006B580E" w:rsidRPr="00C644AA">
        <w:rPr>
          <w:rFonts w:ascii="Trebuchet MS" w:hAnsi="Trebuchet MS"/>
          <w:lang w:val="es-ES"/>
        </w:rPr>
        <w:t>ú</w:t>
      </w:r>
      <w:r w:rsidRPr="00C644AA">
        <w:rPr>
          <w:rFonts w:ascii="Trebuchet MS" w:hAnsi="Trebuchet MS"/>
          <w:lang w:val="es-ES"/>
        </w:rPr>
        <w:t xml:space="preserve">blica y sus anexos, y sin perjuicio de las definiciones contempladas en otros numerales de estas </w:t>
      </w:r>
      <w:r w:rsidR="005D3A0A">
        <w:rPr>
          <w:rFonts w:ascii="Trebuchet MS" w:hAnsi="Trebuchet MS"/>
          <w:lang w:val="es-ES"/>
        </w:rPr>
        <w:t>B</w:t>
      </w:r>
      <w:r w:rsidR="005D3A0A" w:rsidRPr="00C644AA">
        <w:rPr>
          <w:rFonts w:ascii="Trebuchet MS" w:hAnsi="Trebuchet MS"/>
          <w:lang w:val="es-ES"/>
        </w:rPr>
        <w:t xml:space="preserve">ases </w:t>
      </w:r>
      <w:r w:rsidRPr="00C644AA">
        <w:rPr>
          <w:rFonts w:ascii="Trebuchet MS" w:hAnsi="Trebuchet MS"/>
          <w:lang w:val="es-ES"/>
        </w:rPr>
        <w:t>y/o sus anexos, y a menos que el contexto indique claramente otro significado, los términos cuya primera letra figura con mayúscula, salvo cuando se deba exclusivamente a que inician una oración o constituyen nombre propio, tendrán el significado que para cada uno de ellos se les asigna en este numeral. Las definiciones en singular comprenden su plural y viceversa.</w:t>
      </w:r>
    </w:p>
    <w:p w14:paraId="56541493" w14:textId="77777777" w:rsidR="008655B8" w:rsidRPr="002A4A18" w:rsidRDefault="008655B8" w:rsidP="00192EEB">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Adjudicatario</w:t>
      </w:r>
      <w:r w:rsidRPr="002A4A18">
        <w:rPr>
          <w:rFonts w:ascii="Trebuchet MS" w:hAnsi="Trebuchet MS" w:cs="Arial"/>
          <w:spacing w:val="-3"/>
        </w:rPr>
        <w:tab/>
        <w:t xml:space="preserve">: </w:t>
      </w:r>
      <w:r w:rsidRPr="002A4A18">
        <w:rPr>
          <w:rFonts w:ascii="Trebuchet MS" w:hAnsi="Trebuchet MS" w:cs="Arial"/>
          <w:spacing w:val="-3"/>
        </w:rPr>
        <w:tab/>
        <w:t xml:space="preserve">Es la persona jurídica (empresa o Consorcio) a quien </w:t>
      </w:r>
      <w:r w:rsidR="00757099" w:rsidRPr="002A4A18">
        <w:rPr>
          <w:rFonts w:ascii="Trebuchet MS" w:hAnsi="Trebuchet MS" w:cs="Arial"/>
          <w:spacing w:val="-3"/>
        </w:rPr>
        <w:t xml:space="preserve">Las Licitantes </w:t>
      </w:r>
      <w:r w:rsidRPr="002A4A18">
        <w:rPr>
          <w:rFonts w:ascii="Trebuchet MS" w:hAnsi="Trebuchet MS" w:cs="Arial"/>
          <w:spacing w:val="-3"/>
        </w:rPr>
        <w:t>adjudica</w:t>
      </w:r>
      <w:r w:rsidR="00757099" w:rsidRPr="002A4A18">
        <w:rPr>
          <w:rFonts w:ascii="Trebuchet MS" w:hAnsi="Trebuchet MS" w:cs="Arial"/>
          <w:spacing w:val="-3"/>
        </w:rPr>
        <w:t>n</w:t>
      </w:r>
      <w:r w:rsidRPr="002A4A18">
        <w:rPr>
          <w:rFonts w:ascii="Trebuchet MS" w:hAnsi="Trebuchet MS" w:cs="Arial"/>
          <w:spacing w:val="-3"/>
        </w:rPr>
        <w:t xml:space="preserve"> </w:t>
      </w:r>
      <w:r w:rsidR="001133CE" w:rsidRPr="002A4A18">
        <w:rPr>
          <w:rFonts w:ascii="Trebuchet MS" w:hAnsi="Trebuchet MS" w:cs="Arial"/>
          <w:spacing w:val="-3"/>
        </w:rPr>
        <w:t xml:space="preserve">uno o más </w:t>
      </w:r>
      <w:r w:rsidR="00F57153" w:rsidRPr="002A4A18">
        <w:rPr>
          <w:rFonts w:ascii="Trebuchet MS" w:hAnsi="Trebuchet MS" w:cs="Arial"/>
          <w:spacing w:val="-3"/>
        </w:rPr>
        <w:t>Sub-Bloque</w:t>
      </w:r>
      <w:r w:rsidR="001133CE" w:rsidRPr="002A4A18">
        <w:rPr>
          <w:rFonts w:ascii="Trebuchet MS" w:hAnsi="Trebuchet MS" w:cs="Arial"/>
          <w:spacing w:val="-3"/>
        </w:rPr>
        <w:t xml:space="preserve">s en </w:t>
      </w:r>
      <w:r w:rsidR="00A4192C" w:rsidRPr="002A4A18">
        <w:rPr>
          <w:rFonts w:ascii="Trebuchet MS" w:hAnsi="Trebuchet MS" w:cs="Arial"/>
          <w:spacing w:val="-3"/>
        </w:rPr>
        <w:t>la Licitación</w:t>
      </w:r>
      <w:r w:rsidRPr="002A4A18">
        <w:rPr>
          <w:rFonts w:ascii="Trebuchet MS" w:hAnsi="Trebuchet MS" w:cs="Arial"/>
          <w:spacing w:val="-3"/>
        </w:rPr>
        <w:t>.</w:t>
      </w:r>
    </w:p>
    <w:p w14:paraId="72A62C82" w14:textId="39ED110B" w:rsidR="008655B8" w:rsidRPr="002A4A18" w:rsidRDefault="008655B8" w:rsidP="00192EEB">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lastRenderedPageBreak/>
        <w:t>Año o Año Calendario</w:t>
      </w:r>
      <w:r w:rsidRPr="002A4A18">
        <w:rPr>
          <w:rFonts w:ascii="Trebuchet MS" w:hAnsi="Trebuchet MS" w:cs="Arial"/>
          <w:spacing w:val="-3"/>
        </w:rPr>
        <w:tab/>
        <w:t>:</w:t>
      </w:r>
      <w:r w:rsidRPr="002A4A18">
        <w:rPr>
          <w:rFonts w:ascii="Trebuchet MS" w:hAnsi="Trebuchet MS" w:cs="Arial"/>
          <w:spacing w:val="-3"/>
        </w:rPr>
        <w:tab/>
        <w:t xml:space="preserve">Período de doce meses que se inicia el día 01 de </w:t>
      </w:r>
      <w:r w:rsidR="00190C4B" w:rsidRPr="002A4A18">
        <w:rPr>
          <w:rFonts w:ascii="Trebuchet MS" w:hAnsi="Trebuchet MS" w:cs="Arial"/>
          <w:spacing w:val="-3"/>
        </w:rPr>
        <w:t>e</w:t>
      </w:r>
      <w:r w:rsidRPr="002A4A18">
        <w:rPr>
          <w:rFonts w:ascii="Trebuchet MS" w:hAnsi="Trebuchet MS" w:cs="Arial"/>
          <w:spacing w:val="-3"/>
        </w:rPr>
        <w:t xml:space="preserve">nero a las 00:00 horas, y termina el día 31 de </w:t>
      </w:r>
      <w:r w:rsidR="00190C4B" w:rsidRPr="002A4A18">
        <w:rPr>
          <w:rFonts w:ascii="Trebuchet MS" w:hAnsi="Trebuchet MS" w:cs="Arial"/>
          <w:spacing w:val="-3"/>
        </w:rPr>
        <w:t>d</w:t>
      </w:r>
      <w:r w:rsidRPr="002A4A18">
        <w:rPr>
          <w:rFonts w:ascii="Trebuchet MS" w:hAnsi="Trebuchet MS" w:cs="Arial"/>
          <w:spacing w:val="-3"/>
        </w:rPr>
        <w:t xml:space="preserve">iciembre a las </w:t>
      </w:r>
      <w:r w:rsidR="0087694B">
        <w:rPr>
          <w:rFonts w:ascii="Trebuchet MS" w:hAnsi="Trebuchet MS" w:cs="Arial"/>
          <w:spacing w:val="-3"/>
        </w:rPr>
        <w:t>23</w:t>
      </w:r>
      <w:r w:rsidRPr="002A4A18">
        <w:rPr>
          <w:rFonts w:ascii="Trebuchet MS" w:hAnsi="Trebuchet MS" w:cs="Arial"/>
          <w:spacing w:val="-3"/>
        </w:rPr>
        <w:t>:</w:t>
      </w:r>
      <w:r w:rsidR="0087694B">
        <w:rPr>
          <w:rFonts w:ascii="Trebuchet MS" w:hAnsi="Trebuchet MS" w:cs="Arial"/>
          <w:spacing w:val="-3"/>
        </w:rPr>
        <w:t>59</w:t>
      </w:r>
      <w:r w:rsidR="0087694B" w:rsidRPr="002A4A18">
        <w:rPr>
          <w:rFonts w:ascii="Trebuchet MS" w:hAnsi="Trebuchet MS" w:cs="Arial"/>
          <w:spacing w:val="-3"/>
        </w:rPr>
        <w:t xml:space="preserve"> </w:t>
      </w:r>
      <w:r w:rsidRPr="002A4A18">
        <w:rPr>
          <w:rFonts w:ascii="Trebuchet MS" w:hAnsi="Trebuchet MS" w:cs="Arial"/>
          <w:spacing w:val="-3"/>
        </w:rPr>
        <w:t>horas.</w:t>
      </w:r>
    </w:p>
    <w:p w14:paraId="6C0660A6" w14:textId="3F90894A" w:rsidR="00F03E3F" w:rsidRPr="002A4A18" w:rsidRDefault="008655B8" w:rsidP="00192EEB">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Bases</w:t>
      </w:r>
      <w:r w:rsidRPr="002A4A18">
        <w:rPr>
          <w:rFonts w:ascii="Trebuchet MS" w:hAnsi="Trebuchet MS" w:cs="Arial"/>
          <w:spacing w:val="-3"/>
        </w:rPr>
        <w:tab/>
        <w:t xml:space="preserve">: </w:t>
      </w:r>
      <w:r w:rsidRPr="002A4A18">
        <w:rPr>
          <w:rFonts w:ascii="Trebuchet MS" w:hAnsi="Trebuchet MS" w:cs="Arial"/>
          <w:spacing w:val="-3"/>
        </w:rPr>
        <w:tab/>
        <w:t xml:space="preserve">Son los términos y condiciones </w:t>
      </w:r>
      <w:r w:rsidR="00D8680F" w:rsidRPr="002A4A18">
        <w:rPr>
          <w:rFonts w:ascii="Trebuchet MS" w:hAnsi="Trebuchet MS" w:cs="Arial"/>
          <w:spacing w:val="-3"/>
        </w:rPr>
        <w:t xml:space="preserve">que regulan </w:t>
      </w:r>
      <w:r w:rsidRPr="002A4A18">
        <w:rPr>
          <w:rFonts w:ascii="Trebuchet MS" w:hAnsi="Trebuchet MS" w:cs="Arial"/>
          <w:spacing w:val="-3"/>
        </w:rPr>
        <w:t xml:space="preserve">la </w:t>
      </w:r>
      <w:r w:rsidR="00943584" w:rsidRPr="002A4A18">
        <w:rPr>
          <w:rFonts w:ascii="Trebuchet MS" w:hAnsi="Trebuchet MS" w:cs="Arial"/>
          <w:spacing w:val="-3"/>
        </w:rPr>
        <w:t>Licitación Pública</w:t>
      </w:r>
      <w:r w:rsidRPr="002A4A18">
        <w:rPr>
          <w:rFonts w:ascii="Trebuchet MS" w:hAnsi="Trebuchet MS" w:cs="Arial"/>
          <w:spacing w:val="-3"/>
        </w:rPr>
        <w:t xml:space="preserve"> Nacional e Internacional </w:t>
      </w:r>
      <w:r w:rsidR="00D8680F" w:rsidRPr="002A4A18">
        <w:rPr>
          <w:rFonts w:ascii="Trebuchet MS" w:hAnsi="Trebuchet MS" w:cs="Arial"/>
          <w:spacing w:val="-3"/>
        </w:rPr>
        <w:t xml:space="preserve">para </w:t>
      </w:r>
      <w:r w:rsidRPr="002A4A18">
        <w:rPr>
          <w:rFonts w:ascii="Trebuchet MS" w:hAnsi="Trebuchet MS" w:cs="Arial"/>
          <w:spacing w:val="-3"/>
        </w:rPr>
        <w:t xml:space="preserve">el Suministro de </w:t>
      </w:r>
      <w:r w:rsidR="003E7F1B">
        <w:rPr>
          <w:rFonts w:ascii="Trebuchet MS" w:hAnsi="Trebuchet MS" w:cs="Arial"/>
          <w:spacing w:val="-3"/>
        </w:rPr>
        <w:t>Energía y Potencia</w:t>
      </w:r>
      <w:r w:rsidRPr="002A4A18">
        <w:rPr>
          <w:rFonts w:ascii="Trebuchet MS" w:hAnsi="Trebuchet MS" w:cs="Arial"/>
          <w:spacing w:val="-3"/>
        </w:rPr>
        <w:t xml:space="preserve"> Eléctrica para Abastecer a Clientes Sometidos a Regulación de Precios </w:t>
      </w:r>
      <w:r w:rsidR="00F96DF5" w:rsidRPr="002A4A18">
        <w:rPr>
          <w:rFonts w:ascii="Trebuchet MS" w:hAnsi="Trebuchet MS" w:cs="Arial"/>
          <w:spacing w:val="-3"/>
        </w:rPr>
        <w:t xml:space="preserve">correspondientes a la </w:t>
      </w:r>
      <w:r w:rsidRPr="002A4A18">
        <w:rPr>
          <w:rFonts w:ascii="Trebuchet MS" w:hAnsi="Trebuchet MS" w:cs="Arial"/>
          <w:spacing w:val="-3"/>
        </w:rPr>
        <w:t>Licitación</w:t>
      </w:r>
      <w:r w:rsidR="0065753D" w:rsidRPr="002A4A18">
        <w:rPr>
          <w:rFonts w:ascii="Trebuchet MS" w:hAnsi="Trebuchet MS" w:cs="Arial"/>
          <w:spacing w:val="-3"/>
        </w:rPr>
        <w:t xml:space="preserve"> de</w:t>
      </w:r>
      <w:r w:rsidRPr="002A4A18">
        <w:rPr>
          <w:rFonts w:ascii="Trebuchet MS" w:hAnsi="Trebuchet MS" w:cs="Arial"/>
          <w:spacing w:val="-3"/>
        </w:rPr>
        <w:t xml:space="preserve"> </w:t>
      </w:r>
      <w:r w:rsidR="00B125DA" w:rsidRPr="002A4A18">
        <w:rPr>
          <w:rFonts w:ascii="Trebuchet MS" w:hAnsi="Trebuchet MS" w:cs="Arial"/>
          <w:spacing w:val="-3"/>
        </w:rPr>
        <w:t>Suministro</w:t>
      </w:r>
      <w:r w:rsidR="00DC2D8C" w:rsidRPr="002A4A18">
        <w:rPr>
          <w:rFonts w:ascii="Trebuchet MS" w:hAnsi="Trebuchet MS" w:cs="Arial"/>
          <w:spacing w:val="-3"/>
        </w:rPr>
        <w:t xml:space="preserve"> </w:t>
      </w:r>
      <w:r w:rsidR="000D0174">
        <w:rPr>
          <w:rFonts w:ascii="Trebuchet MS" w:hAnsi="Trebuchet MS" w:cs="Arial"/>
          <w:spacing w:val="-3"/>
        </w:rPr>
        <w:t>2021</w:t>
      </w:r>
      <w:r w:rsidR="00DC2D8C" w:rsidRPr="002A4A18">
        <w:rPr>
          <w:rFonts w:ascii="Trebuchet MS" w:hAnsi="Trebuchet MS" w:cs="Arial"/>
          <w:spacing w:val="-3"/>
        </w:rPr>
        <w:t>/01</w:t>
      </w:r>
      <w:r w:rsidR="00B6271F" w:rsidRPr="002A4A18">
        <w:rPr>
          <w:rFonts w:ascii="Trebuchet MS" w:hAnsi="Trebuchet MS" w:cs="Arial"/>
          <w:spacing w:val="-3"/>
        </w:rPr>
        <w:t xml:space="preserve"> </w:t>
      </w:r>
      <w:r w:rsidRPr="002A4A18">
        <w:rPr>
          <w:rFonts w:ascii="Trebuchet MS" w:hAnsi="Trebuchet MS" w:cs="Arial"/>
          <w:spacing w:val="-3"/>
        </w:rPr>
        <w:t xml:space="preserve">que </w:t>
      </w:r>
      <w:r w:rsidR="00D8680F" w:rsidRPr="002A4A18">
        <w:rPr>
          <w:rFonts w:ascii="Trebuchet MS" w:hAnsi="Trebuchet MS" w:cs="Arial"/>
          <w:spacing w:val="-3"/>
        </w:rPr>
        <w:t xml:space="preserve">comprenden el llamado a licitación, la </w:t>
      </w:r>
      <w:r w:rsidRPr="002A4A18">
        <w:rPr>
          <w:rFonts w:ascii="Trebuchet MS" w:hAnsi="Trebuchet MS" w:cs="Arial"/>
          <w:spacing w:val="-3"/>
        </w:rPr>
        <w:t>evaluación de las Propuestas</w:t>
      </w:r>
      <w:r w:rsidR="00F956D8" w:rsidRPr="002A4A18">
        <w:rPr>
          <w:rFonts w:ascii="Trebuchet MS" w:hAnsi="Trebuchet MS" w:cs="Arial"/>
          <w:spacing w:val="-3"/>
        </w:rPr>
        <w:t xml:space="preserve"> </w:t>
      </w:r>
      <w:r w:rsidR="00D8680F" w:rsidRPr="002A4A18">
        <w:rPr>
          <w:rFonts w:ascii="Trebuchet MS" w:hAnsi="Trebuchet MS" w:cs="Arial"/>
          <w:spacing w:val="-3"/>
        </w:rPr>
        <w:t xml:space="preserve">y los correspondientes </w:t>
      </w:r>
      <w:r w:rsidRPr="002A4A18">
        <w:rPr>
          <w:rFonts w:ascii="Trebuchet MS" w:hAnsi="Trebuchet MS" w:cs="Arial"/>
          <w:spacing w:val="-3"/>
        </w:rPr>
        <w:t>Anexos</w:t>
      </w:r>
      <w:r w:rsidR="002F6E3E" w:rsidRPr="002A4A18">
        <w:rPr>
          <w:rFonts w:ascii="Trebuchet MS" w:hAnsi="Trebuchet MS" w:cs="Arial"/>
          <w:spacing w:val="-3"/>
        </w:rPr>
        <w:t>, elaborad</w:t>
      </w:r>
      <w:r w:rsidR="0065753D" w:rsidRPr="002A4A18">
        <w:rPr>
          <w:rFonts w:ascii="Trebuchet MS" w:hAnsi="Trebuchet MS" w:cs="Arial"/>
          <w:spacing w:val="-3"/>
        </w:rPr>
        <w:t>o</w:t>
      </w:r>
      <w:r w:rsidR="002F6E3E" w:rsidRPr="002A4A18">
        <w:rPr>
          <w:rFonts w:ascii="Trebuchet MS" w:hAnsi="Trebuchet MS" w:cs="Arial"/>
          <w:spacing w:val="-3"/>
        </w:rPr>
        <w:t>s y aprobad</w:t>
      </w:r>
      <w:r w:rsidR="0065753D" w:rsidRPr="002A4A18">
        <w:rPr>
          <w:rFonts w:ascii="Trebuchet MS" w:hAnsi="Trebuchet MS" w:cs="Arial"/>
          <w:spacing w:val="-3"/>
        </w:rPr>
        <w:t>o</w:t>
      </w:r>
      <w:r w:rsidR="002F6E3E" w:rsidRPr="002A4A18">
        <w:rPr>
          <w:rFonts w:ascii="Trebuchet MS" w:hAnsi="Trebuchet MS" w:cs="Arial"/>
          <w:spacing w:val="-3"/>
        </w:rPr>
        <w:t>s por la Comisión, mediante resolución exenta</w:t>
      </w:r>
      <w:r w:rsidRPr="002A4A18">
        <w:rPr>
          <w:rFonts w:ascii="Trebuchet MS" w:hAnsi="Trebuchet MS" w:cs="Arial"/>
          <w:spacing w:val="-3"/>
        </w:rPr>
        <w:t xml:space="preserve">; las consultas, aclaraciones, solicitudes y respuestas contempladas en </w:t>
      </w:r>
      <w:r w:rsidR="007D4912" w:rsidRPr="002A4A18">
        <w:rPr>
          <w:rFonts w:ascii="Trebuchet MS" w:hAnsi="Trebuchet MS" w:cs="Arial"/>
          <w:spacing w:val="-3"/>
        </w:rPr>
        <w:t>la Licitación</w:t>
      </w:r>
      <w:r w:rsidRPr="002A4A18">
        <w:rPr>
          <w:rFonts w:ascii="Trebuchet MS" w:hAnsi="Trebuchet MS" w:cs="Arial"/>
          <w:spacing w:val="-3"/>
        </w:rPr>
        <w:t xml:space="preserve">, </w:t>
      </w:r>
      <w:r w:rsidR="00D8680F" w:rsidRPr="002A4A18">
        <w:rPr>
          <w:rFonts w:ascii="Trebuchet MS" w:hAnsi="Trebuchet MS" w:cs="Arial"/>
          <w:spacing w:val="-3"/>
        </w:rPr>
        <w:t>la</w:t>
      </w:r>
      <w:r w:rsidRPr="002A4A18">
        <w:rPr>
          <w:rFonts w:ascii="Trebuchet MS" w:hAnsi="Trebuchet MS" w:cs="Arial"/>
          <w:spacing w:val="-3"/>
        </w:rPr>
        <w:t xml:space="preserve"> adjudicación y el procedimiento tendiente a la celebración de el o los Contratos de Suministro</w:t>
      </w:r>
      <w:r w:rsidR="00FC2A4B" w:rsidRPr="002A4A18">
        <w:rPr>
          <w:rFonts w:ascii="Trebuchet MS" w:hAnsi="Trebuchet MS" w:cs="Arial"/>
          <w:spacing w:val="-3"/>
        </w:rPr>
        <w:t>.</w:t>
      </w:r>
    </w:p>
    <w:p w14:paraId="4BB6B006" w14:textId="72BADE79" w:rsidR="008655B8" w:rsidRPr="002A4A18" w:rsidRDefault="008655B8" w:rsidP="00192EEB">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 xml:space="preserve">Bloque </w:t>
      </w:r>
      <w:r w:rsidR="009A2078" w:rsidRPr="002A4A18">
        <w:rPr>
          <w:rFonts w:ascii="Trebuchet MS" w:hAnsi="Trebuchet MS" w:cs="Arial"/>
          <w:spacing w:val="-3"/>
        </w:rPr>
        <w:t>de Suministro</w:t>
      </w:r>
      <w:r w:rsidRPr="002A4A18">
        <w:rPr>
          <w:rFonts w:ascii="Trebuchet MS" w:hAnsi="Trebuchet MS" w:cs="Arial"/>
          <w:spacing w:val="-3"/>
        </w:rPr>
        <w:tab/>
        <w:t>:</w:t>
      </w:r>
      <w:r w:rsidRPr="002A4A18">
        <w:rPr>
          <w:rFonts w:ascii="Trebuchet MS" w:hAnsi="Trebuchet MS" w:cs="Arial"/>
          <w:spacing w:val="-3"/>
        </w:rPr>
        <w:tab/>
      </w:r>
      <w:r w:rsidR="009A2078" w:rsidRPr="002A4A18">
        <w:rPr>
          <w:rFonts w:ascii="Trebuchet MS" w:hAnsi="Trebuchet MS" w:cs="Arial"/>
          <w:spacing w:val="-3"/>
        </w:rPr>
        <w:t xml:space="preserve">El Bloque de Suministro constituye el </w:t>
      </w:r>
      <w:r w:rsidR="006D4136" w:rsidRPr="002A4A18">
        <w:rPr>
          <w:rFonts w:ascii="Trebuchet MS" w:hAnsi="Trebuchet MS" w:cs="Arial"/>
          <w:spacing w:val="-3"/>
        </w:rPr>
        <w:t>compromiso máximo de Suministro que</w:t>
      </w:r>
      <w:r w:rsidR="0004367E" w:rsidRPr="002A4A18">
        <w:rPr>
          <w:rFonts w:ascii="Trebuchet MS" w:hAnsi="Trebuchet MS" w:cs="Arial"/>
          <w:spacing w:val="-3"/>
        </w:rPr>
        <w:t xml:space="preserve"> puede</w:t>
      </w:r>
      <w:r w:rsidR="006D4136" w:rsidRPr="002A4A18">
        <w:rPr>
          <w:rFonts w:ascii="Trebuchet MS" w:hAnsi="Trebuchet MS" w:cs="Arial"/>
          <w:spacing w:val="-3"/>
        </w:rPr>
        <w:t xml:space="preserve"> </w:t>
      </w:r>
      <w:r w:rsidR="0004367E" w:rsidRPr="002A4A18">
        <w:rPr>
          <w:rFonts w:ascii="Trebuchet MS" w:hAnsi="Trebuchet MS" w:cs="Arial"/>
          <w:spacing w:val="-3"/>
        </w:rPr>
        <w:t xml:space="preserve">asumir </w:t>
      </w:r>
      <w:r w:rsidR="006D4136" w:rsidRPr="002A4A18">
        <w:rPr>
          <w:rFonts w:ascii="Trebuchet MS" w:hAnsi="Trebuchet MS" w:cs="Arial"/>
          <w:spacing w:val="-3"/>
        </w:rPr>
        <w:t>el Proponente en su oferta,</w:t>
      </w:r>
      <w:r w:rsidR="005562C1" w:rsidRPr="002A4A18">
        <w:rPr>
          <w:rFonts w:ascii="Trebuchet MS" w:hAnsi="Trebuchet MS" w:cs="Arial"/>
          <w:spacing w:val="-3"/>
        </w:rPr>
        <w:t xml:space="preserve"> y</w:t>
      </w:r>
      <w:r w:rsidR="006D4136" w:rsidRPr="002A4A18">
        <w:rPr>
          <w:rFonts w:ascii="Trebuchet MS" w:hAnsi="Trebuchet MS" w:cs="Arial"/>
          <w:spacing w:val="-3"/>
        </w:rPr>
        <w:t xml:space="preserve"> representa el </w:t>
      </w:r>
      <w:r w:rsidR="001E4368" w:rsidRPr="002A4A18">
        <w:rPr>
          <w:rFonts w:ascii="Trebuchet MS" w:hAnsi="Trebuchet MS" w:cs="Arial"/>
          <w:spacing w:val="-3"/>
        </w:rPr>
        <w:t xml:space="preserve">conjunto total de energía </w:t>
      </w:r>
      <w:r w:rsidR="00DC2D8C" w:rsidRPr="002A4A18">
        <w:rPr>
          <w:rFonts w:ascii="Trebuchet MS" w:hAnsi="Trebuchet MS" w:cs="Arial"/>
          <w:spacing w:val="-3"/>
        </w:rPr>
        <w:t xml:space="preserve">a adjudicar por </w:t>
      </w:r>
      <w:r w:rsidR="001E4368" w:rsidRPr="002A4A18">
        <w:rPr>
          <w:rFonts w:ascii="Trebuchet MS" w:hAnsi="Trebuchet MS" w:cs="Arial"/>
          <w:spacing w:val="-3"/>
        </w:rPr>
        <w:t xml:space="preserve">Las Licitantes </w:t>
      </w:r>
      <w:r w:rsidR="004247D1" w:rsidRPr="002A4A18">
        <w:rPr>
          <w:rFonts w:ascii="Trebuchet MS" w:hAnsi="Trebuchet MS" w:cs="Arial"/>
          <w:spacing w:val="-3"/>
        </w:rPr>
        <w:t xml:space="preserve">en </w:t>
      </w:r>
      <w:r w:rsidR="00410E48" w:rsidRPr="002A4A18">
        <w:rPr>
          <w:rFonts w:ascii="Trebuchet MS" w:hAnsi="Trebuchet MS" w:cs="Arial"/>
          <w:spacing w:val="-3"/>
        </w:rPr>
        <w:t xml:space="preserve">la </w:t>
      </w:r>
      <w:r w:rsidR="001E4368" w:rsidRPr="002A4A18">
        <w:rPr>
          <w:rFonts w:ascii="Trebuchet MS" w:hAnsi="Trebuchet MS" w:cs="Arial"/>
          <w:spacing w:val="-3"/>
        </w:rPr>
        <w:t xml:space="preserve">presente </w:t>
      </w:r>
      <w:r w:rsidR="00410E48" w:rsidRPr="002A4A18">
        <w:rPr>
          <w:rFonts w:ascii="Trebuchet MS" w:hAnsi="Trebuchet MS" w:cs="Arial"/>
          <w:spacing w:val="-3"/>
        </w:rPr>
        <w:t>L</w:t>
      </w:r>
      <w:r w:rsidR="001E4368" w:rsidRPr="002A4A18">
        <w:rPr>
          <w:rFonts w:ascii="Trebuchet MS" w:hAnsi="Trebuchet MS" w:cs="Arial"/>
          <w:spacing w:val="-3"/>
        </w:rPr>
        <w:t>icitación</w:t>
      </w:r>
      <w:r w:rsidR="00981641" w:rsidRPr="002A4A18">
        <w:rPr>
          <w:rFonts w:ascii="Trebuchet MS" w:hAnsi="Trebuchet MS" w:cs="Arial"/>
          <w:spacing w:val="-3"/>
        </w:rPr>
        <w:t xml:space="preserve">, </w:t>
      </w:r>
      <w:r w:rsidR="001619A2" w:rsidRPr="002A4A18">
        <w:rPr>
          <w:rFonts w:ascii="Trebuchet MS" w:hAnsi="Trebuchet MS" w:cs="Arial"/>
          <w:spacing w:val="-3"/>
        </w:rPr>
        <w:t xml:space="preserve">para el </w:t>
      </w:r>
      <w:r w:rsidR="00981641" w:rsidRPr="002A4A18">
        <w:rPr>
          <w:rFonts w:ascii="Trebuchet MS" w:hAnsi="Trebuchet MS" w:cs="Arial"/>
          <w:spacing w:val="-3"/>
        </w:rPr>
        <w:t xml:space="preserve">período </w:t>
      </w:r>
      <w:r w:rsidR="001619A2" w:rsidRPr="002A4A18">
        <w:rPr>
          <w:rFonts w:ascii="Trebuchet MS" w:hAnsi="Trebuchet MS" w:cs="Arial"/>
          <w:spacing w:val="-3"/>
        </w:rPr>
        <w:t xml:space="preserve">correspondiente </w:t>
      </w:r>
      <w:r w:rsidR="00981641" w:rsidRPr="002A4A18">
        <w:rPr>
          <w:rFonts w:ascii="Trebuchet MS" w:hAnsi="Trebuchet MS" w:cs="Arial"/>
          <w:spacing w:val="-3"/>
        </w:rPr>
        <w:t>considerado</w:t>
      </w:r>
      <w:r w:rsidR="001E4368" w:rsidRPr="002A4A18">
        <w:rPr>
          <w:rFonts w:ascii="Trebuchet MS" w:hAnsi="Trebuchet MS" w:cs="Arial"/>
          <w:spacing w:val="-3"/>
        </w:rPr>
        <w:t xml:space="preserve">. </w:t>
      </w:r>
      <w:r w:rsidR="00213A8F">
        <w:rPr>
          <w:rFonts w:ascii="Trebuchet MS" w:hAnsi="Trebuchet MS" w:cs="Arial"/>
          <w:spacing w:val="-3"/>
        </w:rPr>
        <w:t xml:space="preserve">El </w:t>
      </w:r>
      <w:r w:rsidR="00981641" w:rsidRPr="002A4A18">
        <w:rPr>
          <w:rFonts w:ascii="Trebuchet MS" w:hAnsi="Trebuchet MS" w:cs="Arial"/>
          <w:spacing w:val="-3"/>
        </w:rPr>
        <w:t>Bloque</w:t>
      </w:r>
      <w:r w:rsidR="001619A2" w:rsidRPr="002A4A18">
        <w:rPr>
          <w:rFonts w:ascii="Trebuchet MS" w:hAnsi="Trebuchet MS" w:cs="Arial"/>
          <w:spacing w:val="-3"/>
        </w:rPr>
        <w:t xml:space="preserve"> de Suministro</w:t>
      </w:r>
      <w:r w:rsidR="00981641" w:rsidRPr="002A4A18">
        <w:rPr>
          <w:rFonts w:ascii="Trebuchet MS" w:hAnsi="Trebuchet MS" w:cs="Arial"/>
          <w:spacing w:val="-3"/>
        </w:rPr>
        <w:t xml:space="preserve"> incluido en </w:t>
      </w:r>
      <w:r w:rsidR="00943584" w:rsidRPr="002A4A18">
        <w:rPr>
          <w:rFonts w:ascii="Trebuchet MS" w:hAnsi="Trebuchet MS" w:cs="Arial"/>
          <w:spacing w:val="-3"/>
        </w:rPr>
        <w:t>la presente</w:t>
      </w:r>
      <w:r w:rsidR="00981641" w:rsidRPr="002A4A18">
        <w:rPr>
          <w:rFonts w:ascii="Trebuchet MS" w:hAnsi="Trebuchet MS" w:cs="Arial"/>
          <w:spacing w:val="-3"/>
        </w:rPr>
        <w:t xml:space="preserve"> </w:t>
      </w:r>
      <w:r w:rsidR="00410E48" w:rsidRPr="002A4A18">
        <w:rPr>
          <w:rFonts w:ascii="Trebuchet MS" w:hAnsi="Trebuchet MS" w:cs="Arial"/>
          <w:spacing w:val="-3"/>
        </w:rPr>
        <w:t>L</w:t>
      </w:r>
      <w:r w:rsidR="00981641" w:rsidRPr="002A4A18">
        <w:rPr>
          <w:rFonts w:ascii="Trebuchet MS" w:hAnsi="Trebuchet MS" w:cs="Arial"/>
          <w:spacing w:val="-3"/>
        </w:rPr>
        <w:t xml:space="preserve">icitación, </w:t>
      </w:r>
      <w:r w:rsidR="000E7C03">
        <w:rPr>
          <w:rFonts w:ascii="Trebuchet MS" w:hAnsi="Trebuchet MS" w:cs="Arial"/>
          <w:spacing w:val="-3"/>
        </w:rPr>
        <w:t xml:space="preserve">está compuesto por 3 Bloques de Suministro Horario, que a su vez </w:t>
      </w:r>
      <w:r w:rsidR="001E4368" w:rsidRPr="002A4A18">
        <w:rPr>
          <w:rFonts w:ascii="Trebuchet MS" w:hAnsi="Trebuchet MS" w:cs="Arial"/>
          <w:spacing w:val="-3"/>
        </w:rPr>
        <w:t>será</w:t>
      </w:r>
      <w:r w:rsidR="000E7C03">
        <w:rPr>
          <w:rFonts w:ascii="Trebuchet MS" w:hAnsi="Trebuchet MS" w:cs="Arial"/>
          <w:spacing w:val="-3"/>
        </w:rPr>
        <w:t>n</w:t>
      </w:r>
      <w:r w:rsidR="001E4368" w:rsidRPr="002A4A18">
        <w:rPr>
          <w:rFonts w:ascii="Trebuchet MS" w:hAnsi="Trebuchet MS" w:cs="Arial"/>
          <w:spacing w:val="-3"/>
        </w:rPr>
        <w:t xml:space="preserve"> subdividido</w:t>
      </w:r>
      <w:r w:rsidR="000E7C03">
        <w:rPr>
          <w:rFonts w:ascii="Trebuchet MS" w:hAnsi="Trebuchet MS" w:cs="Arial"/>
          <w:spacing w:val="-3"/>
        </w:rPr>
        <w:t>s</w:t>
      </w:r>
      <w:r w:rsidR="001E4368" w:rsidRPr="002A4A18">
        <w:rPr>
          <w:rFonts w:ascii="Trebuchet MS" w:hAnsi="Trebuchet MS" w:cs="Arial"/>
          <w:spacing w:val="-3"/>
        </w:rPr>
        <w:t xml:space="preserve"> en Sub–Bloques para efectos de la presentación de ofertas de parte de los proponentes.</w:t>
      </w:r>
      <w:r w:rsidR="001619A2" w:rsidRPr="002A4A18">
        <w:rPr>
          <w:rFonts w:ascii="Trebuchet MS" w:hAnsi="Trebuchet MS" w:cs="Arial"/>
          <w:spacing w:val="-3"/>
        </w:rPr>
        <w:t xml:space="preserve"> </w:t>
      </w:r>
      <w:r w:rsidR="00213A8F">
        <w:rPr>
          <w:rFonts w:ascii="Trebuchet MS" w:hAnsi="Trebuchet MS" w:cs="Arial"/>
          <w:spacing w:val="-3"/>
        </w:rPr>
        <w:t xml:space="preserve">El </w:t>
      </w:r>
      <w:r w:rsidR="001619A2" w:rsidRPr="002A4A18">
        <w:rPr>
          <w:rFonts w:ascii="Trebuchet MS" w:hAnsi="Trebuchet MS" w:cs="Arial"/>
          <w:spacing w:val="-3"/>
        </w:rPr>
        <w:t>Bloque de Suministro contiene una componente Base y una componente Variable, constituye</w:t>
      </w:r>
      <w:r w:rsidR="0087694B">
        <w:rPr>
          <w:rFonts w:ascii="Trebuchet MS" w:hAnsi="Trebuchet MS" w:cs="Arial"/>
          <w:spacing w:val="-3"/>
        </w:rPr>
        <w:t>ndo esta última</w:t>
      </w:r>
      <w:r w:rsidR="001619A2" w:rsidRPr="002A4A18">
        <w:rPr>
          <w:rFonts w:ascii="Trebuchet MS" w:hAnsi="Trebuchet MS" w:cs="Arial"/>
          <w:spacing w:val="-3"/>
        </w:rPr>
        <w:t xml:space="preserve"> </w:t>
      </w:r>
      <w:r w:rsidR="006D0FE0" w:rsidRPr="002A4A18">
        <w:rPr>
          <w:rFonts w:ascii="Trebuchet MS" w:hAnsi="Trebuchet MS" w:cs="Arial"/>
          <w:spacing w:val="-3"/>
        </w:rPr>
        <w:t>un</w:t>
      </w:r>
      <w:r w:rsidR="001619A2" w:rsidRPr="002A4A18">
        <w:rPr>
          <w:rFonts w:ascii="Trebuchet MS" w:hAnsi="Trebuchet MS" w:cs="Arial"/>
          <w:spacing w:val="-3"/>
        </w:rPr>
        <w:t xml:space="preserve"> </w:t>
      </w:r>
      <w:r w:rsidR="00D56658">
        <w:rPr>
          <w:rFonts w:ascii="Trebuchet MS" w:hAnsi="Trebuchet MS" w:cs="Arial"/>
          <w:spacing w:val="-3"/>
        </w:rPr>
        <w:t>5</w:t>
      </w:r>
      <w:r w:rsidR="001619A2" w:rsidRPr="002A4A18">
        <w:rPr>
          <w:rFonts w:ascii="Trebuchet MS" w:hAnsi="Trebuchet MS" w:cs="Arial"/>
          <w:spacing w:val="-3"/>
        </w:rPr>
        <w:t>% de la energía requerida en cada año por la componente Base</w:t>
      </w:r>
      <w:r w:rsidR="005D3A0A">
        <w:rPr>
          <w:rFonts w:ascii="Trebuchet MS" w:hAnsi="Trebuchet MS" w:cs="Arial"/>
          <w:spacing w:val="-3"/>
        </w:rPr>
        <w:t>, y tiene por finalidad absorber incrementos no esperados en la demanda de energía</w:t>
      </w:r>
      <w:r w:rsidR="001619A2" w:rsidRPr="002A4A18">
        <w:rPr>
          <w:rFonts w:ascii="Trebuchet MS" w:hAnsi="Trebuchet MS" w:cs="Arial"/>
          <w:spacing w:val="-3"/>
        </w:rPr>
        <w:t>.</w:t>
      </w:r>
    </w:p>
    <w:p w14:paraId="3A8BA96D" w14:textId="77777777" w:rsidR="008655B8" w:rsidRPr="002A4A18" w:rsidRDefault="008655B8" w:rsidP="00192EEB">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Comisión</w:t>
      </w:r>
      <w:r w:rsidRPr="002A4A18">
        <w:rPr>
          <w:rFonts w:ascii="Trebuchet MS" w:hAnsi="Trebuchet MS" w:cs="Arial"/>
          <w:spacing w:val="-3"/>
        </w:rPr>
        <w:tab/>
        <w:t xml:space="preserve">: </w:t>
      </w:r>
      <w:r w:rsidRPr="002A4A18">
        <w:rPr>
          <w:rFonts w:ascii="Trebuchet MS" w:hAnsi="Trebuchet MS" w:cs="Arial"/>
          <w:spacing w:val="-3"/>
        </w:rPr>
        <w:tab/>
        <w:t>Comisión Nacional de Energía, organismo público descentralizado creado mediante Decreto Ley N</w:t>
      </w:r>
      <w:r w:rsidR="00B22639" w:rsidRPr="002A4A18">
        <w:rPr>
          <w:rFonts w:ascii="Trebuchet MS" w:hAnsi="Trebuchet MS" w:cs="Arial"/>
          <w:spacing w:val="-3"/>
        </w:rPr>
        <w:t>° </w:t>
      </w:r>
      <w:r w:rsidRPr="002A4A18">
        <w:rPr>
          <w:rFonts w:ascii="Trebuchet MS" w:hAnsi="Trebuchet MS" w:cs="Arial"/>
          <w:spacing w:val="-3"/>
        </w:rPr>
        <w:t>2.224 con fecha 25 de mayo de 1978</w:t>
      </w:r>
      <w:r w:rsidR="00CB1860" w:rsidRPr="002A4A18">
        <w:rPr>
          <w:rFonts w:ascii="Trebuchet MS" w:hAnsi="Trebuchet MS" w:cs="Arial"/>
          <w:spacing w:val="-3"/>
        </w:rPr>
        <w:t xml:space="preserve"> y sus modificaciones</w:t>
      </w:r>
      <w:r w:rsidRPr="002A4A18">
        <w:rPr>
          <w:rFonts w:ascii="Trebuchet MS" w:hAnsi="Trebuchet MS" w:cs="Arial"/>
          <w:spacing w:val="-3"/>
        </w:rPr>
        <w:t>.</w:t>
      </w:r>
    </w:p>
    <w:p w14:paraId="1AEF8CDF" w14:textId="77777777" w:rsidR="008655B8" w:rsidRPr="002A4A18" w:rsidRDefault="008655B8" w:rsidP="00192EEB">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Consorcio</w:t>
      </w:r>
      <w:r w:rsidRPr="002A4A18">
        <w:rPr>
          <w:rFonts w:ascii="Trebuchet MS" w:hAnsi="Trebuchet MS" w:cs="Arial"/>
          <w:spacing w:val="-3"/>
        </w:rPr>
        <w:tab/>
        <w:t>:</w:t>
      </w:r>
      <w:r w:rsidRPr="002A4A18">
        <w:rPr>
          <w:rFonts w:ascii="Trebuchet MS" w:hAnsi="Trebuchet MS" w:cs="Arial"/>
          <w:spacing w:val="-3"/>
        </w:rPr>
        <w:tab/>
      </w:r>
      <w:r w:rsidR="00D8680F" w:rsidRPr="002A4A18">
        <w:rPr>
          <w:rFonts w:ascii="Trebuchet MS" w:hAnsi="Trebuchet MS" w:cs="Arial"/>
          <w:spacing w:val="-3"/>
        </w:rPr>
        <w:t>Es la unión</w:t>
      </w:r>
      <w:r w:rsidRPr="002A4A18">
        <w:rPr>
          <w:rFonts w:ascii="Trebuchet MS" w:hAnsi="Trebuchet MS" w:cs="Arial"/>
          <w:spacing w:val="-3"/>
        </w:rPr>
        <w:t xml:space="preserve"> de dos o más personas jurídicas chilenas y/o extranjeras que se presenten en forma conjunta a</w:t>
      </w:r>
      <w:r w:rsidR="00410E48" w:rsidRPr="002A4A18">
        <w:rPr>
          <w:rFonts w:ascii="Trebuchet MS" w:hAnsi="Trebuchet MS" w:cs="Arial"/>
          <w:spacing w:val="-3"/>
        </w:rPr>
        <w:t xml:space="preserve"> la licitación</w:t>
      </w:r>
      <w:r w:rsidRPr="002A4A18">
        <w:rPr>
          <w:rFonts w:ascii="Trebuchet MS" w:hAnsi="Trebuchet MS" w:cs="Arial"/>
          <w:spacing w:val="-3"/>
        </w:rPr>
        <w:t>.</w:t>
      </w:r>
    </w:p>
    <w:p w14:paraId="72FC0B6B" w14:textId="77777777" w:rsidR="00036674" w:rsidRPr="002A4A18" w:rsidRDefault="008655B8">
      <w:pPr>
        <w:keepNext/>
        <w:tabs>
          <w:tab w:val="left" w:pos="2410"/>
          <w:tab w:val="left" w:pos="3540"/>
          <w:tab w:val="left" w:pos="4248"/>
          <w:tab w:val="left" w:pos="4956"/>
          <w:tab w:val="left" w:pos="5664"/>
          <w:tab w:val="left" w:pos="6372"/>
          <w:tab w:val="left" w:pos="7080"/>
          <w:tab w:val="left" w:pos="7788"/>
          <w:tab w:val="left" w:pos="8496"/>
        </w:tabs>
        <w:ind w:left="2829" w:hanging="2829"/>
        <w:jc w:val="both"/>
        <w:rPr>
          <w:rFonts w:ascii="Trebuchet MS" w:hAnsi="Trebuchet MS" w:cs="Arial"/>
          <w:spacing w:val="-3"/>
        </w:rPr>
      </w:pPr>
      <w:r w:rsidRPr="002A4A18">
        <w:rPr>
          <w:rFonts w:ascii="Trebuchet MS" w:hAnsi="Trebuchet MS" w:cs="Arial"/>
          <w:spacing w:val="-3"/>
        </w:rPr>
        <w:t xml:space="preserve">Contrato de </w:t>
      </w:r>
    </w:p>
    <w:p w14:paraId="4A4F01DB" w14:textId="5529AB3B" w:rsidR="00036674" w:rsidRDefault="008655B8">
      <w:pPr>
        <w:keepNext/>
        <w:tabs>
          <w:tab w:val="left" w:pos="2410"/>
          <w:tab w:val="left" w:pos="3540"/>
          <w:tab w:val="left" w:pos="4248"/>
          <w:tab w:val="left" w:pos="4956"/>
          <w:tab w:val="left" w:pos="5664"/>
          <w:tab w:val="left" w:pos="6372"/>
          <w:tab w:val="left" w:pos="7080"/>
          <w:tab w:val="left" w:pos="7788"/>
          <w:tab w:val="left" w:pos="8496"/>
        </w:tabs>
        <w:ind w:left="2829" w:hanging="2829"/>
        <w:jc w:val="both"/>
        <w:rPr>
          <w:rFonts w:ascii="Trebuchet MS" w:hAnsi="Trebuchet MS" w:cs="Arial"/>
          <w:spacing w:val="-3"/>
        </w:rPr>
      </w:pPr>
      <w:r w:rsidRPr="002A4A18">
        <w:rPr>
          <w:rFonts w:ascii="Trebuchet MS" w:hAnsi="Trebuchet MS" w:cs="Arial"/>
          <w:spacing w:val="-3"/>
        </w:rPr>
        <w:t>Suministro</w:t>
      </w:r>
      <w:r w:rsidRPr="002A4A18">
        <w:rPr>
          <w:rFonts w:ascii="Trebuchet MS" w:hAnsi="Trebuchet MS" w:cs="Arial"/>
          <w:spacing w:val="-3"/>
        </w:rPr>
        <w:tab/>
        <w:t>:</w:t>
      </w:r>
      <w:r w:rsidRPr="002A4A18">
        <w:rPr>
          <w:rFonts w:ascii="Trebuchet MS" w:hAnsi="Trebuchet MS" w:cs="Arial"/>
          <w:spacing w:val="-3"/>
        </w:rPr>
        <w:tab/>
      </w:r>
      <w:r w:rsidR="009A0673" w:rsidRPr="002A4A18">
        <w:rPr>
          <w:rFonts w:ascii="Trebuchet MS" w:hAnsi="Trebuchet MS" w:cs="Arial"/>
          <w:spacing w:val="-3"/>
        </w:rPr>
        <w:t>E</w:t>
      </w:r>
      <w:r w:rsidR="00F03E3F" w:rsidRPr="002A4A18">
        <w:rPr>
          <w:rFonts w:ascii="Trebuchet MS" w:hAnsi="Trebuchet MS" w:cs="Arial"/>
          <w:spacing w:val="-3"/>
        </w:rPr>
        <w:t>s el contrato de suministro de energía para</w:t>
      </w:r>
      <w:r w:rsidR="0004367E" w:rsidRPr="002A4A18">
        <w:rPr>
          <w:rFonts w:ascii="Trebuchet MS" w:hAnsi="Trebuchet MS" w:cs="Arial"/>
          <w:spacing w:val="-3"/>
        </w:rPr>
        <w:t xml:space="preserve"> </w:t>
      </w:r>
      <w:r w:rsidR="00F03E3F" w:rsidRPr="002A4A18">
        <w:rPr>
          <w:rFonts w:ascii="Trebuchet MS" w:hAnsi="Trebuchet MS" w:cs="Arial"/>
          <w:spacing w:val="-3"/>
        </w:rPr>
        <w:t>servicio</w:t>
      </w:r>
      <w:r w:rsidR="009A0673" w:rsidRPr="002A4A18">
        <w:rPr>
          <w:rFonts w:ascii="Trebuchet MS" w:hAnsi="Trebuchet MS" w:cs="Arial"/>
          <w:spacing w:val="-3"/>
        </w:rPr>
        <w:t xml:space="preserve"> público de distribución a que se refiere el inciso primero del artículo 7º de la </w:t>
      </w:r>
      <w:r w:rsidR="00F64C04" w:rsidRPr="002A4A18">
        <w:rPr>
          <w:rFonts w:ascii="Trebuchet MS" w:hAnsi="Trebuchet MS" w:cs="Arial"/>
          <w:spacing w:val="-3"/>
        </w:rPr>
        <w:t>L</w:t>
      </w:r>
      <w:r w:rsidR="0004367E" w:rsidRPr="002A4A18">
        <w:rPr>
          <w:rFonts w:ascii="Trebuchet MS" w:hAnsi="Trebuchet MS" w:cs="Arial"/>
          <w:spacing w:val="-3"/>
        </w:rPr>
        <w:t>GSE</w:t>
      </w:r>
      <w:r w:rsidR="009A0673" w:rsidRPr="002A4A18">
        <w:rPr>
          <w:rFonts w:ascii="Trebuchet MS" w:hAnsi="Trebuchet MS" w:cs="Arial"/>
          <w:spacing w:val="-3"/>
        </w:rPr>
        <w:t xml:space="preserve">, que regula la compraventa de </w:t>
      </w:r>
      <w:r w:rsidR="003E7F1B">
        <w:rPr>
          <w:rFonts w:ascii="Trebuchet MS" w:hAnsi="Trebuchet MS" w:cs="Arial"/>
          <w:spacing w:val="-3"/>
        </w:rPr>
        <w:t xml:space="preserve">energía y </w:t>
      </w:r>
      <w:r w:rsidR="003E7F1B">
        <w:rPr>
          <w:rFonts w:ascii="Trebuchet MS" w:hAnsi="Trebuchet MS" w:cs="Arial"/>
          <w:spacing w:val="-3"/>
        </w:rPr>
        <w:lastRenderedPageBreak/>
        <w:t>potencia</w:t>
      </w:r>
      <w:r w:rsidR="009A0673" w:rsidRPr="002A4A18">
        <w:rPr>
          <w:rFonts w:ascii="Trebuchet MS" w:hAnsi="Trebuchet MS" w:cs="Arial"/>
          <w:spacing w:val="-3"/>
        </w:rPr>
        <w:t xml:space="preserve"> eléctrica para el Bloque de Suministro correspondiente, que Las Licitantes celebrarán con uno o más Adjudicatarios, cuyo texto se encuentra contenido en el Anexo 1</w:t>
      </w:r>
      <w:r w:rsidR="005854EC" w:rsidRPr="002A4A18">
        <w:rPr>
          <w:rFonts w:ascii="Trebuchet MS" w:hAnsi="Trebuchet MS" w:cs="Arial"/>
          <w:spacing w:val="-3"/>
        </w:rPr>
        <w:t>9</w:t>
      </w:r>
      <w:r w:rsidR="009A0673" w:rsidRPr="002A4A18">
        <w:rPr>
          <w:rFonts w:ascii="Trebuchet MS" w:hAnsi="Trebuchet MS" w:cs="Arial"/>
          <w:spacing w:val="-3"/>
        </w:rPr>
        <w:t xml:space="preserve"> de estas Bases</w:t>
      </w:r>
      <w:r w:rsidR="005133D2" w:rsidRPr="002A4A18">
        <w:rPr>
          <w:rFonts w:ascii="Trebuchet MS" w:hAnsi="Trebuchet MS" w:cs="Arial"/>
          <w:spacing w:val="-3"/>
        </w:rPr>
        <w:t>, y cuyo texto no podrá ser modificado por las partes</w:t>
      </w:r>
      <w:r w:rsidR="009A0673" w:rsidRPr="002A4A18">
        <w:rPr>
          <w:rFonts w:ascii="Trebuchet MS" w:hAnsi="Trebuchet MS" w:cs="Arial"/>
          <w:spacing w:val="-3"/>
        </w:rPr>
        <w:t>.</w:t>
      </w:r>
    </w:p>
    <w:p w14:paraId="5406FD4F" w14:textId="77777777" w:rsidR="005D3A0A" w:rsidRDefault="005D3A0A">
      <w:pPr>
        <w:keepNext/>
        <w:tabs>
          <w:tab w:val="left" w:pos="2410"/>
          <w:tab w:val="left" w:pos="3540"/>
          <w:tab w:val="left" w:pos="4248"/>
          <w:tab w:val="left" w:pos="4956"/>
          <w:tab w:val="left" w:pos="5664"/>
          <w:tab w:val="left" w:pos="6372"/>
          <w:tab w:val="left" w:pos="7080"/>
          <w:tab w:val="left" w:pos="7788"/>
          <w:tab w:val="left" w:pos="8496"/>
        </w:tabs>
        <w:ind w:left="2829" w:hanging="2829"/>
        <w:jc w:val="both"/>
        <w:rPr>
          <w:rFonts w:ascii="Trebuchet MS" w:hAnsi="Trebuchet MS" w:cs="Arial"/>
          <w:spacing w:val="-3"/>
        </w:rPr>
      </w:pPr>
    </w:p>
    <w:p w14:paraId="2B3095DE" w14:textId="77777777" w:rsidR="005D3A0A" w:rsidRPr="002A4A18" w:rsidRDefault="005D3A0A" w:rsidP="005D3A0A">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Pr>
          <w:rFonts w:ascii="Trebuchet MS" w:hAnsi="Trebuchet MS" w:cs="Arial"/>
          <w:spacing w:val="-3"/>
        </w:rPr>
        <w:t>Coordinador</w:t>
      </w:r>
      <w:r w:rsidRPr="002A4A18">
        <w:rPr>
          <w:rFonts w:ascii="Trebuchet MS" w:hAnsi="Trebuchet MS" w:cs="Arial"/>
          <w:spacing w:val="-3"/>
        </w:rPr>
        <w:tab/>
        <w:t xml:space="preserve">: </w:t>
      </w:r>
      <w:r w:rsidRPr="002A4A18">
        <w:rPr>
          <w:rFonts w:ascii="Trebuchet MS" w:hAnsi="Trebuchet MS" w:cs="Arial"/>
          <w:spacing w:val="-3"/>
        </w:rPr>
        <w:tab/>
      </w:r>
      <w:r>
        <w:rPr>
          <w:rFonts w:ascii="Trebuchet MS" w:hAnsi="Trebuchet MS" w:cs="Arial"/>
          <w:spacing w:val="-3"/>
        </w:rPr>
        <w:t xml:space="preserve">Coordinador Independiente del Sistema Eléctrico Nacional, </w:t>
      </w:r>
      <w:r w:rsidR="0024764C">
        <w:rPr>
          <w:rFonts w:ascii="Trebuchet MS" w:hAnsi="Trebuchet MS" w:cs="Arial"/>
          <w:spacing w:val="-3"/>
        </w:rPr>
        <w:t>de acuerdo a lo establecido en el artículo 212-1 de la LGSE</w:t>
      </w:r>
      <w:r w:rsidRPr="002A4A18">
        <w:rPr>
          <w:rFonts w:ascii="Trebuchet MS" w:hAnsi="Trebuchet MS" w:cs="Arial"/>
          <w:spacing w:val="-3"/>
        </w:rPr>
        <w:t>.</w:t>
      </w:r>
    </w:p>
    <w:p w14:paraId="01F23B25" w14:textId="77777777" w:rsidR="00036674" w:rsidRPr="002A4A18" w:rsidRDefault="00036674">
      <w:pPr>
        <w:keepNext/>
        <w:tabs>
          <w:tab w:val="left" w:pos="2410"/>
          <w:tab w:val="left" w:pos="3540"/>
          <w:tab w:val="left" w:pos="4248"/>
          <w:tab w:val="left" w:pos="4956"/>
          <w:tab w:val="left" w:pos="5664"/>
          <w:tab w:val="left" w:pos="6372"/>
          <w:tab w:val="left" w:pos="7080"/>
          <w:tab w:val="left" w:pos="7788"/>
          <w:tab w:val="left" w:pos="8496"/>
        </w:tabs>
        <w:ind w:left="2829" w:hanging="2829"/>
        <w:jc w:val="both"/>
        <w:rPr>
          <w:rFonts w:ascii="Trebuchet MS" w:hAnsi="Trebuchet MS" w:cs="Arial"/>
          <w:spacing w:val="-3"/>
        </w:rPr>
      </w:pPr>
    </w:p>
    <w:p w14:paraId="44D3B795" w14:textId="77777777" w:rsidR="008655B8" w:rsidRPr="002A4A18" w:rsidRDefault="008655B8" w:rsidP="00192EEB">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Curva de oferta</w:t>
      </w:r>
      <w:r w:rsidRPr="002A4A18">
        <w:rPr>
          <w:rFonts w:ascii="Trebuchet MS" w:hAnsi="Trebuchet MS" w:cs="Arial"/>
          <w:spacing w:val="-3"/>
        </w:rPr>
        <w:tab/>
        <w:t xml:space="preserve">: </w:t>
      </w:r>
      <w:r w:rsidRPr="002A4A18">
        <w:rPr>
          <w:rFonts w:ascii="Trebuchet MS" w:hAnsi="Trebuchet MS" w:cs="Arial"/>
          <w:spacing w:val="-3"/>
        </w:rPr>
        <w:tab/>
        <w:t xml:space="preserve">Corresponde a un conjunto de ofertas recibidas en un determinado </w:t>
      </w:r>
      <w:r w:rsidR="0024764C">
        <w:rPr>
          <w:rFonts w:ascii="Trebuchet MS" w:hAnsi="Trebuchet MS" w:cs="Arial"/>
          <w:spacing w:val="-3"/>
        </w:rPr>
        <w:t>B</w:t>
      </w:r>
      <w:r w:rsidR="0024764C" w:rsidRPr="002A4A18">
        <w:rPr>
          <w:rFonts w:ascii="Trebuchet MS" w:hAnsi="Trebuchet MS" w:cs="Arial"/>
          <w:spacing w:val="-3"/>
        </w:rPr>
        <w:t>loque</w:t>
      </w:r>
      <w:r w:rsidR="0024764C">
        <w:rPr>
          <w:rFonts w:ascii="Trebuchet MS" w:hAnsi="Trebuchet MS" w:cs="Arial"/>
          <w:spacing w:val="-3"/>
        </w:rPr>
        <w:t xml:space="preserve"> de Suministro</w:t>
      </w:r>
      <w:r w:rsidR="009E6964" w:rsidRPr="002A4A18">
        <w:rPr>
          <w:rFonts w:ascii="Trebuchet MS" w:hAnsi="Trebuchet MS" w:cs="Arial"/>
          <w:spacing w:val="-3"/>
        </w:rPr>
        <w:t>, ordenadas de menor a mayor P</w:t>
      </w:r>
      <w:r w:rsidRPr="002A4A18">
        <w:rPr>
          <w:rFonts w:ascii="Trebuchet MS" w:hAnsi="Trebuchet MS" w:cs="Arial"/>
          <w:spacing w:val="-3"/>
        </w:rPr>
        <w:t>recio</w:t>
      </w:r>
      <w:r w:rsidR="009E6964" w:rsidRPr="002A4A18">
        <w:rPr>
          <w:rFonts w:ascii="Trebuchet MS" w:hAnsi="Trebuchet MS" w:cs="Arial"/>
          <w:spacing w:val="-3"/>
        </w:rPr>
        <w:t xml:space="preserve"> Nivelado</w:t>
      </w:r>
      <w:r w:rsidRPr="002A4A18">
        <w:rPr>
          <w:rFonts w:ascii="Trebuchet MS" w:hAnsi="Trebuchet MS" w:cs="Arial"/>
          <w:spacing w:val="-3"/>
        </w:rPr>
        <w:t>.</w:t>
      </w:r>
    </w:p>
    <w:p w14:paraId="0936B15E" w14:textId="77777777" w:rsidR="008655B8" w:rsidRPr="002A4A18" w:rsidRDefault="008655B8" w:rsidP="00192EEB">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Data Room</w:t>
      </w:r>
      <w:r w:rsidRPr="002A4A18">
        <w:rPr>
          <w:rFonts w:ascii="Trebuchet MS" w:hAnsi="Trebuchet MS" w:cs="Arial"/>
          <w:spacing w:val="-3"/>
        </w:rPr>
        <w:tab/>
        <w:t xml:space="preserve">: </w:t>
      </w:r>
      <w:r w:rsidRPr="002A4A18">
        <w:rPr>
          <w:rFonts w:ascii="Trebuchet MS" w:hAnsi="Trebuchet MS" w:cs="Arial"/>
          <w:spacing w:val="-3"/>
        </w:rPr>
        <w:tab/>
      </w:r>
      <w:r w:rsidR="00410E48" w:rsidRPr="002A4A18">
        <w:rPr>
          <w:rFonts w:ascii="Trebuchet MS" w:hAnsi="Trebuchet MS" w:cs="Arial"/>
          <w:spacing w:val="-3"/>
        </w:rPr>
        <w:t xml:space="preserve">Mecanismo </w:t>
      </w:r>
      <w:r w:rsidRPr="002A4A18">
        <w:rPr>
          <w:rFonts w:ascii="Trebuchet MS" w:hAnsi="Trebuchet MS" w:cs="Arial"/>
          <w:spacing w:val="-3"/>
        </w:rPr>
        <w:t xml:space="preserve">a través del cual </w:t>
      </w:r>
      <w:r w:rsidR="00757099" w:rsidRPr="002A4A18">
        <w:rPr>
          <w:rFonts w:ascii="Trebuchet MS" w:hAnsi="Trebuchet MS" w:cs="Arial"/>
          <w:spacing w:val="-3"/>
        </w:rPr>
        <w:t>Las Licitantes</w:t>
      </w:r>
      <w:r w:rsidRPr="002A4A18">
        <w:rPr>
          <w:rFonts w:ascii="Trebuchet MS" w:hAnsi="Trebuchet MS" w:cs="Arial"/>
          <w:spacing w:val="-3"/>
        </w:rPr>
        <w:t xml:space="preserve"> dispondrá</w:t>
      </w:r>
      <w:r w:rsidR="00757099" w:rsidRPr="002A4A18">
        <w:rPr>
          <w:rFonts w:ascii="Trebuchet MS" w:hAnsi="Trebuchet MS" w:cs="Arial"/>
          <w:spacing w:val="-3"/>
        </w:rPr>
        <w:t>n</w:t>
      </w:r>
      <w:r w:rsidRPr="002A4A18">
        <w:rPr>
          <w:rFonts w:ascii="Trebuchet MS" w:hAnsi="Trebuchet MS" w:cs="Arial"/>
          <w:spacing w:val="-3"/>
        </w:rPr>
        <w:t xml:space="preserve"> y entregará</w:t>
      </w:r>
      <w:r w:rsidR="00757099" w:rsidRPr="002A4A18">
        <w:rPr>
          <w:rFonts w:ascii="Trebuchet MS" w:hAnsi="Trebuchet MS" w:cs="Arial"/>
          <w:spacing w:val="-3"/>
        </w:rPr>
        <w:t>n</w:t>
      </w:r>
      <w:r w:rsidRPr="002A4A18">
        <w:rPr>
          <w:rFonts w:ascii="Trebuchet MS" w:hAnsi="Trebuchet MS" w:cs="Arial"/>
          <w:spacing w:val="-3"/>
        </w:rPr>
        <w:t xml:space="preserve"> toda la información necesaria para un adecuado entendimiento del sector eléctrico chileno y su funcionamiento técnico-económico-regulatorio y de</w:t>
      </w:r>
      <w:r w:rsidR="00A4192C" w:rsidRPr="002A4A18">
        <w:rPr>
          <w:rFonts w:ascii="Trebuchet MS" w:hAnsi="Trebuchet MS" w:cs="Arial"/>
          <w:spacing w:val="-3"/>
        </w:rPr>
        <w:t xml:space="preserve"> </w:t>
      </w:r>
      <w:r w:rsidRPr="002A4A18">
        <w:rPr>
          <w:rFonts w:ascii="Trebuchet MS" w:hAnsi="Trebuchet MS" w:cs="Arial"/>
          <w:spacing w:val="-3"/>
        </w:rPr>
        <w:t>l</w:t>
      </w:r>
      <w:r w:rsidR="00A4192C" w:rsidRPr="002A4A18">
        <w:rPr>
          <w:rFonts w:ascii="Trebuchet MS" w:hAnsi="Trebuchet MS" w:cs="Arial"/>
          <w:spacing w:val="-3"/>
        </w:rPr>
        <w:t>a</w:t>
      </w:r>
      <w:r w:rsidRPr="002A4A18">
        <w:rPr>
          <w:rFonts w:ascii="Trebuchet MS" w:hAnsi="Trebuchet MS" w:cs="Arial"/>
          <w:spacing w:val="-3"/>
        </w:rPr>
        <w:t xml:space="preserve"> </w:t>
      </w:r>
      <w:r w:rsidR="00A4192C" w:rsidRPr="002A4A18">
        <w:rPr>
          <w:rFonts w:ascii="Trebuchet MS" w:hAnsi="Trebuchet MS" w:cs="Arial"/>
          <w:spacing w:val="-3"/>
        </w:rPr>
        <w:t xml:space="preserve">Licitación </w:t>
      </w:r>
      <w:r w:rsidRPr="002A4A18">
        <w:rPr>
          <w:rFonts w:ascii="Trebuchet MS" w:hAnsi="Trebuchet MS" w:cs="Arial"/>
          <w:spacing w:val="-3"/>
        </w:rPr>
        <w:t>mism</w:t>
      </w:r>
      <w:r w:rsidR="00A4192C" w:rsidRPr="002A4A18">
        <w:rPr>
          <w:rFonts w:ascii="Trebuchet MS" w:hAnsi="Trebuchet MS" w:cs="Arial"/>
          <w:spacing w:val="-3"/>
        </w:rPr>
        <w:t>a</w:t>
      </w:r>
      <w:r w:rsidRPr="002A4A18">
        <w:rPr>
          <w:rFonts w:ascii="Trebuchet MS" w:hAnsi="Trebuchet MS" w:cs="Arial"/>
          <w:spacing w:val="-3"/>
        </w:rPr>
        <w:t xml:space="preserve">, a todos quienes hayan adquirido las Bases. </w:t>
      </w:r>
    </w:p>
    <w:p w14:paraId="123F0C4A" w14:textId="77777777" w:rsidR="008655B8" w:rsidRPr="0064029D" w:rsidRDefault="008655B8" w:rsidP="00192EEB">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DFL N</w:t>
      </w:r>
      <w:r w:rsidR="00ED560C" w:rsidRPr="002A4A18">
        <w:rPr>
          <w:rFonts w:ascii="Trebuchet MS" w:hAnsi="Trebuchet MS" w:cs="Arial"/>
          <w:spacing w:val="-3"/>
        </w:rPr>
        <w:t>° </w:t>
      </w:r>
      <w:r w:rsidRPr="002A4A18">
        <w:rPr>
          <w:rFonts w:ascii="Trebuchet MS" w:hAnsi="Trebuchet MS" w:cs="Arial"/>
          <w:spacing w:val="-3"/>
        </w:rPr>
        <w:t>4/06 o LGSE</w:t>
      </w:r>
      <w:r w:rsidRPr="002A4A18">
        <w:rPr>
          <w:rFonts w:ascii="Trebuchet MS" w:hAnsi="Trebuchet MS" w:cs="Arial"/>
          <w:spacing w:val="-3"/>
        </w:rPr>
        <w:tab/>
        <w:t>:</w:t>
      </w:r>
      <w:r w:rsidRPr="002A4A18">
        <w:rPr>
          <w:rFonts w:ascii="Trebuchet MS" w:hAnsi="Trebuchet MS" w:cs="Arial"/>
          <w:spacing w:val="-3"/>
        </w:rPr>
        <w:tab/>
        <w:t xml:space="preserve">Decreto con Fuerza de Ley N°4 </w:t>
      </w:r>
      <w:r w:rsidR="00491AC2" w:rsidRPr="002A4A18">
        <w:rPr>
          <w:rFonts w:ascii="Trebuchet MS" w:hAnsi="Trebuchet MS" w:cs="Arial"/>
          <w:spacing w:val="-3"/>
        </w:rPr>
        <w:t xml:space="preserve">de 2006 del Ministerio </w:t>
      </w:r>
      <w:r w:rsidRPr="002A4A18">
        <w:rPr>
          <w:rFonts w:ascii="Trebuchet MS" w:hAnsi="Trebuchet MS" w:cs="Arial"/>
          <w:spacing w:val="-3"/>
        </w:rPr>
        <w:t>de Economía, Fomento y Reconstrucción</w:t>
      </w:r>
      <w:r w:rsidR="0024764C">
        <w:rPr>
          <w:rFonts w:ascii="Trebuchet MS" w:hAnsi="Trebuchet MS" w:cs="Arial"/>
          <w:spacing w:val="-3"/>
        </w:rPr>
        <w:t xml:space="preserve">, </w:t>
      </w:r>
      <w:r w:rsidR="0024764C" w:rsidRPr="008835EC">
        <w:rPr>
          <w:rFonts w:ascii="Trebuchet MS" w:hAnsi="Trebuchet MS" w:cs="Arial"/>
          <w:spacing w:val="-3"/>
        </w:rPr>
        <w:t>que fija el texto refundido, coordinado y sistematizado de</w:t>
      </w:r>
      <w:r w:rsidR="00F64DC6">
        <w:rPr>
          <w:rFonts w:ascii="Trebuchet MS" w:hAnsi="Trebuchet MS" w:cs="Arial"/>
          <w:spacing w:val="-3"/>
        </w:rPr>
        <w:t>l</w:t>
      </w:r>
      <w:r w:rsidR="0024764C" w:rsidRPr="008835EC">
        <w:rPr>
          <w:rFonts w:ascii="Trebuchet MS" w:hAnsi="Trebuchet MS" w:cs="Arial"/>
          <w:spacing w:val="-3"/>
        </w:rPr>
        <w:t xml:space="preserve"> </w:t>
      </w:r>
      <w:r w:rsidR="0024764C">
        <w:rPr>
          <w:rFonts w:ascii="Trebuchet MS" w:hAnsi="Trebuchet MS" w:cs="Arial"/>
          <w:spacing w:val="-3"/>
        </w:rPr>
        <w:t>D</w:t>
      </w:r>
      <w:r w:rsidR="0024764C" w:rsidRPr="008835EC">
        <w:rPr>
          <w:rFonts w:ascii="Trebuchet MS" w:hAnsi="Trebuchet MS" w:cs="Arial"/>
          <w:spacing w:val="-3"/>
        </w:rPr>
        <w:t xml:space="preserve">ecreto con </w:t>
      </w:r>
      <w:r w:rsidR="0024764C" w:rsidRPr="0064029D">
        <w:rPr>
          <w:rFonts w:ascii="Trebuchet MS" w:hAnsi="Trebuchet MS" w:cs="Arial"/>
          <w:spacing w:val="-3"/>
        </w:rPr>
        <w:t>Fuerza de Ley N°1, de Minería de 1982</w:t>
      </w:r>
      <w:r w:rsidR="0024764C" w:rsidRPr="0064029D">
        <w:rPr>
          <w:spacing w:val="56"/>
          <w:lang w:val="es-CL"/>
        </w:rPr>
        <w:t xml:space="preserve"> </w:t>
      </w:r>
      <w:r w:rsidRPr="0064029D">
        <w:rPr>
          <w:rFonts w:ascii="Trebuchet MS" w:hAnsi="Trebuchet MS" w:cs="Arial"/>
          <w:spacing w:val="-3"/>
        </w:rPr>
        <w:t>y sus posteriores modificaciones, Ley General de Servicios Eléctricos</w:t>
      </w:r>
      <w:r w:rsidR="0024764C" w:rsidRPr="0064029D">
        <w:rPr>
          <w:rFonts w:ascii="Trebuchet MS" w:hAnsi="Trebuchet MS" w:cs="Arial"/>
          <w:spacing w:val="-3"/>
        </w:rPr>
        <w:t>, en materia de energía eléctrica</w:t>
      </w:r>
      <w:r w:rsidRPr="0064029D">
        <w:rPr>
          <w:rFonts w:ascii="Trebuchet MS" w:hAnsi="Trebuchet MS" w:cs="Arial"/>
          <w:spacing w:val="-3"/>
        </w:rPr>
        <w:t>.</w:t>
      </w:r>
    </w:p>
    <w:p w14:paraId="17C71BA6" w14:textId="51BBBD63" w:rsidR="00DB71C5" w:rsidRPr="002A4A18" w:rsidRDefault="004F4700" w:rsidP="00192EEB">
      <w:pPr>
        <w:tabs>
          <w:tab w:val="left" w:pos="2410"/>
          <w:tab w:val="left" w:pos="3540"/>
          <w:tab w:val="left" w:pos="4248"/>
          <w:tab w:val="left" w:pos="4956"/>
          <w:tab w:val="left" w:pos="5664"/>
          <w:tab w:val="left" w:pos="6372"/>
          <w:tab w:val="left" w:pos="7080"/>
          <w:tab w:val="left" w:pos="7788"/>
          <w:tab w:val="left" w:pos="8496"/>
        </w:tabs>
        <w:ind w:left="2832" w:hanging="2832"/>
        <w:jc w:val="both"/>
        <w:rPr>
          <w:rFonts w:ascii="Trebuchet MS" w:hAnsi="Trebuchet MS" w:cs="Arial"/>
          <w:spacing w:val="-3"/>
        </w:rPr>
      </w:pPr>
      <w:r w:rsidRPr="0064029D">
        <w:rPr>
          <w:rFonts w:ascii="Trebuchet MS" w:hAnsi="Trebuchet MS"/>
          <w:spacing w:val="-3"/>
        </w:rPr>
        <w:t>D.S. N°</w:t>
      </w:r>
      <w:r w:rsidR="009C2C71">
        <w:rPr>
          <w:rFonts w:ascii="Trebuchet MS" w:hAnsi="Trebuchet MS"/>
          <w:spacing w:val="-3"/>
        </w:rPr>
        <w:t>1</w:t>
      </w:r>
      <w:r w:rsidR="006726D9" w:rsidRPr="0064029D">
        <w:rPr>
          <w:rFonts w:ascii="Trebuchet MS" w:hAnsi="Trebuchet MS"/>
          <w:spacing w:val="-3"/>
        </w:rPr>
        <w:t>2T</w:t>
      </w:r>
      <w:r w:rsidR="00C446AC" w:rsidRPr="0064029D">
        <w:rPr>
          <w:rFonts w:ascii="Trebuchet MS" w:hAnsi="Trebuchet MS"/>
          <w:spacing w:val="-3"/>
        </w:rPr>
        <w:t>/</w:t>
      </w:r>
      <w:r w:rsidR="00810BF3" w:rsidRPr="0064029D">
        <w:rPr>
          <w:rFonts w:ascii="Trebuchet MS" w:hAnsi="Trebuchet MS"/>
          <w:spacing w:val="-3"/>
        </w:rPr>
        <w:t>20</w:t>
      </w:r>
      <w:r w:rsidRPr="0064029D">
        <w:rPr>
          <w:rFonts w:ascii="Trebuchet MS" w:hAnsi="Trebuchet MS"/>
          <w:spacing w:val="-3"/>
        </w:rPr>
        <w:tab/>
        <w:t>:</w:t>
      </w:r>
      <w:r w:rsidRPr="0064029D">
        <w:rPr>
          <w:rFonts w:ascii="Trebuchet MS" w:hAnsi="Trebuchet MS"/>
          <w:spacing w:val="-3"/>
        </w:rPr>
        <w:tab/>
        <w:t>Decreto de Precios de Nudo vigente para efectos de esta Licitación en conformidad con lo señalado en la LGSE, vale decir,</w:t>
      </w:r>
      <w:r w:rsidRPr="00DC504F">
        <w:rPr>
          <w:rFonts w:ascii="Trebuchet MS" w:hAnsi="Trebuchet MS"/>
          <w:spacing w:val="-3"/>
        </w:rPr>
        <w:t xml:space="preserve"> el Decreto Supremo N°</w:t>
      </w:r>
      <w:r w:rsidR="009C2C71">
        <w:rPr>
          <w:rFonts w:ascii="Trebuchet MS" w:hAnsi="Trebuchet MS"/>
          <w:spacing w:val="-3"/>
        </w:rPr>
        <w:t>1</w:t>
      </w:r>
      <w:r w:rsidR="00810BF3">
        <w:rPr>
          <w:rFonts w:ascii="Trebuchet MS" w:hAnsi="Trebuchet MS"/>
          <w:spacing w:val="-3"/>
        </w:rPr>
        <w:t>2</w:t>
      </w:r>
      <w:r w:rsidR="006726D9">
        <w:rPr>
          <w:rFonts w:ascii="Trebuchet MS" w:hAnsi="Trebuchet MS"/>
          <w:spacing w:val="-3"/>
        </w:rPr>
        <w:t>T</w:t>
      </w:r>
      <w:r w:rsidR="0087694B">
        <w:rPr>
          <w:rFonts w:ascii="Trebuchet MS" w:hAnsi="Trebuchet MS"/>
          <w:spacing w:val="-3"/>
        </w:rPr>
        <w:t>,</w:t>
      </w:r>
      <w:r w:rsidR="006726D9">
        <w:rPr>
          <w:rFonts w:ascii="Trebuchet MS" w:hAnsi="Trebuchet MS"/>
          <w:spacing w:val="-3"/>
        </w:rPr>
        <w:t xml:space="preserve"> </w:t>
      </w:r>
      <w:r w:rsidRPr="00DC504F">
        <w:rPr>
          <w:rFonts w:ascii="Trebuchet MS" w:hAnsi="Trebuchet MS"/>
          <w:spacing w:val="-3"/>
        </w:rPr>
        <w:t xml:space="preserve">de </w:t>
      </w:r>
      <w:r w:rsidR="000D0174" w:rsidRPr="00DC504F">
        <w:rPr>
          <w:rFonts w:ascii="Trebuchet MS" w:hAnsi="Trebuchet MS"/>
          <w:spacing w:val="-3"/>
        </w:rPr>
        <w:t>20</w:t>
      </w:r>
      <w:r w:rsidR="000D0174">
        <w:rPr>
          <w:rFonts w:ascii="Trebuchet MS" w:hAnsi="Trebuchet MS"/>
          <w:spacing w:val="-3"/>
        </w:rPr>
        <w:t>20</w:t>
      </w:r>
      <w:r w:rsidR="0087694B">
        <w:rPr>
          <w:rFonts w:ascii="Trebuchet MS" w:hAnsi="Trebuchet MS"/>
          <w:spacing w:val="-3"/>
        </w:rPr>
        <w:t>,</w:t>
      </w:r>
      <w:r w:rsidRPr="00DC504F">
        <w:rPr>
          <w:rFonts w:ascii="Trebuchet MS" w:hAnsi="Trebuchet MS"/>
          <w:spacing w:val="-3"/>
        </w:rPr>
        <w:t xml:space="preserve"> del Ministerio de Energía, publicado en el Diario Oficial el día </w:t>
      </w:r>
      <w:r w:rsidR="009C2C71">
        <w:rPr>
          <w:rFonts w:ascii="Trebuchet MS" w:hAnsi="Trebuchet MS"/>
          <w:spacing w:val="-3"/>
        </w:rPr>
        <w:t xml:space="preserve">3 </w:t>
      </w:r>
      <w:r w:rsidR="006726D9">
        <w:rPr>
          <w:rFonts w:ascii="Trebuchet MS" w:hAnsi="Trebuchet MS"/>
          <w:spacing w:val="-3"/>
        </w:rPr>
        <w:t xml:space="preserve">de </w:t>
      </w:r>
      <w:r w:rsidR="009C2C71">
        <w:rPr>
          <w:rFonts w:ascii="Trebuchet MS" w:hAnsi="Trebuchet MS"/>
          <w:spacing w:val="-3"/>
        </w:rPr>
        <w:t xml:space="preserve">diciembre </w:t>
      </w:r>
      <w:r w:rsidR="006726D9">
        <w:rPr>
          <w:rFonts w:ascii="Trebuchet MS" w:hAnsi="Trebuchet MS"/>
          <w:spacing w:val="-3"/>
        </w:rPr>
        <w:t xml:space="preserve">de </w:t>
      </w:r>
      <w:r w:rsidR="001A68FD">
        <w:rPr>
          <w:rFonts w:ascii="Trebuchet MS" w:hAnsi="Trebuchet MS"/>
          <w:spacing w:val="-3"/>
        </w:rPr>
        <w:t>2020</w:t>
      </w:r>
      <w:r w:rsidR="00810BF3">
        <w:rPr>
          <w:rFonts w:ascii="Trebuchet MS" w:hAnsi="Trebuchet MS"/>
          <w:spacing w:val="-3"/>
        </w:rPr>
        <w:t>, y sus modificaciones</w:t>
      </w:r>
      <w:r w:rsidR="00855107" w:rsidRPr="00DC504F">
        <w:rPr>
          <w:rFonts w:ascii="Trebuchet MS" w:hAnsi="Trebuchet MS"/>
          <w:spacing w:val="-3"/>
        </w:rPr>
        <w:t>.</w:t>
      </w:r>
    </w:p>
    <w:p w14:paraId="4C7C5B96" w14:textId="77777777" w:rsidR="00855107" w:rsidRPr="002A4A18" w:rsidRDefault="00855107" w:rsidP="00192EEB">
      <w:pPr>
        <w:tabs>
          <w:tab w:val="left" w:pos="2410"/>
          <w:tab w:val="left" w:pos="3540"/>
          <w:tab w:val="left" w:pos="4248"/>
          <w:tab w:val="left" w:pos="4956"/>
          <w:tab w:val="left" w:pos="5664"/>
          <w:tab w:val="left" w:pos="6372"/>
          <w:tab w:val="left" w:pos="7080"/>
          <w:tab w:val="left" w:pos="7788"/>
          <w:tab w:val="left" w:pos="8496"/>
        </w:tabs>
        <w:ind w:left="2832" w:hanging="2832"/>
        <w:jc w:val="both"/>
        <w:rPr>
          <w:rFonts w:ascii="Trebuchet MS" w:hAnsi="Trebuchet MS" w:cs="Arial"/>
          <w:spacing w:val="-3"/>
        </w:rPr>
      </w:pPr>
    </w:p>
    <w:p w14:paraId="59D270BE" w14:textId="77777777" w:rsidR="001E2454" w:rsidRPr="001E2454" w:rsidRDefault="001E2454" w:rsidP="001E2454">
      <w:pPr>
        <w:tabs>
          <w:tab w:val="left" w:pos="2410"/>
          <w:tab w:val="left" w:pos="3540"/>
          <w:tab w:val="left" w:pos="4248"/>
          <w:tab w:val="left" w:pos="4956"/>
          <w:tab w:val="left" w:pos="5664"/>
          <w:tab w:val="left" w:pos="6372"/>
          <w:tab w:val="left" w:pos="7080"/>
          <w:tab w:val="left" w:pos="7788"/>
          <w:tab w:val="left" w:pos="8496"/>
        </w:tabs>
        <w:ind w:left="2832" w:hanging="2832"/>
        <w:jc w:val="both"/>
        <w:rPr>
          <w:rFonts w:ascii="Trebuchet MS" w:hAnsi="Trebuchet MS" w:cs="Arial"/>
          <w:spacing w:val="-3"/>
        </w:rPr>
      </w:pPr>
      <w:r w:rsidRPr="001E2454">
        <w:rPr>
          <w:rFonts w:ascii="Trebuchet MS" w:hAnsi="Trebuchet MS" w:cs="Arial"/>
          <w:spacing w:val="-3"/>
        </w:rPr>
        <w:t>D.S. 106/15 o Reglamento</w:t>
      </w:r>
    </w:p>
    <w:p w14:paraId="1001560B" w14:textId="7482096B" w:rsidR="001A4E5B" w:rsidRPr="002A4A18" w:rsidRDefault="001E2454" w:rsidP="00783C58">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1E2454">
        <w:rPr>
          <w:rFonts w:ascii="Trebuchet MS" w:hAnsi="Trebuchet MS" w:cs="Arial"/>
          <w:spacing w:val="-3"/>
        </w:rPr>
        <w:t>de Licitaciones</w:t>
      </w:r>
      <w:r w:rsidRPr="001E2454">
        <w:rPr>
          <w:rFonts w:ascii="Trebuchet MS" w:hAnsi="Trebuchet MS" w:cs="Arial"/>
          <w:spacing w:val="-3"/>
        </w:rPr>
        <w:tab/>
        <w:t>:</w:t>
      </w:r>
      <w:r w:rsidRPr="001E2454">
        <w:rPr>
          <w:rFonts w:ascii="Trebuchet MS" w:hAnsi="Trebuchet MS" w:cs="Arial"/>
          <w:spacing w:val="-3"/>
        </w:rPr>
        <w:tab/>
      </w:r>
      <w:r w:rsidR="00BA32F0">
        <w:rPr>
          <w:rFonts w:ascii="Trebuchet MS" w:hAnsi="Trebuchet MS" w:cs="Arial"/>
          <w:spacing w:val="-3"/>
        </w:rPr>
        <w:t xml:space="preserve">Decreto Supremo N°106, de 2015, del Ministerio de Energía, publicado en el Diario Oficial de 16 de junio de 2016, que aprueba </w:t>
      </w:r>
      <w:r w:rsidRPr="001E2454">
        <w:rPr>
          <w:rFonts w:ascii="Trebuchet MS" w:hAnsi="Trebuchet MS" w:cs="Arial"/>
          <w:spacing w:val="-3"/>
        </w:rPr>
        <w:t xml:space="preserve">Reglamento sobre Licitaciones de suministro de energía para satisfacer el consumo de los clientes regulados de las empresas concesionarias del servicio público de distribución de energía eléctrica, </w:t>
      </w:r>
      <w:r w:rsidR="00BA32F0">
        <w:rPr>
          <w:rFonts w:ascii="Trebuchet MS" w:hAnsi="Trebuchet MS" w:cs="Arial"/>
          <w:spacing w:val="-3"/>
        </w:rPr>
        <w:t>y</w:t>
      </w:r>
      <w:r w:rsidRPr="001E2454">
        <w:rPr>
          <w:rFonts w:ascii="Trebuchet MS" w:hAnsi="Trebuchet MS" w:cs="Arial"/>
          <w:spacing w:val="-3"/>
        </w:rPr>
        <w:t xml:space="preserve"> deroga el Decreto Supremo N°4, de 2008, del Ministerio de Economía, Fomento y Reconstrucción, y sus modificaciones</w:t>
      </w:r>
      <w:r w:rsidR="004409D8">
        <w:rPr>
          <w:rFonts w:ascii="Trebuchet MS" w:hAnsi="Trebuchet MS" w:cs="Arial"/>
          <w:spacing w:val="-3"/>
        </w:rPr>
        <w:t xml:space="preserve">, </w:t>
      </w:r>
      <w:r w:rsidR="004409D8">
        <w:rPr>
          <w:rFonts w:ascii="Trebuchet MS" w:hAnsi="Trebuchet MS"/>
          <w:spacing w:val="-3"/>
        </w:rPr>
        <w:t xml:space="preserve">así como la normativa que lo complemente, entre ella, la Resolución </w:t>
      </w:r>
      <w:r w:rsidR="004409D8">
        <w:rPr>
          <w:rFonts w:ascii="Trebuchet MS" w:hAnsi="Trebuchet MS"/>
          <w:spacing w:val="-3"/>
        </w:rPr>
        <w:lastRenderedPageBreak/>
        <w:t>Exenta N° 703, de la Comisión Nacional de Energía, de fecha 30 de octubre de 2018, o aquella normativa que la reemplace</w:t>
      </w:r>
      <w:r w:rsidRPr="001E2454">
        <w:rPr>
          <w:rFonts w:ascii="Trebuchet MS" w:hAnsi="Trebuchet MS" w:cs="Arial"/>
          <w:spacing w:val="-3"/>
        </w:rPr>
        <w:t>.</w:t>
      </w:r>
    </w:p>
    <w:p w14:paraId="1E4EA88F" w14:textId="77777777" w:rsidR="003812C2" w:rsidRPr="002A4A18" w:rsidRDefault="00C32433" w:rsidP="00192EEB">
      <w:pPr>
        <w:tabs>
          <w:tab w:val="left" w:pos="2410"/>
          <w:tab w:val="left" w:pos="3540"/>
          <w:tab w:val="left" w:pos="4248"/>
          <w:tab w:val="left" w:pos="4956"/>
          <w:tab w:val="left" w:pos="5664"/>
          <w:tab w:val="left" w:pos="6372"/>
          <w:tab w:val="left" w:pos="7080"/>
          <w:tab w:val="left" w:pos="7788"/>
          <w:tab w:val="left" w:pos="8496"/>
        </w:tabs>
        <w:ind w:left="2832" w:hanging="2832"/>
        <w:jc w:val="both"/>
        <w:rPr>
          <w:rFonts w:ascii="Trebuchet MS" w:hAnsi="Trebuchet MS" w:cs="Arial"/>
          <w:spacing w:val="-3"/>
        </w:rPr>
      </w:pPr>
      <w:r w:rsidRPr="002A4A18">
        <w:rPr>
          <w:rFonts w:ascii="Trebuchet MS" w:hAnsi="Trebuchet MS" w:cs="Arial"/>
          <w:spacing w:val="-3"/>
        </w:rPr>
        <w:t>D.S. 327 o Reglamento</w:t>
      </w:r>
    </w:p>
    <w:p w14:paraId="4AA53124" w14:textId="44D4FD42" w:rsidR="003812C2" w:rsidRPr="002A4A18" w:rsidRDefault="00C32433" w:rsidP="00192EEB">
      <w:pPr>
        <w:tabs>
          <w:tab w:val="left" w:pos="2410"/>
          <w:tab w:val="left" w:pos="3540"/>
          <w:tab w:val="left" w:pos="4248"/>
          <w:tab w:val="left" w:pos="4956"/>
          <w:tab w:val="left" w:pos="5664"/>
          <w:tab w:val="left" w:pos="6372"/>
          <w:tab w:val="left" w:pos="7080"/>
          <w:tab w:val="left" w:pos="7788"/>
          <w:tab w:val="left" w:pos="8496"/>
        </w:tabs>
        <w:ind w:left="2832" w:hanging="2832"/>
        <w:jc w:val="both"/>
        <w:rPr>
          <w:rFonts w:ascii="Trebuchet MS" w:hAnsi="Trebuchet MS" w:cs="Arial"/>
          <w:spacing w:val="-3"/>
        </w:rPr>
      </w:pPr>
      <w:r w:rsidRPr="002A4A18">
        <w:rPr>
          <w:rFonts w:ascii="Trebuchet MS" w:hAnsi="Trebuchet MS" w:cs="Arial"/>
          <w:spacing w:val="-3"/>
        </w:rPr>
        <w:t>de la LGSE</w:t>
      </w:r>
      <w:r w:rsidRPr="002A4A18">
        <w:rPr>
          <w:rFonts w:ascii="Trebuchet MS" w:hAnsi="Trebuchet MS" w:cs="Arial"/>
          <w:spacing w:val="-3"/>
        </w:rPr>
        <w:tab/>
        <w:t>:</w:t>
      </w:r>
      <w:r w:rsidRPr="002A4A18">
        <w:rPr>
          <w:rFonts w:ascii="Trebuchet MS" w:hAnsi="Trebuchet MS" w:cs="Arial"/>
          <w:spacing w:val="-3"/>
        </w:rPr>
        <w:tab/>
      </w:r>
      <w:r w:rsidR="0087694B" w:rsidRPr="002A4A18">
        <w:rPr>
          <w:rFonts w:ascii="Trebuchet MS" w:hAnsi="Trebuchet MS" w:cs="Arial"/>
          <w:spacing w:val="-3"/>
        </w:rPr>
        <w:t>Decreto Supremo N°327</w:t>
      </w:r>
      <w:r w:rsidR="0087694B">
        <w:rPr>
          <w:rFonts w:ascii="Trebuchet MS" w:hAnsi="Trebuchet MS" w:cs="Arial"/>
          <w:spacing w:val="-3"/>
        </w:rPr>
        <w:t>, de 1997,</w:t>
      </w:r>
      <w:r w:rsidR="0087694B" w:rsidRPr="002A4A18">
        <w:rPr>
          <w:rFonts w:ascii="Trebuchet MS" w:hAnsi="Trebuchet MS" w:cs="Arial"/>
          <w:spacing w:val="-3"/>
        </w:rPr>
        <w:t xml:space="preserve"> del Ministerio de Minería</w:t>
      </w:r>
      <w:r w:rsidR="0087694B">
        <w:rPr>
          <w:rFonts w:ascii="Trebuchet MS" w:hAnsi="Trebuchet MS" w:cs="Arial"/>
          <w:spacing w:val="-3"/>
        </w:rPr>
        <w:t>, que fija</w:t>
      </w:r>
      <w:r w:rsidR="0087694B" w:rsidRPr="002A4A18">
        <w:rPr>
          <w:rFonts w:ascii="Trebuchet MS" w:hAnsi="Trebuchet MS" w:cs="Arial"/>
          <w:spacing w:val="-3"/>
        </w:rPr>
        <w:t xml:space="preserve"> Reglamento de la Ley General de Servicios Eléctricos,</w:t>
      </w:r>
      <w:r w:rsidR="0087694B" w:rsidRPr="000B60D9">
        <w:rPr>
          <w:rFonts w:ascii="Trebuchet MS" w:hAnsi="Trebuchet MS" w:cs="Arial"/>
          <w:spacing w:val="-3"/>
        </w:rPr>
        <w:t xml:space="preserve"> </w:t>
      </w:r>
      <w:r w:rsidR="0087694B">
        <w:rPr>
          <w:rFonts w:ascii="Trebuchet MS" w:hAnsi="Trebuchet MS" w:cs="Arial"/>
          <w:spacing w:val="-3"/>
        </w:rPr>
        <w:t>y sus modificaciones</w:t>
      </w:r>
      <w:r w:rsidR="0087694B" w:rsidRPr="002A4A18">
        <w:rPr>
          <w:rFonts w:ascii="Trebuchet MS" w:hAnsi="Trebuchet MS" w:cs="Arial"/>
          <w:spacing w:val="-3"/>
        </w:rPr>
        <w:t>.</w:t>
      </w:r>
    </w:p>
    <w:p w14:paraId="3E5B1EF3" w14:textId="77777777" w:rsidR="003812C2" w:rsidRPr="002A4A18" w:rsidRDefault="003812C2" w:rsidP="00192EEB">
      <w:pPr>
        <w:tabs>
          <w:tab w:val="left" w:pos="2410"/>
          <w:tab w:val="left" w:pos="3540"/>
          <w:tab w:val="left" w:pos="4248"/>
          <w:tab w:val="left" w:pos="4956"/>
          <w:tab w:val="left" w:pos="5664"/>
          <w:tab w:val="left" w:pos="6372"/>
          <w:tab w:val="left" w:pos="7080"/>
          <w:tab w:val="left" w:pos="7788"/>
          <w:tab w:val="left" w:pos="8496"/>
        </w:tabs>
        <w:ind w:left="2832" w:hanging="2832"/>
        <w:jc w:val="both"/>
        <w:rPr>
          <w:rFonts w:ascii="Trebuchet MS" w:hAnsi="Trebuchet MS" w:cs="Arial"/>
          <w:spacing w:val="-3"/>
        </w:rPr>
      </w:pPr>
    </w:p>
    <w:p w14:paraId="48BF2732" w14:textId="77777777" w:rsidR="008655B8" w:rsidRPr="002A4A18" w:rsidRDefault="008655B8" w:rsidP="00192EEB">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Días</w:t>
      </w:r>
      <w:r w:rsidRPr="002A4A18">
        <w:rPr>
          <w:rFonts w:ascii="Trebuchet MS" w:hAnsi="Trebuchet MS" w:cs="Arial"/>
          <w:spacing w:val="-3"/>
        </w:rPr>
        <w:tab/>
        <w:t xml:space="preserve">: </w:t>
      </w:r>
      <w:r w:rsidRPr="002A4A18">
        <w:rPr>
          <w:rFonts w:ascii="Trebuchet MS" w:hAnsi="Trebuchet MS" w:cs="Arial"/>
          <w:spacing w:val="-3"/>
        </w:rPr>
        <w:tab/>
        <w:t>Siempre que no se indique lo contrario, la palabra “días” significa lo mismo que días corridos.</w:t>
      </w:r>
    </w:p>
    <w:p w14:paraId="684F779D" w14:textId="77777777" w:rsidR="008655B8" w:rsidRPr="002A4A18" w:rsidRDefault="008655B8" w:rsidP="00192EEB">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Días corridos</w:t>
      </w:r>
      <w:r w:rsidRPr="002A4A18">
        <w:rPr>
          <w:rFonts w:ascii="Trebuchet MS" w:hAnsi="Trebuchet MS" w:cs="Arial"/>
          <w:spacing w:val="-3"/>
        </w:rPr>
        <w:tab/>
        <w:t xml:space="preserve">: </w:t>
      </w:r>
      <w:r w:rsidRPr="002A4A18">
        <w:rPr>
          <w:rFonts w:ascii="Trebuchet MS" w:hAnsi="Trebuchet MS" w:cs="Arial"/>
          <w:spacing w:val="-3"/>
        </w:rPr>
        <w:tab/>
        <w:t>Es la secuencia cronológica continua de días de 24 horas, contados desde la medianoche.</w:t>
      </w:r>
    </w:p>
    <w:p w14:paraId="4BACA2B1" w14:textId="77777777" w:rsidR="00827CD4" w:rsidRPr="002A4A18" w:rsidRDefault="00827CD4" w:rsidP="00192EEB">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Días hábiles</w:t>
      </w:r>
      <w:r w:rsidRPr="002A4A18">
        <w:rPr>
          <w:rFonts w:ascii="Trebuchet MS" w:hAnsi="Trebuchet MS" w:cs="Arial"/>
          <w:spacing w:val="-3"/>
        </w:rPr>
        <w:tab/>
        <w:t xml:space="preserve">:   </w:t>
      </w:r>
      <w:r w:rsidRPr="002A4A18">
        <w:rPr>
          <w:rFonts w:ascii="Trebuchet MS" w:hAnsi="Trebuchet MS" w:cs="Arial"/>
          <w:spacing w:val="-3"/>
        </w:rPr>
        <w:tab/>
        <w:t>Todos los días excepto los sábado, domingo y festivos.</w:t>
      </w:r>
    </w:p>
    <w:p w14:paraId="0E96F3CD" w14:textId="1E18FBBB" w:rsidR="008655B8" w:rsidRPr="002A4A18" w:rsidRDefault="008655B8" w:rsidP="00192EEB">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Interesados</w:t>
      </w:r>
      <w:r w:rsidRPr="002A4A18">
        <w:rPr>
          <w:rFonts w:ascii="Trebuchet MS" w:hAnsi="Trebuchet MS" w:cs="Arial"/>
          <w:spacing w:val="-3"/>
        </w:rPr>
        <w:tab/>
        <w:t>:</w:t>
      </w:r>
      <w:r w:rsidRPr="002A4A18">
        <w:rPr>
          <w:rFonts w:ascii="Trebuchet MS" w:hAnsi="Trebuchet MS" w:cs="Arial"/>
          <w:spacing w:val="-3"/>
        </w:rPr>
        <w:tab/>
        <w:t xml:space="preserve">Las personas jurídicas chilenas o extranjeras que hayan comprado las Bases, ya sea en forma individual o como parte de un consorcio o asociación, en conformidad con lo dispuesto en el numeral </w:t>
      </w:r>
      <w:r w:rsidR="001B5737" w:rsidRPr="00C71113">
        <w:rPr>
          <w:rFonts w:ascii="Trebuchet MS" w:hAnsi="Trebuchet MS"/>
        </w:rPr>
        <w:fldChar w:fldCharType="begin"/>
      </w:r>
      <w:r w:rsidR="001B5737" w:rsidRPr="00C71113">
        <w:rPr>
          <w:rFonts w:ascii="Trebuchet MS" w:hAnsi="Trebuchet MS"/>
        </w:rPr>
        <w:instrText xml:space="preserve"> REF _Ref198793411 \r \h  \* MERGEFORMAT </w:instrText>
      </w:r>
      <w:r w:rsidR="001B5737" w:rsidRPr="00C71113">
        <w:rPr>
          <w:rFonts w:ascii="Trebuchet MS" w:hAnsi="Trebuchet MS"/>
        </w:rPr>
      </w:r>
      <w:r w:rsidR="001B5737" w:rsidRPr="00C71113">
        <w:rPr>
          <w:rFonts w:ascii="Trebuchet MS" w:hAnsi="Trebuchet MS"/>
        </w:rPr>
        <w:fldChar w:fldCharType="separate"/>
      </w:r>
      <w:r w:rsidR="00C06883">
        <w:rPr>
          <w:rFonts w:ascii="Trebuchet MS" w:hAnsi="Trebuchet MS"/>
        </w:rPr>
        <w:t>1</w:t>
      </w:r>
      <w:r w:rsidR="001B5737" w:rsidRPr="00C71113">
        <w:rPr>
          <w:rFonts w:ascii="Trebuchet MS" w:hAnsi="Trebuchet MS"/>
        </w:rPr>
        <w:fldChar w:fldCharType="end"/>
      </w:r>
      <w:r w:rsidRPr="002A4A18">
        <w:rPr>
          <w:rFonts w:ascii="Trebuchet MS" w:hAnsi="Trebuchet MS" w:cs="Arial"/>
          <w:spacing w:val="-3"/>
        </w:rPr>
        <w:t xml:space="preserve"> del Capítulo 2 de estas Bases. </w:t>
      </w:r>
    </w:p>
    <w:p w14:paraId="5013C96D" w14:textId="22B16574" w:rsidR="008655B8" w:rsidRPr="002A4A18" w:rsidRDefault="008655B8" w:rsidP="00192EEB">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Ley N</w:t>
      </w:r>
      <w:r w:rsidR="00ED560C" w:rsidRPr="002A4A18">
        <w:rPr>
          <w:rFonts w:ascii="Trebuchet MS" w:hAnsi="Trebuchet MS" w:cs="Arial"/>
          <w:spacing w:val="-3"/>
        </w:rPr>
        <w:t>° </w:t>
      </w:r>
      <w:r w:rsidRPr="002A4A18">
        <w:rPr>
          <w:rFonts w:ascii="Trebuchet MS" w:hAnsi="Trebuchet MS" w:cs="Arial"/>
          <w:spacing w:val="-3"/>
        </w:rPr>
        <w:t>18.410</w:t>
      </w:r>
      <w:r w:rsidRPr="002A4A18">
        <w:rPr>
          <w:rFonts w:ascii="Trebuchet MS" w:hAnsi="Trebuchet MS" w:cs="Arial"/>
          <w:spacing w:val="-3"/>
        </w:rPr>
        <w:tab/>
        <w:t>:</w:t>
      </w:r>
      <w:r w:rsidRPr="002A4A18">
        <w:rPr>
          <w:rFonts w:ascii="Trebuchet MS" w:hAnsi="Trebuchet MS" w:cs="Arial"/>
          <w:spacing w:val="-3"/>
        </w:rPr>
        <w:tab/>
        <w:t xml:space="preserve">Ley </w:t>
      </w:r>
      <w:r w:rsidR="00AC1D4B" w:rsidRPr="002A4A18">
        <w:rPr>
          <w:rFonts w:ascii="Trebuchet MS" w:hAnsi="Trebuchet MS" w:cs="Arial"/>
          <w:spacing w:val="-3"/>
        </w:rPr>
        <w:t>N° 18.410</w:t>
      </w:r>
      <w:r w:rsidR="00AC1D4B">
        <w:rPr>
          <w:rFonts w:ascii="Trebuchet MS" w:hAnsi="Trebuchet MS" w:cs="Arial"/>
          <w:spacing w:val="-3"/>
        </w:rPr>
        <w:t xml:space="preserve">, que </w:t>
      </w:r>
      <w:r w:rsidRPr="002A4A18">
        <w:rPr>
          <w:rFonts w:ascii="Trebuchet MS" w:hAnsi="Trebuchet MS" w:cs="Arial"/>
          <w:spacing w:val="-3"/>
        </w:rPr>
        <w:t>crea la Superintendencia de Electricidad y Combustibles.</w:t>
      </w:r>
    </w:p>
    <w:p w14:paraId="22233F27" w14:textId="5300EFF3" w:rsidR="008655B8" w:rsidRPr="002A4A18" w:rsidRDefault="00523869" w:rsidP="00192EEB">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 xml:space="preserve">Las </w:t>
      </w:r>
      <w:r w:rsidR="008655B8" w:rsidRPr="002A4A18">
        <w:rPr>
          <w:rFonts w:ascii="Trebuchet MS" w:hAnsi="Trebuchet MS" w:cs="Arial"/>
          <w:spacing w:val="-3"/>
        </w:rPr>
        <w:t>Licitante</w:t>
      </w:r>
      <w:r w:rsidRPr="002A4A18">
        <w:rPr>
          <w:rFonts w:ascii="Trebuchet MS" w:hAnsi="Trebuchet MS" w:cs="Arial"/>
          <w:spacing w:val="-3"/>
        </w:rPr>
        <w:t>s</w:t>
      </w:r>
      <w:r w:rsidR="008655B8" w:rsidRPr="002A4A18">
        <w:rPr>
          <w:rFonts w:ascii="Trebuchet MS" w:hAnsi="Trebuchet MS" w:cs="Arial"/>
          <w:spacing w:val="-3"/>
        </w:rPr>
        <w:tab/>
        <w:t xml:space="preserve">: </w:t>
      </w:r>
      <w:r w:rsidR="008655B8" w:rsidRPr="002A4A18">
        <w:rPr>
          <w:rFonts w:ascii="Trebuchet MS" w:hAnsi="Trebuchet MS" w:cs="Arial"/>
          <w:spacing w:val="-3"/>
        </w:rPr>
        <w:tab/>
      </w:r>
      <w:r w:rsidR="005B2B37" w:rsidRPr="002A4A18">
        <w:rPr>
          <w:rFonts w:ascii="Trebuchet MS" w:hAnsi="Trebuchet MS" w:cs="Arial"/>
          <w:spacing w:val="-3"/>
        </w:rPr>
        <w:t xml:space="preserve">Son las empresas concesionarias de servicio público de distribución </w:t>
      </w:r>
      <w:r w:rsidR="0084311D">
        <w:rPr>
          <w:rFonts w:ascii="Trebuchet MS" w:hAnsi="Trebuchet MS" w:cs="Arial"/>
        </w:rPr>
        <w:t>Compañía General de Electricidad</w:t>
      </w:r>
      <w:r w:rsidR="0084311D" w:rsidRPr="00774FD5">
        <w:rPr>
          <w:rFonts w:ascii="Trebuchet MS" w:hAnsi="Trebuchet MS" w:cs="Arial"/>
        </w:rPr>
        <w:t xml:space="preserve"> S.A.</w:t>
      </w:r>
      <w:r w:rsidR="008010F4" w:rsidRPr="002A4A18">
        <w:rPr>
          <w:rFonts w:ascii="Trebuchet MS" w:hAnsi="Trebuchet MS" w:cs="Arial"/>
          <w:spacing w:val="-3"/>
        </w:rPr>
        <w:t xml:space="preserve">, </w:t>
      </w:r>
      <w:r w:rsidR="00FA10F3">
        <w:rPr>
          <w:rFonts w:ascii="Trebuchet MS" w:hAnsi="Trebuchet MS" w:cs="Arial"/>
          <w:spacing w:val="-3"/>
        </w:rPr>
        <w:t>Enel Distribución</w:t>
      </w:r>
      <w:r w:rsidR="00C17BA4">
        <w:rPr>
          <w:rFonts w:ascii="Trebuchet MS" w:hAnsi="Trebuchet MS" w:cs="Arial"/>
          <w:spacing w:val="-3"/>
        </w:rPr>
        <w:t xml:space="preserve"> Chile</w:t>
      </w:r>
      <w:r w:rsidR="00FA10F3" w:rsidRPr="002A4A18">
        <w:rPr>
          <w:rFonts w:ascii="Trebuchet MS" w:hAnsi="Trebuchet MS" w:cs="Arial"/>
          <w:spacing w:val="-3"/>
        </w:rPr>
        <w:t xml:space="preserve"> </w:t>
      </w:r>
      <w:r w:rsidR="008010F4" w:rsidRPr="002A4A18">
        <w:rPr>
          <w:rFonts w:ascii="Trebuchet MS" w:hAnsi="Trebuchet MS" w:cs="Arial"/>
          <w:spacing w:val="-3"/>
        </w:rPr>
        <w:t xml:space="preserve">S.A., Chilquinta Energía S.A., Compañía Eléctrica Osorno S.A., Compañía Eléctrica del Litoral S.A., </w:t>
      </w:r>
      <w:r w:rsidR="009C5B67" w:rsidRPr="002A4A18">
        <w:rPr>
          <w:rFonts w:ascii="Trebuchet MS" w:hAnsi="Trebuchet MS" w:cs="Arial"/>
          <w:spacing w:val="-3"/>
        </w:rPr>
        <w:t>Empresa Eléctrica de Casablanca S.A.,</w:t>
      </w:r>
      <w:r w:rsidR="008010F4" w:rsidRPr="002A4A18">
        <w:rPr>
          <w:rFonts w:ascii="Trebuchet MS" w:hAnsi="Trebuchet MS" w:cs="Arial"/>
          <w:spacing w:val="-3"/>
        </w:rPr>
        <w:t xml:space="preserve"> Empresa Eléctrica de la Frontera S.A., Empresa Eléctrica Puente Alto </w:t>
      </w:r>
      <w:r w:rsidR="00C72CB7">
        <w:rPr>
          <w:rFonts w:ascii="Trebuchet MS" w:hAnsi="Trebuchet MS" w:cs="Arial"/>
          <w:spacing w:val="-3"/>
        </w:rPr>
        <w:t>S.A</w:t>
      </w:r>
      <w:r w:rsidR="007D4E39" w:rsidRPr="002A4A18">
        <w:rPr>
          <w:rFonts w:ascii="Trebuchet MS" w:hAnsi="Trebuchet MS" w:cs="Arial"/>
          <w:spacing w:val="-3"/>
        </w:rPr>
        <w:t>.</w:t>
      </w:r>
      <w:r w:rsidR="008010F4" w:rsidRPr="002A4A18">
        <w:rPr>
          <w:rFonts w:ascii="Trebuchet MS" w:hAnsi="Trebuchet MS" w:cs="Arial"/>
          <w:spacing w:val="-3"/>
        </w:rPr>
        <w:t>, Energía de Casablanca S.A., Luzlinares S.A., Luzparral S.A., Sociedad Austral de Electricidad S.A.</w:t>
      </w:r>
      <w:r w:rsidR="00D06CEA" w:rsidRPr="002A4A18">
        <w:rPr>
          <w:rFonts w:ascii="Trebuchet MS" w:hAnsi="Trebuchet MS" w:cs="Arial"/>
          <w:spacing w:val="-3"/>
        </w:rPr>
        <w:t>, Compañía Distribuidora de Energía Eléctrica CODINER Ltda.</w:t>
      </w:r>
      <w:r w:rsidR="00810BF3">
        <w:rPr>
          <w:rFonts w:ascii="Trebuchet MS" w:hAnsi="Trebuchet MS" w:cs="Arial"/>
          <w:spacing w:val="-3"/>
        </w:rPr>
        <w:t xml:space="preserve">, </w:t>
      </w:r>
      <w:r w:rsidR="00810BF3" w:rsidRPr="0021417C">
        <w:rPr>
          <w:rFonts w:ascii="Trebuchet MS" w:hAnsi="Trebuchet MS" w:cs="Arial"/>
        </w:rPr>
        <w:t>Sociedad de Ingeniería Eléctrica Mataquito Ltda.</w:t>
      </w:r>
      <w:r w:rsidR="00810BF3" w:rsidRPr="00774FD5">
        <w:rPr>
          <w:rFonts w:ascii="Trebuchet MS" w:hAnsi="Trebuchet MS" w:cs="Arial"/>
        </w:rPr>
        <w:t xml:space="preserve"> </w:t>
      </w:r>
      <w:r w:rsidR="008010F4" w:rsidRPr="002A4A18">
        <w:rPr>
          <w:rFonts w:ascii="Trebuchet MS" w:hAnsi="Trebuchet MS" w:cs="Arial"/>
          <w:spacing w:val="-3"/>
        </w:rPr>
        <w:t xml:space="preserve">y las Cooperativas Eléctricas </w:t>
      </w:r>
      <w:r w:rsidR="00C25EA8" w:rsidRPr="002A4A18">
        <w:rPr>
          <w:rFonts w:ascii="Trebuchet MS" w:hAnsi="Trebuchet MS" w:cs="Arial"/>
          <w:spacing w:val="-3"/>
        </w:rPr>
        <w:t xml:space="preserve">Cooperativa </w:t>
      </w:r>
      <w:r w:rsidR="008010F4" w:rsidRPr="002A4A18">
        <w:rPr>
          <w:rFonts w:ascii="Trebuchet MS" w:hAnsi="Trebuchet MS" w:cs="Arial"/>
          <w:spacing w:val="-3"/>
        </w:rPr>
        <w:t>Eléctrica Curicó Ltda., Cooperativa de Consumo de Energía Eléctrica de Chillán Ltda</w:t>
      </w:r>
      <w:r w:rsidR="007D4E39" w:rsidRPr="002A4A18">
        <w:rPr>
          <w:rFonts w:ascii="Trebuchet MS" w:hAnsi="Trebuchet MS" w:cs="Arial"/>
          <w:spacing w:val="-3"/>
        </w:rPr>
        <w:t>.</w:t>
      </w:r>
      <w:r w:rsidR="008010F4" w:rsidRPr="002A4A18">
        <w:rPr>
          <w:rFonts w:ascii="Trebuchet MS" w:hAnsi="Trebuchet MS" w:cs="Arial"/>
          <w:spacing w:val="-3"/>
        </w:rPr>
        <w:t xml:space="preserve">, Cooperativa Eléctrica Los Ángeles Ltda., Cooperativa Eléctrica Paillaco Ltda., Cooperativa </w:t>
      </w:r>
      <w:r w:rsidR="00C72CB7">
        <w:rPr>
          <w:rFonts w:ascii="Trebuchet MS" w:hAnsi="Trebuchet MS" w:cs="Arial"/>
          <w:spacing w:val="-3"/>
        </w:rPr>
        <w:t>Regional</w:t>
      </w:r>
      <w:r w:rsidR="00C72CB7" w:rsidRPr="002A4A18">
        <w:rPr>
          <w:rFonts w:ascii="Trebuchet MS" w:hAnsi="Trebuchet MS" w:cs="Arial"/>
          <w:spacing w:val="-3"/>
        </w:rPr>
        <w:t xml:space="preserve"> </w:t>
      </w:r>
      <w:r w:rsidR="008010F4" w:rsidRPr="002A4A18">
        <w:rPr>
          <w:rFonts w:ascii="Trebuchet MS" w:hAnsi="Trebuchet MS" w:cs="Arial"/>
          <w:spacing w:val="-3"/>
        </w:rPr>
        <w:t>Eléctrica Llanquihue Ltda., Cooperativa Rural Eléctrica Río Bueno Ltda., Sociedad Cooperativa de Consumo de Energía Eléctrica Charrúa Ltda.</w:t>
      </w:r>
    </w:p>
    <w:p w14:paraId="3D3A8BDE" w14:textId="77E79AF5" w:rsidR="0042228B" w:rsidRPr="002A4A18" w:rsidRDefault="0042228B" w:rsidP="00F32EAB">
      <w:pPr>
        <w:tabs>
          <w:tab w:val="left" w:pos="2410"/>
          <w:tab w:val="left" w:pos="3540"/>
          <w:tab w:val="left" w:pos="4248"/>
          <w:tab w:val="left" w:pos="4956"/>
          <w:tab w:val="left" w:pos="5664"/>
          <w:tab w:val="left" w:pos="6372"/>
          <w:tab w:val="left" w:pos="7080"/>
          <w:tab w:val="left" w:pos="7788"/>
          <w:tab w:val="left" w:pos="8496"/>
        </w:tabs>
        <w:ind w:left="2832" w:hanging="2832"/>
        <w:jc w:val="both"/>
        <w:rPr>
          <w:rFonts w:ascii="Trebuchet MS" w:hAnsi="Trebuchet MS" w:cs="Arial"/>
          <w:spacing w:val="-3"/>
        </w:rPr>
      </w:pPr>
      <w:r w:rsidRPr="002A4A18">
        <w:rPr>
          <w:rFonts w:ascii="Trebuchet MS" w:hAnsi="Trebuchet MS" w:cs="Arial"/>
          <w:spacing w:val="-3"/>
        </w:rPr>
        <w:lastRenderedPageBreak/>
        <w:t>Licitación</w:t>
      </w:r>
      <w:r w:rsidRPr="002A4A18">
        <w:rPr>
          <w:rFonts w:ascii="Trebuchet MS" w:hAnsi="Trebuchet MS" w:cs="Arial"/>
          <w:spacing w:val="-3"/>
        </w:rPr>
        <w:tab/>
        <w:t>:</w:t>
      </w:r>
      <w:r w:rsidRPr="002A4A18">
        <w:rPr>
          <w:rFonts w:ascii="Trebuchet MS" w:hAnsi="Trebuchet MS" w:cs="Arial"/>
          <w:spacing w:val="-3"/>
        </w:rPr>
        <w:tab/>
      </w:r>
      <w:r w:rsidR="0006666A" w:rsidRPr="002A4A18">
        <w:rPr>
          <w:rFonts w:ascii="Trebuchet MS" w:hAnsi="Trebuchet MS" w:cs="Arial"/>
          <w:spacing w:val="-3"/>
        </w:rPr>
        <w:t xml:space="preserve">Se refiere a la </w:t>
      </w:r>
      <w:r w:rsidRPr="002A4A18">
        <w:rPr>
          <w:rFonts w:ascii="Trebuchet MS" w:hAnsi="Trebuchet MS" w:cs="Arial"/>
          <w:spacing w:val="-3"/>
        </w:rPr>
        <w:t>Licitación Pública Nacional e Internacional para adjudicar Contratos de Suministro</w:t>
      </w:r>
      <w:r w:rsidR="00CB6D1F" w:rsidRPr="002A4A18">
        <w:rPr>
          <w:rFonts w:ascii="Trebuchet MS" w:hAnsi="Trebuchet MS" w:cs="Arial"/>
          <w:spacing w:val="-3"/>
        </w:rPr>
        <w:t xml:space="preserve"> c</w:t>
      </w:r>
      <w:r w:rsidRPr="002A4A18">
        <w:rPr>
          <w:rFonts w:ascii="Trebuchet MS" w:hAnsi="Trebuchet MS" w:cs="Arial"/>
          <w:spacing w:val="-3"/>
        </w:rPr>
        <w:t xml:space="preserve">orrespondientes a la Licitación </w:t>
      </w:r>
      <w:r w:rsidR="00810BF3" w:rsidRPr="002A4A18">
        <w:rPr>
          <w:rFonts w:ascii="Trebuchet MS" w:hAnsi="Trebuchet MS" w:cs="Arial"/>
          <w:spacing w:val="-3"/>
        </w:rPr>
        <w:t>20</w:t>
      </w:r>
      <w:r w:rsidR="00810BF3">
        <w:rPr>
          <w:rFonts w:ascii="Trebuchet MS" w:hAnsi="Trebuchet MS" w:cs="Arial"/>
          <w:spacing w:val="-3"/>
        </w:rPr>
        <w:t>21</w:t>
      </w:r>
      <w:r w:rsidR="00827CD4" w:rsidRPr="002A4A18">
        <w:rPr>
          <w:rFonts w:ascii="Trebuchet MS" w:hAnsi="Trebuchet MS" w:cs="Arial"/>
          <w:spacing w:val="-3"/>
        </w:rPr>
        <w:t>/01</w:t>
      </w:r>
      <w:r w:rsidRPr="002A4A18">
        <w:rPr>
          <w:rFonts w:ascii="Trebuchet MS" w:hAnsi="Trebuchet MS" w:cs="Arial"/>
          <w:spacing w:val="-3"/>
        </w:rPr>
        <w:t xml:space="preserve">, que </w:t>
      </w:r>
      <w:r w:rsidR="00510BA5" w:rsidRPr="002A4A18">
        <w:rPr>
          <w:rFonts w:ascii="Trebuchet MS" w:hAnsi="Trebuchet MS" w:cs="Arial"/>
          <w:spacing w:val="-3"/>
        </w:rPr>
        <w:t>comprende el Programa de Licitación y sus diversas etapas</w:t>
      </w:r>
      <w:r w:rsidR="0006666A" w:rsidRPr="002A4A18">
        <w:rPr>
          <w:rFonts w:ascii="Trebuchet MS" w:hAnsi="Trebuchet MS" w:cs="Arial"/>
          <w:spacing w:val="-3"/>
        </w:rPr>
        <w:t xml:space="preserve"> y se rige por estas Bases</w:t>
      </w:r>
      <w:r w:rsidR="00827CD4" w:rsidRPr="002A4A18">
        <w:rPr>
          <w:rFonts w:ascii="Trebuchet MS" w:hAnsi="Trebuchet MS" w:cs="Arial"/>
          <w:spacing w:val="-3"/>
        </w:rPr>
        <w:t xml:space="preserve"> y la normativa vigente</w:t>
      </w:r>
      <w:r w:rsidR="00510BA5" w:rsidRPr="002A4A18">
        <w:rPr>
          <w:rFonts w:ascii="Trebuchet MS" w:hAnsi="Trebuchet MS" w:cs="Arial"/>
          <w:spacing w:val="-3"/>
        </w:rPr>
        <w:t xml:space="preserve">. </w:t>
      </w:r>
    </w:p>
    <w:p w14:paraId="0A148F2E" w14:textId="77777777" w:rsidR="0042228B" w:rsidRPr="002A4A18" w:rsidRDefault="0042228B" w:rsidP="00F32EAB">
      <w:pPr>
        <w:tabs>
          <w:tab w:val="left" w:pos="2410"/>
          <w:tab w:val="left" w:pos="3540"/>
          <w:tab w:val="left" w:pos="4248"/>
          <w:tab w:val="left" w:pos="4956"/>
          <w:tab w:val="left" w:pos="5664"/>
          <w:tab w:val="left" w:pos="6372"/>
          <w:tab w:val="left" w:pos="7080"/>
          <w:tab w:val="left" w:pos="7788"/>
          <w:tab w:val="left" w:pos="8496"/>
        </w:tabs>
        <w:ind w:left="2832" w:hanging="2832"/>
        <w:jc w:val="both"/>
        <w:rPr>
          <w:rFonts w:ascii="Trebuchet MS" w:hAnsi="Trebuchet MS" w:cs="Arial"/>
          <w:spacing w:val="-3"/>
        </w:rPr>
      </w:pPr>
    </w:p>
    <w:p w14:paraId="51C58EC8" w14:textId="77777777" w:rsidR="008655B8" w:rsidRPr="002A4A18" w:rsidRDefault="008655B8" w:rsidP="00192EEB">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Llamado a Licitación</w:t>
      </w:r>
      <w:r w:rsidRPr="002A4A18">
        <w:rPr>
          <w:rFonts w:ascii="Trebuchet MS" w:hAnsi="Trebuchet MS" w:cs="Arial"/>
          <w:spacing w:val="-3"/>
        </w:rPr>
        <w:tab/>
        <w:t>:</w:t>
      </w:r>
      <w:r w:rsidRPr="002A4A18">
        <w:rPr>
          <w:rFonts w:ascii="Trebuchet MS" w:hAnsi="Trebuchet MS" w:cs="Arial"/>
          <w:spacing w:val="-3"/>
        </w:rPr>
        <w:tab/>
        <w:t xml:space="preserve">Es la fecha en que se inicia </w:t>
      </w:r>
      <w:r w:rsidR="00510BA5" w:rsidRPr="002A4A18">
        <w:rPr>
          <w:rFonts w:ascii="Trebuchet MS" w:hAnsi="Trebuchet MS" w:cs="Arial"/>
          <w:spacing w:val="-3"/>
        </w:rPr>
        <w:t>la Licitación</w:t>
      </w:r>
      <w:r w:rsidRPr="002A4A18">
        <w:rPr>
          <w:rFonts w:ascii="Trebuchet MS" w:hAnsi="Trebuchet MS" w:cs="Arial"/>
          <w:spacing w:val="-3"/>
        </w:rPr>
        <w:t xml:space="preserve"> según se establece en el Programa de Licitación.</w:t>
      </w:r>
      <w:r w:rsidRPr="002A4A18">
        <w:rPr>
          <w:rFonts w:ascii="Trebuchet MS" w:hAnsi="Trebuchet MS" w:cs="Arial"/>
          <w:spacing w:val="-3"/>
        </w:rPr>
        <w:tab/>
      </w:r>
    </w:p>
    <w:p w14:paraId="23037BE7" w14:textId="2A5D5CB4" w:rsidR="005C0C9D" w:rsidRPr="002A4A18" w:rsidRDefault="005C0C9D" w:rsidP="00192EEB">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Margen de Reserva</w:t>
      </w:r>
      <w:r w:rsidRPr="002A4A18">
        <w:rPr>
          <w:rFonts w:ascii="Trebuchet MS" w:hAnsi="Trebuchet MS" w:cs="Arial"/>
          <w:spacing w:val="-3"/>
        </w:rPr>
        <w:tab/>
        <w:t>:</w:t>
      </w:r>
      <w:r w:rsidRPr="002A4A18">
        <w:rPr>
          <w:rFonts w:ascii="Trebuchet MS" w:hAnsi="Trebuchet MS" w:cs="Arial"/>
          <w:spacing w:val="-3"/>
        </w:rPr>
        <w:tab/>
        <w:t xml:space="preserve">Valor porcentual que, aplicado adicionalmente sobre el Precio de Reserva, determina el procedimiento que permitirá a las ofertas económicas modificar su precio de oferta cuando éste se encuentre por sobre el Precio de Reserva, de acuerdo a lo señalado en el punto </w:t>
      </w:r>
      <w:r w:rsidR="001B5737" w:rsidRPr="00287928">
        <w:fldChar w:fldCharType="begin"/>
      </w:r>
      <w:r w:rsidR="001B5737" w:rsidRPr="002A4A18">
        <w:instrText xml:space="preserve"> REF _Ref389840528 \r \h  \* MERGEFORMAT </w:instrText>
      </w:r>
      <w:r w:rsidR="001B5737" w:rsidRPr="00287928">
        <w:fldChar w:fldCharType="separate"/>
      </w:r>
      <w:r w:rsidR="00C06883" w:rsidRPr="00A81AFE">
        <w:rPr>
          <w:rFonts w:ascii="Trebuchet MS" w:hAnsi="Trebuchet MS" w:cs="Arial"/>
          <w:spacing w:val="-3"/>
        </w:rPr>
        <w:t>8.2.1</w:t>
      </w:r>
      <w:r w:rsidR="001B5737" w:rsidRPr="00287928">
        <w:fldChar w:fldCharType="end"/>
      </w:r>
      <w:r w:rsidRPr="002A4A18">
        <w:rPr>
          <w:rFonts w:ascii="Trebuchet MS" w:hAnsi="Trebuchet MS" w:cs="Arial"/>
          <w:spacing w:val="-3"/>
        </w:rPr>
        <w:t>.</w:t>
      </w:r>
    </w:p>
    <w:p w14:paraId="57B52050" w14:textId="77777777" w:rsidR="008655B8" w:rsidRPr="002A4A18" w:rsidRDefault="008655B8" w:rsidP="00192EEB">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Ministerio</w:t>
      </w:r>
      <w:r w:rsidRPr="002A4A18">
        <w:rPr>
          <w:rFonts w:ascii="Trebuchet MS" w:hAnsi="Trebuchet MS" w:cs="Arial"/>
          <w:spacing w:val="-3"/>
        </w:rPr>
        <w:tab/>
        <w:t xml:space="preserve">: </w:t>
      </w:r>
      <w:r w:rsidRPr="002A4A18">
        <w:rPr>
          <w:rFonts w:ascii="Trebuchet MS" w:hAnsi="Trebuchet MS" w:cs="Arial"/>
          <w:spacing w:val="-3"/>
        </w:rPr>
        <w:tab/>
        <w:t xml:space="preserve">Ministerio de </w:t>
      </w:r>
      <w:r w:rsidR="00E924FF" w:rsidRPr="002A4A18">
        <w:rPr>
          <w:rFonts w:ascii="Trebuchet MS" w:hAnsi="Trebuchet MS" w:cs="Arial"/>
          <w:spacing w:val="-3"/>
        </w:rPr>
        <w:t>Energía</w:t>
      </w:r>
      <w:r w:rsidRPr="002A4A18">
        <w:rPr>
          <w:rFonts w:ascii="Trebuchet MS" w:hAnsi="Trebuchet MS" w:cs="Arial"/>
          <w:spacing w:val="-3"/>
        </w:rPr>
        <w:t>.</w:t>
      </w:r>
    </w:p>
    <w:p w14:paraId="5AA57D45" w14:textId="77777777" w:rsidR="008655B8" w:rsidRPr="002A4A18" w:rsidRDefault="008655B8" w:rsidP="00192EEB">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 xml:space="preserve">Oferente o Proponente: </w:t>
      </w:r>
      <w:r w:rsidRPr="002A4A18">
        <w:rPr>
          <w:rFonts w:ascii="Trebuchet MS" w:hAnsi="Trebuchet MS" w:cs="Arial"/>
          <w:spacing w:val="-3"/>
        </w:rPr>
        <w:tab/>
        <w:t xml:space="preserve">Es la persona jurídica o Consorcio que habiendo adquirido las Bases participa en </w:t>
      </w:r>
      <w:r w:rsidR="00A4192C" w:rsidRPr="002A4A18">
        <w:rPr>
          <w:rFonts w:ascii="Trebuchet MS" w:hAnsi="Trebuchet MS" w:cs="Arial"/>
          <w:spacing w:val="-3"/>
        </w:rPr>
        <w:t>la Licitación</w:t>
      </w:r>
      <w:r w:rsidRPr="002A4A18">
        <w:rPr>
          <w:rFonts w:ascii="Trebuchet MS" w:hAnsi="Trebuchet MS" w:cs="Arial"/>
          <w:spacing w:val="-3"/>
        </w:rPr>
        <w:t xml:space="preserve"> presentando su Propuesta.</w:t>
      </w:r>
    </w:p>
    <w:p w14:paraId="19C3A29A" w14:textId="5ABA21C8" w:rsidR="008655B8" w:rsidRPr="002A4A18" w:rsidRDefault="008655B8" w:rsidP="00192EEB">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Oferta Administrativa:</w:t>
      </w:r>
      <w:r w:rsidRPr="002A4A18">
        <w:rPr>
          <w:rFonts w:ascii="Trebuchet MS" w:hAnsi="Trebuchet MS" w:cs="Arial"/>
          <w:spacing w:val="-3"/>
        </w:rPr>
        <w:tab/>
      </w:r>
      <w:r w:rsidRPr="002A4A18">
        <w:rPr>
          <w:rFonts w:ascii="Trebuchet MS" w:hAnsi="Trebuchet MS" w:cs="Arial"/>
          <w:spacing w:val="-3"/>
        </w:rPr>
        <w:tab/>
        <w:t xml:space="preserve">Es la oferta que deben presentar los Oferentes en conformidad con lo dispuesto en el numeral </w:t>
      </w:r>
      <w:r w:rsidR="0093707B" w:rsidRPr="00287928">
        <w:fldChar w:fldCharType="begin"/>
      </w:r>
      <w:r w:rsidR="0093707B" w:rsidRPr="002A4A18">
        <w:instrText xml:space="preserve"> REF _Ref198792947 \r  \* MERGEFORMAT </w:instrText>
      </w:r>
      <w:r w:rsidR="0093707B" w:rsidRPr="00287928">
        <w:fldChar w:fldCharType="separate"/>
      </w:r>
      <w:r w:rsidR="00C06883" w:rsidRPr="00A81AFE">
        <w:rPr>
          <w:rFonts w:ascii="Trebuchet MS" w:hAnsi="Trebuchet MS" w:cs="Arial"/>
          <w:spacing w:val="-3"/>
        </w:rPr>
        <w:t>4.5</w:t>
      </w:r>
      <w:r w:rsidR="0093707B" w:rsidRPr="00287928">
        <w:rPr>
          <w:rFonts w:ascii="Trebuchet MS" w:hAnsi="Trebuchet MS" w:cs="Arial"/>
          <w:spacing w:val="-3"/>
        </w:rPr>
        <w:fldChar w:fldCharType="end"/>
      </w:r>
      <w:r w:rsidRPr="002A4A18">
        <w:rPr>
          <w:rFonts w:ascii="Trebuchet MS" w:hAnsi="Trebuchet MS" w:cs="Arial"/>
          <w:spacing w:val="-3"/>
        </w:rPr>
        <w:t>.</w:t>
      </w:r>
      <w:r w:rsidR="00A01E94">
        <w:rPr>
          <w:rFonts w:ascii="Trebuchet MS" w:hAnsi="Trebuchet MS" w:cs="Arial"/>
          <w:spacing w:val="-3"/>
        </w:rPr>
        <w:t xml:space="preserve"> </w:t>
      </w:r>
      <w:r w:rsidR="00AC1D4B">
        <w:rPr>
          <w:rFonts w:ascii="Trebuchet MS" w:hAnsi="Trebuchet MS" w:cs="Arial"/>
          <w:spacing w:val="-3"/>
        </w:rPr>
        <w:t>del Capítulo 1 de las Bases y los formularios respectivos</w:t>
      </w:r>
      <w:r w:rsidR="00AC1D4B" w:rsidDel="00AC1D4B">
        <w:rPr>
          <w:rFonts w:ascii="Trebuchet MS" w:hAnsi="Trebuchet MS" w:cs="Arial"/>
          <w:spacing w:val="-3"/>
        </w:rPr>
        <w:t xml:space="preserve"> </w:t>
      </w:r>
      <w:r w:rsidR="00A01E94">
        <w:rPr>
          <w:rFonts w:ascii="Trebuchet MS" w:hAnsi="Trebuchet MS" w:cs="Arial"/>
          <w:spacing w:val="-3"/>
        </w:rPr>
        <w:t>.</w:t>
      </w:r>
    </w:p>
    <w:p w14:paraId="01419BF5" w14:textId="31AEDEEF" w:rsidR="008655B8" w:rsidRDefault="008655B8" w:rsidP="00192EEB">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Oferta Económica</w:t>
      </w:r>
      <w:r w:rsidRPr="002A4A18">
        <w:rPr>
          <w:rFonts w:ascii="Trebuchet MS" w:hAnsi="Trebuchet MS" w:cs="Arial"/>
          <w:spacing w:val="-3"/>
        </w:rPr>
        <w:tab/>
        <w:t>:</w:t>
      </w:r>
      <w:r w:rsidRPr="002A4A18">
        <w:rPr>
          <w:rFonts w:ascii="Trebuchet MS" w:hAnsi="Trebuchet MS" w:cs="Arial"/>
          <w:spacing w:val="-3"/>
        </w:rPr>
        <w:tab/>
        <w:t xml:space="preserve">Es la o las ofertas económicas presentadas por los Oferentes en conformidad con lo dispuesto en el numeral </w:t>
      </w:r>
      <w:r w:rsidR="0050323D" w:rsidRPr="000F4190">
        <w:rPr>
          <w:rFonts w:ascii="Trebuchet MS" w:hAnsi="Trebuchet MS" w:cs="Arial"/>
          <w:spacing w:val="-3"/>
        </w:rPr>
        <w:fldChar w:fldCharType="begin"/>
      </w:r>
      <w:r w:rsidR="0050323D" w:rsidRPr="002A4A18">
        <w:instrText xml:space="preserve"> REF _Ref198801333 \r  \* MERGEFORMAT </w:instrText>
      </w:r>
      <w:r w:rsidR="0050323D" w:rsidRPr="000F4190">
        <w:rPr>
          <w:rFonts w:ascii="Trebuchet MS" w:hAnsi="Trebuchet MS" w:cs="Arial"/>
          <w:spacing w:val="-3"/>
        </w:rPr>
        <w:fldChar w:fldCharType="separate"/>
      </w:r>
      <w:r w:rsidR="00C06883" w:rsidRPr="00A81AFE">
        <w:rPr>
          <w:rFonts w:ascii="Trebuchet MS" w:hAnsi="Trebuchet MS" w:cs="Arial"/>
          <w:spacing w:val="-3"/>
        </w:rPr>
        <w:t>4.6</w:t>
      </w:r>
      <w:r w:rsidR="0050323D" w:rsidRPr="000F4190">
        <w:rPr>
          <w:rFonts w:ascii="Trebuchet MS" w:hAnsi="Trebuchet MS" w:cs="Arial"/>
          <w:spacing w:val="-3"/>
        </w:rPr>
        <w:fldChar w:fldCharType="end"/>
      </w:r>
      <w:r w:rsidR="00A01E94">
        <w:rPr>
          <w:rFonts w:ascii="Trebuchet MS" w:hAnsi="Trebuchet MS" w:cs="Arial"/>
          <w:spacing w:val="-3"/>
        </w:rPr>
        <w:t xml:space="preserve"> </w:t>
      </w:r>
      <w:r w:rsidR="00AC1D4B">
        <w:rPr>
          <w:rFonts w:ascii="Trebuchet MS" w:hAnsi="Trebuchet MS" w:cs="Arial"/>
          <w:spacing w:val="-3"/>
        </w:rPr>
        <w:t xml:space="preserve">del Capítulo 1 </w:t>
      </w:r>
      <w:r w:rsidR="00A01E94">
        <w:rPr>
          <w:rFonts w:ascii="Trebuchet MS" w:hAnsi="Trebuchet MS" w:cs="Arial"/>
          <w:spacing w:val="-3"/>
        </w:rPr>
        <w:t>de las Bases</w:t>
      </w:r>
      <w:r w:rsidR="00D21316" w:rsidRPr="002A4A18">
        <w:rPr>
          <w:rFonts w:ascii="Trebuchet MS" w:hAnsi="Trebuchet MS" w:cs="Arial"/>
          <w:spacing w:val="-3"/>
        </w:rPr>
        <w:t xml:space="preserve"> </w:t>
      </w:r>
      <w:r w:rsidRPr="002A4A18">
        <w:rPr>
          <w:rFonts w:ascii="Trebuchet MS" w:hAnsi="Trebuchet MS" w:cs="Arial"/>
          <w:spacing w:val="-3"/>
        </w:rPr>
        <w:t>y los formularios respectivos.</w:t>
      </w:r>
    </w:p>
    <w:p w14:paraId="1F097F2C" w14:textId="064E032F" w:rsidR="001853B5" w:rsidRPr="002A4A18" w:rsidRDefault="001853B5" w:rsidP="001853B5">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Pr>
          <w:rFonts w:ascii="Trebuchet MS" w:hAnsi="Trebuchet MS" w:cs="Arial"/>
          <w:spacing w:val="-3"/>
        </w:rPr>
        <w:t>Período de Suministro</w:t>
      </w:r>
      <w:r>
        <w:rPr>
          <w:rFonts w:ascii="Trebuchet MS" w:hAnsi="Trebuchet MS" w:cs="Arial"/>
          <w:spacing w:val="-3"/>
        </w:rPr>
        <w:tab/>
        <w:t>:</w:t>
      </w:r>
      <w:r>
        <w:rPr>
          <w:rFonts w:ascii="Trebuchet MS" w:hAnsi="Trebuchet MS" w:cs="Arial"/>
          <w:spacing w:val="-3"/>
        </w:rPr>
        <w:tab/>
      </w:r>
      <w:r w:rsidRPr="002A4A18">
        <w:rPr>
          <w:rFonts w:ascii="Trebuchet MS" w:hAnsi="Trebuchet MS" w:cs="Arial"/>
          <w:spacing w:val="-3"/>
        </w:rPr>
        <w:t xml:space="preserve">Corresponde al intervalo de tiempo de abastecimiento de </w:t>
      </w:r>
      <w:r>
        <w:rPr>
          <w:rFonts w:ascii="Trebuchet MS" w:hAnsi="Trebuchet MS" w:cs="Arial"/>
          <w:spacing w:val="-3"/>
        </w:rPr>
        <w:t xml:space="preserve">la </w:t>
      </w:r>
      <w:r w:rsidRPr="002A4A18">
        <w:rPr>
          <w:rFonts w:ascii="Trebuchet MS" w:hAnsi="Trebuchet MS" w:cs="Arial"/>
          <w:spacing w:val="-3"/>
        </w:rPr>
        <w:t xml:space="preserve">energía y potencia contratada </w:t>
      </w:r>
      <w:r>
        <w:rPr>
          <w:rFonts w:ascii="Trebuchet MS" w:hAnsi="Trebuchet MS" w:cs="Arial"/>
          <w:spacing w:val="-3"/>
        </w:rPr>
        <w:t>asociado a</w:t>
      </w:r>
      <w:r w:rsidR="000F5989">
        <w:rPr>
          <w:rFonts w:ascii="Trebuchet MS" w:hAnsi="Trebuchet MS" w:cs="Arial"/>
          <w:spacing w:val="-3"/>
        </w:rPr>
        <w:t>l</w:t>
      </w:r>
      <w:r>
        <w:rPr>
          <w:rFonts w:ascii="Trebuchet MS" w:hAnsi="Trebuchet MS" w:cs="Arial"/>
          <w:spacing w:val="-3"/>
        </w:rPr>
        <w:t xml:space="preserve"> Bloque de Suministro, de acuerdo a lo indicado en el numeral </w:t>
      </w:r>
      <w:r w:rsidR="007C1BE1">
        <w:rPr>
          <w:rFonts w:ascii="Trebuchet MS" w:hAnsi="Trebuchet MS" w:cs="Arial"/>
          <w:spacing w:val="-3"/>
        </w:rPr>
        <w:fldChar w:fldCharType="begin"/>
      </w:r>
      <w:r w:rsidR="007C1BE1">
        <w:rPr>
          <w:rFonts w:ascii="Trebuchet MS" w:hAnsi="Trebuchet MS" w:cs="Arial"/>
          <w:spacing w:val="-3"/>
        </w:rPr>
        <w:instrText xml:space="preserve"> REF _Ref54022136 \r \h </w:instrText>
      </w:r>
      <w:r w:rsidR="007C1BE1">
        <w:rPr>
          <w:rFonts w:ascii="Trebuchet MS" w:hAnsi="Trebuchet MS" w:cs="Arial"/>
          <w:spacing w:val="-3"/>
        </w:rPr>
      </w:r>
      <w:r w:rsidR="007C1BE1">
        <w:rPr>
          <w:rFonts w:ascii="Trebuchet MS" w:hAnsi="Trebuchet MS" w:cs="Arial"/>
          <w:spacing w:val="-3"/>
        </w:rPr>
        <w:fldChar w:fldCharType="separate"/>
      </w:r>
      <w:r w:rsidR="00C06883">
        <w:rPr>
          <w:rFonts w:ascii="Trebuchet MS" w:hAnsi="Trebuchet MS" w:cs="Arial"/>
          <w:spacing w:val="-3"/>
        </w:rPr>
        <w:t>3.1</w:t>
      </w:r>
      <w:r w:rsidR="007C1BE1">
        <w:rPr>
          <w:rFonts w:ascii="Trebuchet MS" w:hAnsi="Trebuchet MS" w:cs="Arial"/>
          <w:spacing w:val="-3"/>
        </w:rPr>
        <w:fldChar w:fldCharType="end"/>
      </w:r>
      <w:r w:rsidR="007C1BE1">
        <w:rPr>
          <w:rFonts w:ascii="Trebuchet MS" w:hAnsi="Trebuchet MS" w:cs="Arial"/>
          <w:spacing w:val="-3"/>
        </w:rPr>
        <w:t xml:space="preserve"> del Capítulo 1 de las Bases.</w:t>
      </w:r>
    </w:p>
    <w:p w14:paraId="75540718" w14:textId="77777777" w:rsidR="007C1BE1" w:rsidRDefault="007C1BE1" w:rsidP="003E7F1B">
      <w:pPr>
        <w:tabs>
          <w:tab w:val="left" w:pos="2410"/>
          <w:tab w:val="left" w:pos="3540"/>
          <w:tab w:val="left" w:pos="4248"/>
          <w:tab w:val="left" w:pos="4956"/>
          <w:tab w:val="left" w:pos="5664"/>
          <w:tab w:val="left" w:pos="6372"/>
          <w:tab w:val="left" w:pos="7080"/>
          <w:tab w:val="left" w:pos="7788"/>
          <w:tab w:val="left" w:pos="8496"/>
        </w:tabs>
        <w:ind w:left="2832" w:hanging="2832"/>
        <w:jc w:val="both"/>
        <w:rPr>
          <w:rFonts w:ascii="Trebuchet MS" w:hAnsi="Trebuchet MS" w:cs="Arial"/>
          <w:spacing w:val="-3"/>
        </w:rPr>
      </w:pPr>
      <w:r>
        <w:rPr>
          <w:rFonts w:ascii="Trebuchet MS" w:hAnsi="Trebuchet MS" w:cs="Arial"/>
          <w:spacing w:val="-3"/>
        </w:rPr>
        <w:t xml:space="preserve">Período de Suministro </w:t>
      </w:r>
    </w:p>
    <w:p w14:paraId="76B49102" w14:textId="258F4FB4" w:rsidR="001853B5" w:rsidRDefault="007C1BE1" w:rsidP="007C1BE1">
      <w:pPr>
        <w:tabs>
          <w:tab w:val="left" w:pos="2410"/>
          <w:tab w:val="left" w:pos="3540"/>
          <w:tab w:val="left" w:pos="4248"/>
          <w:tab w:val="left" w:pos="4956"/>
          <w:tab w:val="left" w:pos="5664"/>
          <w:tab w:val="left" w:pos="6372"/>
          <w:tab w:val="left" w:pos="7080"/>
          <w:tab w:val="left" w:pos="7788"/>
          <w:tab w:val="left" w:pos="8496"/>
        </w:tabs>
        <w:ind w:left="2829" w:hanging="2829"/>
        <w:jc w:val="both"/>
        <w:rPr>
          <w:rFonts w:ascii="Trebuchet MS" w:hAnsi="Trebuchet MS" w:cs="Arial"/>
          <w:spacing w:val="-3"/>
        </w:rPr>
      </w:pPr>
      <w:r>
        <w:rPr>
          <w:rFonts w:ascii="Trebuchet MS" w:hAnsi="Trebuchet MS" w:cs="Arial"/>
          <w:spacing w:val="-3"/>
        </w:rPr>
        <w:t>Complementario</w:t>
      </w:r>
      <w:r>
        <w:rPr>
          <w:rFonts w:ascii="Trebuchet MS" w:hAnsi="Trebuchet MS" w:cs="Arial"/>
          <w:spacing w:val="-3"/>
        </w:rPr>
        <w:tab/>
        <w:t>:</w:t>
      </w:r>
      <w:r>
        <w:rPr>
          <w:rFonts w:ascii="Trebuchet MS" w:hAnsi="Trebuchet MS" w:cs="Arial"/>
          <w:spacing w:val="-3"/>
        </w:rPr>
        <w:tab/>
      </w:r>
      <w:r w:rsidRPr="002A4A18">
        <w:rPr>
          <w:rFonts w:ascii="Trebuchet MS" w:hAnsi="Trebuchet MS" w:cs="Arial"/>
          <w:spacing w:val="-3"/>
        </w:rPr>
        <w:t xml:space="preserve">Corresponde al </w:t>
      </w:r>
      <w:r>
        <w:rPr>
          <w:rFonts w:ascii="Trebuchet MS" w:hAnsi="Trebuchet MS" w:cs="Arial"/>
          <w:spacing w:val="-3"/>
        </w:rPr>
        <w:t xml:space="preserve">eventual </w:t>
      </w:r>
      <w:r w:rsidRPr="002A4A18">
        <w:rPr>
          <w:rFonts w:ascii="Trebuchet MS" w:hAnsi="Trebuchet MS" w:cs="Arial"/>
          <w:spacing w:val="-3"/>
        </w:rPr>
        <w:t xml:space="preserve">intervalo de tiempo </w:t>
      </w:r>
      <w:r>
        <w:rPr>
          <w:rFonts w:ascii="Trebuchet MS" w:hAnsi="Trebuchet MS" w:cs="Arial"/>
          <w:spacing w:val="-3"/>
        </w:rPr>
        <w:t xml:space="preserve">adicional </w:t>
      </w:r>
      <w:r w:rsidRPr="002A4A18">
        <w:rPr>
          <w:rFonts w:ascii="Trebuchet MS" w:hAnsi="Trebuchet MS" w:cs="Arial"/>
          <w:spacing w:val="-3"/>
        </w:rPr>
        <w:t>de abastecimiento de energía y potencia contratada</w:t>
      </w:r>
      <w:r>
        <w:rPr>
          <w:rFonts w:ascii="Trebuchet MS" w:hAnsi="Trebuchet MS" w:cs="Arial"/>
          <w:spacing w:val="-3"/>
        </w:rPr>
        <w:t>,</w:t>
      </w:r>
      <w:r w:rsidRPr="002A4A18">
        <w:rPr>
          <w:rFonts w:ascii="Trebuchet MS" w:hAnsi="Trebuchet MS" w:cs="Arial"/>
          <w:spacing w:val="-3"/>
        </w:rPr>
        <w:t xml:space="preserve"> </w:t>
      </w:r>
      <w:r>
        <w:rPr>
          <w:rFonts w:ascii="Trebuchet MS" w:hAnsi="Trebuchet MS" w:cs="Arial"/>
          <w:spacing w:val="-3"/>
        </w:rPr>
        <w:t xml:space="preserve">aplicable en caso de que el Suministrador se acoja a la facultad de extensión del Período de Suministro, de acuerdo a lo indicado en la letra a) del numeral </w:t>
      </w:r>
      <w:r>
        <w:rPr>
          <w:rFonts w:ascii="Trebuchet MS" w:hAnsi="Trebuchet MS" w:cs="Arial"/>
          <w:spacing w:val="-3"/>
        </w:rPr>
        <w:fldChar w:fldCharType="begin"/>
      </w:r>
      <w:r>
        <w:rPr>
          <w:rFonts w:ascii="Trebuchet MS" w:hAnsi="Trebuchet MS" w:cs="Arial"/>
          <w:spacing w:val="-3"/>
        </w:rPr>
        <w:instrText xml:space="preserve"> REF _Ref54022635 \r \h </w:instrText>
      </w:r>
      <w:r>
        <w:rPr>
          <w:rFonts w:ascii="Trebuchet MS" w:hAnsi="Trebuchet MS" w:cs="Arial"/>
          <w:spacing w:val="-3"/>
        </w:rPr>
      </w:r>
      <w:r>
        <w:rPr>
          <w:rFonts w:ascii="Trebuchet MS" w:hAnsi="Trebuchet MS" w:cs="Arial"/>
          <w:spacing w:val="-3"/>
        </w:rPr>
        <w:fldChar w:fldCharType="separate"/>
      </w:r>
      <w:r w:rsidR="00C06883">
        <w:rPr>
          <w:rFonts w:ascii="Trebuchet MS" w:hAnsi="Trebuchet MS" w:cs="Arial"/>
          <w:spacing w:val="-3"/>
        </w:rPr>
        <w:t>3.7</w:t>
      </w:r>
      <w:r>
        <w:rPr>
          <w:rFonts w:ascii="Trebuchet MS" w:hAnsi="Trebuchet MS" w:cs="Arial"/>
          <w:spacing w:val="-3"/>
        </w:rPr>
        <w:fldChar w:fldCharType="end"/>
      </w:r>
      <w:r>
        <w:rPr>
          <w:rFonts w:ascii="Trebuchet MS" w:hAnsi="Trebuchet MS" w:cs="Arial"/>
          <w:spacing w:val="-3"/>
        </w:rPr>
        <w:t xml:space="preserve"> del Capítulo 1 de las Bases.</w:t>
      </w:r>
    </w:p>
    <w:p w14:paraId="6DBE2171" w14:textId="77777777" w:rsidR="007C1BE1" w:rsidRPr="002A4A18" w:rsidRDefault="007C1BE1" w:rsidP="003E7F1B">
      <w:pPr>
        <w:tabs>
          <w:tab w:val="left" w:pos="2410"/>
          <w:tab w:val="left" w:pos="3540"/>
          <w:tab w:val="left" w:pos="4248"/>
          <w:tab w:val="left" w:pos="4956"/>
          <w:tab w:val="left" w:pos="5664"/>
          <w:tab w:val="left" w:pos="6372"/>
          <w:tab w:val="left" w:pos="7080"/>
          <w:tab w:val="left" w:pos="7788"/>
          <w:tab w:val="left" w:pos="8496"/>
        </w:tabs>
        <w:ind w:left="2829" w:hanging="2829"/>
        <w:jc w:val="both"/>
        <w:rPr>
          <w:rFonts w:ascii="Trebuchet MS" w:hAnsi="Trebuchet MS" w:cs="Arial"/>
          <w:spacing w:val="-3"/>
        </w:rPr>
      </w:pPr>
    </w:p>
    <w:p w14:paraId="4D08A759" w14:textId="187613A2" w:rsidR="00DB71C5" w:rsidRPr="002A4A18" w:rsidRDefault="009E6964" w:rsidP="00F32EAB">
      <w:pPr>
        <w:keepNext/>
        <w:tabs>
          <w:tab w:val="left" w:pos="2410"/>
          <w:tab w:val="left" w:pos="3540"/>
          <w:tab w:val="left" w:pos="4248"/>
          <w:tab w:val="left" w:pos="4956"/>
          <w:tab w:val="left" w:pos="5664"/>
          <w:tab w:val="left" w:pos="6372"/>
          <w:tab w:val="left" w:pos="7080"/>
          <w:tab w:val="left" w:pos="7788"/>
          <w:tab w:val="left" w:pos="8496"/>
        </w:tabs>
        <w:ind w:left="2829" w:hanging="2829"/>
        <w:jc w:val="both"/>
        <w:rPr>
          <w:rFonts w:ascii="Trebuchet MS" w:hAnsi="Trebuchet MS" w:cs="Arial"/>
        </w:rPr>
      </w:pPr>
      <w:r w:rsidRPr="002A4A18">
        <w:rPr>
          <w:rFonts w:ascii="Trebuchet MS" w:hAnsi="Trebuchet MS" w:cs="Arial"/>
          <w:spacing w:val="-3"/>
        </w:rPr>
        <w:lastRenderedPageBreak/>
        <w:t>Precio Nivelado</w:t>
      </w:r>
      <w:r w:rsidRPr="002A4A18">
        <w:rPr>
          <w:rFonts w:ascii="Trebuchet MS" w:hAnsi="Trebuchet MS" w:cs="Arial"/>
          <w:spacing w:val="-3"/>
        </w:rPr>
        <w:tab/>
        <w:t>:</w:t>
      </w:r>
      <w:r w:rsidRPr="002A4A18">
        <w:rPr>
          <w:rFonts w:ascii="Trebuchet MS" w:hAnsi="Trebuchet MS" w:cs="Arial"/>
          <w:spacing w:val="-3"/>
        </w:rPr>
        <w:tab/>
      </w:r>
      <w:r w:rsidR="00AF6680" w:rsidRPr="002A4A18">
        <w:rPr>
          <w:rFonts w:ascii="Trebuchet MS" w:hAnsi="Trebuchet MS" w:cs="Arial"/>
        </w:rPr>
        <w:t xml:space="preserve">El Precio Nivelado de una Oferta </w:t>
      </w:r>
      <w:r w:rsidR="00AC1D4B">
        <w:rPr>
          <w:rFonts w:ascii="Trebuchet MS" w:hAnsi="Trebuchet MS" w:cs="Arial"/>
        </w:rPr>
        <w:t xml:space="preserve">Económica </w:t>
      </w:r>
      <w:r w:rsidR="00AF6680" w:rsidRPr="002A4A18">
        <w:rPr>
          <w:rFonts w:ascii="Trebuchet MS" w:hAnsi="Trebuchet MS" w:cs="Arial"/>
        </w:rPr>
        <w:t xml:space="preserve">corresponde al valor presente equivalente del precio de </w:t>
      </w:r>
      <w:r w:rsidR="00AC1D4B">
        <w:rPr>
          <w:rFonts w:ascii="Trebuchet MS" w:hAnsi="Trebuchet MS" w:cs="Arial"/>
        </w:rPr>
        <w:t>dicha oferta</w:t>
      </w:r>
      <w:r w:rsidR="00AC1D4B" w:rsidRPr="002A4A18" w:rsidDel="00AC1D4B">
        <w:rPr>
          <w:rFonts w:ascii="Trebuchet MS" w:hAnsi="Trebuchet MS" w:cs="Arial"/>
        </w:rPr>
        <w:t xml:space="preserve"> </w:t>
      </w:r>
      <w:r w:rsidR="00AF6680" w:rsidRPr="002A4A18">
        <w:rPr>
          <w:rFonts w:ascii="Trebuchet MS" w:hAnsi="Trebuchet MS" w:cs="Arial"/>
        </w:rPr>
        <w:t xml:space="preserve">considerando una proyección de </w:t>
      </w:r>
      <w:r w:rsidR="001F1819" w:rsidRPr="002A4A18">
        <w:rPr>
          <w:rFonts w:ascii="Trebuchet MS" w:hAnsi="Trebuchet MS" w:cs="Arial"/>
        </w:rPr>
        <w:t>su</w:t>
      </w:r>
      <w:r w:rsidR="00AF6680" w:rsidRPr="002A4A18">
        <w:rPr>
          <w:rFonts w:ascii="Trebuchet MS" w:hAnsi="Trebuchet MS" w:cs="Arial"/>
        </w:rPr>
        <w:t xml:space="preserve"> fórmula de indexación. El Precio Nivelado se </w:t>
      </w:r>
      <w:r w:rsidR="00943584" w:rsidRPr="002A4A18">
        <w:rPr>
          <w:rFonts w:ascii="Trebuchet MS" w:hAnsi="Trebuchet MS" w:cs="Arial"/>
        </w:rPr>
        <w:t>calcula</w:t>
      </w:r>
      <w:r w:rsidR="00AF6680" w:rsidRPr="002A4A18">
        <w:rPr>
          <w:rFonts w:ascii="Trebuchet MS" w:hAnsi="Trebuchet MS" w:cs="Arial"/>
        </w:rPr>
        <w:t xml:space="preserve"> de acuerdo a lo dispuesto en el numeral </w:t>
      </w:r>
      <w:r w:rsidR="0021084D">
        <w:rPr>
          <w:rFonts w:ascii="Trebuchet MS" w:hAnsi="Trebuchet MS" w:cs="Arial"/>
        </w:rPr>
        <w:fldChar w:fldCharType="begin"/>
      </w:r>
      <w:r w:rsidR="0021084D">
        <w:rPr>
          <w:rFonts w:ascii="Trebuchet MS" w:hAnsi="Trebuchet MS" w:cs="Arial"/>
        </w:rPr>
        <w:instrText xml:space="preserve"> REF _Ref54911197 \r \h </w:instrText>
      </w:r>
      <w:r w:rsidR="0021084D">
        <w:rPr>
          <w:rFonts w:ascii="Trebuchet MS" w:hAnsi="Trebuchet MS" w:cs="Arial"/>
        </w:rPr>
      </w:r>
      <w:r w:rsidR="0021084D">
        <w:rPr>
          <w:rFonts w:ascii="Trebuchet MS" w:hAnsi="Trebuchet MS" w:cs="Arial"/>
        </w:rPr>
        <w:fldChar w:fldCharType="separate"/>
      </w:r>
      <w:r w:rsidR="00C06883">
        <w:rPr>
          <w:rFonts w:ascii="Trebuchet MS" w:hAnsi="Trebuchet MS" w:cs="Arial"/>
        </w:rPr>
        <w:t>9.2.4.1</w:t>
      </w:r>
      <w:r w:rsidR="0021084D">
        <w:rPr>
          <w:rFonts w:ascii="Trebuchet MS" w:hAnsi="Trebuchet MS" w:cs="Arial"/>
        </w:rPr>
        <w:fldChar w:fldCharType="end"/>
      </w:r>
      <w:r w:rsidR="00AF6680" w:rsidRPr="002A4A18">
        <w:rPr>
          <w:rFonts w:ascii="Trebuchet MS" w:hAnsi="Trebuchet MS" w:cs="Arial"/>
        </w:rPr>
        <w:t xml:space="preserve"> del Capítulo 2 de las Bases.</w:t>
      </w:r>
    </w:p>
    <w:p w14:paraId="6008D4A7" w14:textId="77777777" w:rsidR="00DB71C5" w:rsidRPr="002A4A18" w:rsidRDefault="00DB71C5" w:rsidP="00F32EAB">
      <w:pPr>
        <w:keepNext/>
        <w:tabs>
          <w:tab w:val="left" w:pos="2410"/>
          <w:tab w:val="left" w:pos="3540"/>
          <w:tab w:val="left" w:pos="4248"/>
          <w:tab w:val="left" w:pos="4956"/>
          <w:tab w:val="left" w:pos="5664"/>
          <w:tab w:val="left" w:pos="6372"/>
          <w:tab w:val="left" w:pos="7080"/>
          <w:tab w:val="left" w:pos="7788"/>
          <w:tab w:val="left" w:pos="8496"/>
        </w:tabs>
        <w:ind w:left="2829" w:hanging="2829"/>
        <w:jc w:val="both"/>
        <w:rPr>
          <w:rFonts w:ascii="Trebuchet MS" w:hAnsi="Trebuchet MS" w:cs="Arial"/>
        </w:rPr>
      </w:pPr>
    </w:p>
    <w:p w14:paraId="4DD2EF5F" w14:textId="77777777" w:rsidR="00A92989" w:rsidRPr="002A4A18" w:rsidRDefault="0009123C" w:rsidP="00F32EAB">
      <w:pPr>
        <w:keepNext/>
        <w:tabs>
          <w:tab w:val="left" w:pos="2410"/>
          <w:tab w:val="left" w:pos="3540"/>
          <w:tab w:val="left" w:pos="4248"/>
          <w:tab w:val="left" w:pos="4956"/>
          <w:tab w:val="left" w:pos="5664"/>
          <w:tab w:val="left" w:pos="6372"/>
          <w:tab w:val="left" w:pos="7080"/>
          <w:tab w:val="left" w:pos="7788"/>
          <w:tab w:val="left" w:pos="8496"/>
        </w:tabs>
        <w:ind w:left="2829" w:hanging="2829"/>
        <w:jc w:val="both"/>
        <w:rPr>
          <w:rFonts w:ascii="Trebuchet MS" w:hAnsi="Trebuchet MS" w:cs="Arial"/>
          <w:spacing w:val="-3"/>
        </w:rPr>
      </w:pPr>
      <w:r w:rsidRPr="002A4A18">
        <w:rPr>
          <w:rFonts w:ascii="Trebuchet MS" w:hAnsi="Trebuchet MS" w:cs="Arial"/>
          <w:spacing w:val="-3"/>
        </w:rPr>
        <w:t>Precio de Reserva</w:t>
      </w:r>
      <w:r w:rsidR="00A92989" w:rsidRPr="002A4A18">
        <w:rPr>
          <w:rFonts w:ascii="Trebuchet MS" w:hAnsi="Trebuchet MS" w:cs="Arial"/>
          <w:spacing w:val="-3"/>
        </w:rPr>
        <w:t xml:space="preserve"> o </w:t>
      </w:r>
    </w:p>
    <w:p w14:paraId="3035EE26" w14:textId="77777777" w:rsidR="00A92989" w:rsidRPr="002A4A18" w:rsidRDefault="00A92989" w:rsidP="00F32EAB">
      <w:pPr>
        <w:keepNext/>
        <w:tabs>
          <w:tab w:val="left" w:pos="2410"/>
          <w:tab w:val="left" w:pos="3540"/>
          <w:tab w:val="left" w:pos="4248"/>
          <w:tab w:val="left" w:pos="4956"/>
          <w:tab w:val="left" w:pos="5664"/>
          <w:tab w:val="left" w:pos="6372"/>
          <w:tab w:val="left" w:pos="7080"/>
          <w:tab w:val="left" w:pos="7788"/>
          <w:tab w:val="left" w:pos="8496"/>
        </w:tabs>
        <w:ind w:left="2829" w:hanging="2829"/>
        <w:jc w:val="both"/>
        <w:rPr>
          <w:rFonts w:ascii="Trebuchet MS" w:hAnsi="Trebuchet MS" w:cs="Arial"/>
          <w:spacing w:val="-3"/>
        </w:rPr>
      </w:pPr>
      <w:r w:rsidRPr="002A4A18">
        <w:rPr>
          <w:rFonts w:ascii="Trebuchet MS" w:hAnsi="Trebuchet MS" w:cs="Arial"/>
          <w:spacing w:val="-3"/>
        </w:rPr>
        <w:t xml:space="preserve">Valor Máximo de las </w:t>
      </w:r>
    </w:p>
    <w:p w14:paraId="1FFDEB18" w14:textId="5FAD1DB1" w:rsidR="0009123C" w:rsidRPr="002A4A18" w:rsidRDefault="00A92989" w:rsidP="00F32EAB">
      <w:pPr>
        <w:keepNext/>
        <w:tabs>
          <w:tab w:val="left" w:pos="2410"/>
          <w:tab w:val="left" w:pos="3540"/>
          <w:tab w:val="left" w:pos="4248"/>
          <w:tab w:val="left" w:pos="4956"/>
          <w:tab w:val="left" w:pos="5664"/>
          <w:tab w:val="left" w:pos="6372"/>
          <w:tab w:val="left" w:pos="7080"/>
          <w:tab w:val="left" w:pos="7788"/>
          <w:tab w:val="left" w:pos="8496"/>
        </w:tabs>
        <w:ind w:left="2829" w:hanging="2829"/>
        <w:jc w:val="both"/>
        <w:rPr>
          <w:rFonts w:ascii="Trebuchet MS" w:hAnsi="Trebuchet MS" w:cs="Arial"/>
          <w:spacing w:val="-3"/>
        </w:rPr>
      </w:pPr>
      <w:r w:rsidRPr="002A4A18">
        <w:rPr>
          <w:rFonts w:ascii="Trebuchet MS" w:hAnsi="Trebuchet MS" w:cs="Arial"/>
          <w:spacing w:val="-3"/>
        </w:rPr>
        <w:t>Ofertas de Energía</w:t>
      </w:r>
      <w:r w:rsidR="0009123C" w:rsidRPr="002A4A18">
        <w:rPr>
          <w:rFonts w:ascii="Trebuchet MS" w:hAnsi="Trebuchet MS" w:cs="Arial"/>
          <w:spacing w:val="-3"/>
        </w:rPr>
        <w:tab/>
        <w:t>:</w:t>
      </w:r>
      <w:r w:rsidR="0009123C" w:rsidRPr="002A4A18">
        <w:rPr>
          <w:rFonts w:ascii="Trebuchet MS" w:hAnsi="Trebuchet MS" w:cs="Arial"/>
          <w:spacing w:val="-3"/>
        </w:rPr>
        <w:tab/>
        <w:t>Precio máximo al cual podrán ser adjudicadas las Ofertas Económicas. El Precio de Reserva será definido por la Comisión</w:t>
      </w:r>
      <w:r w:rsidR="00510BA5" w:rsidRPr="002A4A18">
        <w:rPr>
          <w:rFonts w:ascii="Trebuchet MS" w:hAnsi="Trebuchet MS" w:cs="Arial"/>
          <w:spacing w:val="-3"/>
        </w:rPr>
        <w:t xml:space="preserve">, en un acto administrativo de carácter reservado, </w:t>
      </w:r>
      <w:r w:rsidR="0009123C" w:rsidRPr="002A4A18">
        <w:rPr>
          <w:rFonts w:ascii="Trebuchet MS" w:hAnsi="Trebuchet MS" w:cs="Arial"/>
          <w:spacing w:val="-3"/>
        </w:rPr>
        <w:t>determinándose para cada Bloque de Suministro</w:t>
      </w:r>
      <w:r w:rsidR="00190BB5" w:rsidRPr="002A4A18">
        <w:rPr>
          <w:rFonts w:ascii="Trebuchet MS" w:hAnsi="Trebuchet MS" w:cs="Arial"/>
          <w:spacing w:val="-3"/>
        </w:rPr>
        <w:t xml:space="preserve"> en </w:t>
      </w:r>
      <w:r w:rsidR="00A50CFA" w:rsidRPr="002A4A18">
        <w:rPr>
          <w:rFonts w:ascii="Trebuchet MS" w:hAnsi="Trebuchet MS" w:cs="Arial"/>
          <w:spacing w:val="-3"/>
        </w:rPr>
        <w:t xml:space="preserve">virtud del período de suministro licitado y en </w:t>
      </w:r>
      <w:r w:rsidR="0009123C" w:rsidRPr="002A4A18">
        <w:rPr>
          <w:rFonts w:ascii="Trebuchet MS" w:hAnsi="Trebuchet MS" w:cs="Arial"/>
          <w:spacing w:val="-3"/>
        </w:rPr>
        <w:t>consideración</w:t>
      </w:r>
      <w:r w:rsidR="00F956D8" w:rsidRPr="002A4A18">
        <w:rPr>
          <w:rFonts w:ascii="Trebuchet MS" w:hAnsi="Trebuchet MS" w:cs="Arial"/>
          <w:spacing w:val="-3"/>
        </w:rPr>
        <w:t xml:space="preserve"> </w:t>
      </w:r>
      <w:r w:rsidR="00810BF3" w:rsidRPr="002A4A18">
        <w:rPr>
          <w:rFonts w:ascii="Trebuchet MS" w:hAnsi="Trebuchet MS" w:cs="Arial"/>
          <w:spacing w:val="-3"/>
        </w:rPr>
        <w:t>a estimaciones</w:t>
      </w:r>
      <w:r w:rsidR="0009123C" w:rsidRPr="002A4A18">
        <w:rPr>
          <w:rFonts w:ascii="Trebuchet MS" w:hAnsi="Trebuchet MS" w:cs="Arial"/>
          <w:spacing w:val="-3"/>
        </w:rPr>
        <w:t xml:space="preserve"> </w:t>
      </w:r>
      <w:r w:rsidR="00A50CFA" w:rsidRPr="002A4A18">
        <w:rPr>
          <w:rFonts w:ascii="Trebuchet MS" w:hAnsi="Trebuchet MS" w:cs="Arial"/>
          <w:spacing w:val="-3"/>
        </w:rPr>
        <w:t xml:space="preserve">de costos eficientes </w:t>
      </w:r>
      <w:r w:rsidR="0009123C" w:rsidRPr="002A4A18">
        <w:rPr>
          <w:rFonts w:ascii="Trebuchet MS" w:hAnsi="Trebuchet MS" w:cs="Arial"/>
          <w:spacing w:val="-3"/>
        </w:rPr>
        <w:t xml:space="preserve">de abastecimiento. Éste sólo será revelado a Oferentes y Licitantes </w:t>
      </w:r>
      <w:r w:rsidR="0014200E" w:rsidRPr="002A4A18">
        <w:rPr>
          <w:rFonts w:ascii="Trebuchet MS" w:hAnsi="Trebuchet MS" w:cs="Arial"/>
          <w:spacing w:val="-3"/>
        </w:rPr>
        <w:t>con posterioridad a</w:t>
      </w:r>
      <w:r w:rsidR="0009123C" w:rsidRPr="002A4A18">
        <w:rPr>
          <w:rFonts w:ascii="Trebuchet MS" w:hAnsi="Trebuchet MS" w:cs="Arial"/>
          <w:spacing w:val="-3"/>
        </w:rPr>
        <w:t xml:space="preserve"> la etapa de presentación de las Propuestas</w:t>
      </w:r>
      <w:r w:rsidR="0014200E" w:rsidRPr="002A4A18">
        <w:rPr>
          <w:rFonts w:ascii="Trebuchet MS" w:hAnsi="Trebuchet MS" w:cs="Arial"/>
          <w:spacing w:val="-3"/>
        </w:rPr>
        <w:t>, según lo establecido en el Programa de la Licitación</w:t>
      </w:r>
      <w:r w:rsidR="0009123C" w:rsidRPr="002A4A18">
        <w:rPr>
          <w:rFonts w:ascii="Trebuchet MS" w:hAnsi="Trebuchet MS" w:cs="Arial"/>
          <w:spacing w:val="-3"/>
        </w:rPr>
        <w:t>, y sólo en el evento en que se hayan presentado una o más Propuestas.</w:t>
      </w:r>
    </w:p>
    <w:p w14:paraId="6B30AF8A" w14:textId="77777777" w:rsidR="00DB71C5" w:rsidRPr="002A4A18" w:rsidRDefault="00DB71C5" w:rsidP="00F32EAB">
      <w:pPr>
        <w:keepNext/>
        <w:tabs>
          <w:tab w:val="left" w:pos="2410"/>
          <w:tab w:val="left" w:pos="3540"/>
          <w:tab w:val="left" w:pos="4248"/>
          <w:tab w:val="left" w:pos="4956"/>
          <w:tab w:val="left" w:pos="5664"/>
          <w:tab w:val="left" w:pos="6372"/>
          <w:tab w:val="left" w:pos="7080"/>
          <w:tab w:val="left" w:pos="7788"/>
          <w:tab w:val="left" w:pos="8496"/>
        </w:tabs>
        <w:ind w:left="2829" w:hanging="2829"/>
        <w:jc w:val="both"/>
        <w:rPr>
          <w:rFonts w:ascii="Trebuchet MS" w:hAnsi="Trebuchet MS" w:cs="Arial"/>
          <w:spacing w:val="-3"/>
        </w:rPr>
      </w:pPr>
    </w:p>
    <w:p w14:paraId="45CB2756" w14:textId="77777777" w:rsidR="008655B8" w:rsidRPr="002A4A18" w:rsidRDefault="008655B8" w:rsidP="00CB0FEC">
      <w:pPr>
        <w:keepNext/>
        <w:tabs>
          <w:tab w:val="left" w:pos="2410"/>
          <w:tab w:val="left" w:pos="3540"/>
          <w:tab w:val="left" w:pos="4248"/>
          <w:tab w:val="left" w:pos="4956"/>
          <w:tab w:val="left" w:pos="5664"/>
          <w:tab w:val="left" w:pos="6372"/>
          <w:tab w:val="left" w:pos="7080"/>
          <w:tab w:val="left" w:pos="7788"/>
          <w:tab w:val="left" w:pos="8496"/>
        </w:tabs>
        <w:ind w:left="2829" w:hanging="2829"/>
        <w:jc w:val="both"/>
        <w:rPr>
          <w:rFonts w:ascii="Trebuchet MS" w:hAnsi="Trebuchet MS" w:cs="Arial"/>
          <w:spacing w:val="-3"/>
        </w:rPr>
      </w:pPr>
      <w:r w:rsidRPr="002A4A18">
        <w:rPr>
          <w:rFonts w:ascii="Trebuchet MS" w:hAnsi="Trebuchet MS" w:cs="Arial"/>
          <w:spacing w:val="-3"/>
        </w:rPr>
        <w:t xml:space="preserve">Programa de la </w:t>
      </w:r>
    </w:p>
    <w:p w14:paraId="1DB0DECB" w14:textId="77777777" w:rsidR="008655B8" w:rsidRPr="002A4A18" w:rsidRDefault="008655B8" w:rsidP="00192EEB">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Licitación</w:t>
      </w:r>
      <w:r w:rsidRPr="002A4A18">
        <w:rPr>
          <w:rFonts w:ascii="Trebuchet MS" w:hAnsi="Trebuchet MS" w:cs="Arial"/>
          <w:spacing w:val="-3"/>
        </w:rPr>
        <w:tab/>
        <w:t>:</w:t>
      </w:r>
      <w:r w:rsidRPr="002A4A18">
        <w:rPr>
          <w:rFonts w:ascii="Trebuchet MS" w:hAnsi="Trebuchet MS" w:cs="Arial"/>
          <w:spacing w:val="-3"/>
        </w:rPr>
        <w:tab/>
        <w:t>Es aquel cronograma de actividades y plazos contenido en estas Bases.</w:t>
      </w:r>
    </w:p>
    <w:p w14:paraId="255FCF57" w14:textId="77777777" w:rsidR="008655B8" w:rsidRPr="002A4A18" w:rsidRDefault="008655B8" w:rsidP="00192EEB">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Propuesta</w:t>
      </w:r>
      <w:r w:rsidRPr="002A4A18">
        <w:rPr>
          <w:rFonts w:ascii="Trebuchet MS" w:hAnsi="Trebuchet MS" w:cs="Arial"/>
          <w:spacing w:val="-3"/>
        </w:rPr>
        <w:tab/>
        <w:t>:</w:t>
      </w:r>
      <w:r w:rsidRPr="002A4A18">
        <w:rPr>
          <w:rFonts w:ascii="Trebuchet MS" w:hAnsi="Trebuchet MS" w:cs="Arial"/>
          <w:spacing w:val="-3"/>
        </w:rPr>
        <w:tab/>
        <w:t>Propuesta presentada por los Oferentes</w:t>
      </w:r>
      <w:r w:rsidR="002F55D6" w:rsidRPr="002A4A18">
        <w:rPr>
          <w:rFonts w:ascii="Trebuchet MS" w:hAnsi="Trebuchet MS" w:cs="Arial"/>
          <w:spacing w:val="-3"/>
        </w:rPr>
        <w:t>,</w:t>
      </w:r>
      <w:r w:rsidRPr="002A4A18">
        <w:rPr>
          <w:rFonts w:ascii="Trebuchet MS" w:hAnsi="Trebuchet MS" w:cs="Arial"/>
          <w:spacing w:val="-3"/>
        </w:rPr>
        <w:t xml:space="preserve"> compuesta por la Oferta Administrativa y la o las Ofertas Económicas</w:t>
      </w:r>
      <w:r w:rsidR="002F55D6" w:rsidRPr="002A4A18">
        <w:rPr>
          <w:rFonts w:ascii="Trebuchet MS" w:hAnsi="Trebuchet MS" w:cs="Arial"/>
          <w:spacing w:val="-3"/>
        </w:rPr>
        <w:t>,</w:t>
      </w:r>
      <w:r w:rsidRPr="002A4A18">
        <w:rPr>
          <w:rFonts w:ascii="Trebuchet MS" w:hAnsi="Trebuchet MS" w:cs="Arial"/>
          <w:spacing w:val="-3"/>
        </w:rPr>
        <w:t xml:space="preserve"> la que deberá tener una validez que se extienda</w:t>
      </w:r>
      <w:r w:rsidR="00AC1D4B">
        <w:rPr>
          <w:rFonts w:ascii="Trebuchet MS" w:hAnsi="Trebuchet MS" w:cs="Arial"/>
          <w:spacing w:val="-3"/>
        </w:rPr>
        <w:t xml:space="preserve"> por</w:t>
      </w:r>
      <w:r w:rsidRPr="002A4A18">
        <w:rPr>
          <w:rFonts w:ascii="Trebuchet MS" w:hAnsi="Trebuchet MS" w:cs="Arial"/>
          <w:spacing w:val="-3"/>
        </w:rPr>
        <w:t>, a</w:t>
      </w:r>
      <w:r w:rsidR="005130A9" w:rsidRPr="002A4A18">
        <w:rPr>
          <w:rFonts w:ascii="Trebuchet MS" w:hAnsi="Trebuchet MS" w:cs="Arial"/>
          <w:spacing w:val="-3"/>
        </w:rPr>
        <w:t xml:space="preserve"> </w:t>
      </w:r>
      <w:r w:rsidRPr="002A4A18">
        <w:rPr>
          <w:rFonts w:ascii="Trebuchet MS" w:hAnsi="Trebuchet MS" w:cs="Arial"/>
          <w:spacing w:val="-3"/>
        </w:rPr>
        <w:t>l</w:t>
      </w:r>
      <w:r w:rsidR="005130A9" w:rsidRPr="002A4A18">
        <w:rPr>
          <w:rFonts w:ascii="Trebuchet MS" w:hAnsi="Trebuchet MS" w:cs="Arial"/>
          <w:spacing w:val="-3"/>
        </w:rPr>
        <w:t>o</w:t>
      </w:r>
      <w:r w:rsidRPr="002A4A18">
        <w:rPr>
          <w:rFonts w:ascii="Trebuchet MS" w:hAnsi="Trebuchet MS" w:cs="Arial"/>
          <w:spacing w:val="-3"/>
        </w:rPr>
        <w:t xml:space="preserve"> menos</w:t>
      </w:r>
      <w:r w:rsidR="00AC1D4B">
        <w:rPr>
          <w:rFonts w:ascii="Trebuchet MS" w:hAnsi="Trebuchet MS" w:cs="Arial"/>
          <w:spacing w:val="-3"/>
        </w:rPr>
        <w:t>,</w:t>
      </w:r>
      <w:r w:rsidR="005130A9" w:rsidRPr="002A4A18">
        <w:rPr>
          <w:rFonts w:ascii="Trebuchet MS" w:hAnsi="Trebuchet MS" w:cs="Arial"/>
          <w:spacing w:val="-3"/>
        </w:rPr>
        <w:t xml:space="preserve"> 180 días</w:t>
      </w:r>
      <w:r w:rsidRPr="002A4A18">
        <w:rPr>
          <w:rFonts w:ascii="Trebuchet MS" w:hAnsi="Trebuchet MS" w:cs="Arial"/>
          <w:spacing w:val="-3"/>
        </w:rPr>
        <w:t>,</w:t>
      </w:r>
      <w:r w:rsidR="005130A9" w:rsidRPr="002A4A18">
        <w:rPr>
          <w:rFonts w:ascii="Trebuchet MS" w:hAnsi="Trebuchet MS" w:cs="Arial"/>
          <w:spacing w:val="-3"/>
        </w:rPr>
        <w:t xml:space="preserve"> </w:t>
      </w:r>
      <w:r w:rsidRPr="002A4A18">
        <w:rPr>
          <w:rFonts w:ascii="Trebuchet MS" w:hAnsi="Trebuchet MS" w:cs="Arial"/>
          <w:spacing w:val="-3"/>
        </w:rPr>
        <w:t>contados</w:t>
      </w:r>
      <w:r w:rsidR="005130A9" w:rsidRPr="002A4A18">
        <w:rPr>
          <w:rFonts w:ascii="Trebuchet MS" w:hAnsi="Trebuchet MS" w:cs="Arial"/>
          <w:spacing w:val="-3"/>
        </w:rPr>
        <w:t xml:space="preserve"> desde su fecha de presentación.</w:t>
      </w:r>
    </w:p>
    <w:p w14:paraId="67A1FBEB" w14:textId="77777777" w:rsidR="005E0C4A" w:rsidRPr="002A4A18" w:rsidRDefault="008655B8" w:rsidP="00F32EAB">
      <w:pPr>
        <w:tabs>
          <w:tab w:val="left" w:pos="2410"/>
          <w:tab w:val="left" w:pos="3540"/>
          <w:tab w:val="left" w:pos="4248"/>
          <w:tab w:val="left" w:pos="4956"/>
          <w:tab w:val="left" w:pos="5664"/>
          <w:tab w:val="left" w:pos="6372"/>
          <w:tab w:val="left" w:pos="7080"/>
          <w:tab w:val="left" w:pos="7788"/>
          <w:tab w:val="left" w:pos="8496"/>
        </w:tabs>
        <w:ind w:left="2832" w:hanging="2832"/>
        <w:jc w:val="both"/>
        <w:rPr>
          <w:rFonts w:ascii="Trebuchet MS" w:hAnsi="Trebuchet MS" w:cs="Arial"/>
          <w:spacing w:val="-3"/>
        </w:rPr>
      </w:pPr>
      <w:r w:rsidRPr="002A4A18">
        <w:rPr>
          <w:rFonts w:ascii="Trebuchet MS" w:hAnsi="Trebuchet MS" w:cs="Arial"/>
          <w:spacing w:val="-3"/>
        </w:rPr>
        <w:t>Proveedor(es)</w:t>
      </w:r>
      <w:r w:rsidR="005E0C4A" w:rsidRPr="002A4A18">
        <w:rPr>
          <w:rFonts w:ascii="Trebuchet MS" w:hAnsi="Trebuchet MS" w:cs="Arial"/>
          <w:spacing w:val="-3"/>
        </w:rPr>
        <w:t xml:space="preserve"> o</w:t>
      </w:r>
    </w:p>
    <w:p w14:paraId="4C4A52DE" w14:textId="77777777" w:rsidR="008655B8" w:rsidRPr="002A4A18" w:rsidRDefault="005E0C4A" w:rsidP="00F32EAB">
      <w:pPr>
        <w:tabs>
          <w:tab w:val="left" w:pos="2410"/>
          <w:tab w:val="left" w:pos="3540"/>
          <w:tab w:val="left" w:pos="4248"/>
          <w:tab w:val="left" w:pos="4956"/>
          <w:tab w:val="left" w:pos="5664"/>
          <w:tab w:val="left" w:pos="6372"/>
          <w:tab w:val="left" w:pos="7080"/>
          <w:tab w:val="left" w:pos="7788"/>
          <w:tab w:val="left" w:pos="8496"/>
        </w:tabs>
        <w:ind w:left="2832" w:hanging="2832"/>
        <w:jc w:val="both"/>
        <w:rPr>
          <w:rFonts w:ascii="Trebuchet MS" w:hAnsi="Trebuchet MS" w:cs="Arial"/>
          <w:spacing w:val="-3"/>
        </w:rPr>
      </w:pPr>
      <w:r w:rsidRPr="002A4A18">
        <w:rPr>
          <w:rFonts w:ascii="Trebuchet MS" w:hAnsi="Trebuchet MS" w:cs="Arial"/>
          <w:spacing w:val="-3"/>
        </w:rPr>
        <w:t>Suministrador(es)</w:t>
      </w:r>
      <w:r w:rsidR="00F956D8" w:rsidRPr="002A4A18">
        <w:rPr>
          <w:rFonts w:ascii="Trebuchet MS" w:hAnsi="Trebuchet MS" w:cs="Arial"/>
          <w:spacing w:val="-3"/>
        </w:rPr>
        <w:tab/>
      </w:r>
      <w:r w:rsidR="008655B8" w:rsidRPr="002A4A18">
        <w:rPr>
          <w:rFonts w:ascii="Trebuchet MS" w:hAnsi="Trebuchet MS" w:cs="Arial"/>
          <w:spacing w:val="-3"/>
        </w:rPr>
        <w:t>:</w:t>
      </w:r>
      <w:r w:rsidR="008655B8" w:rsidRPr="002A4A18">
        <w:rPr>
          <w:rFonts w:ascii="Trebuchet MS" w:hAnsi="Trebuchet MS" w:cs="Arial"/>
          <w:spacing w:val="-3"/>
        </w:rPr>
        <w:tab/>
        <w:t>Uno o más Adjudicatarios con los que se celebre el respectivo Contrato de Suministro.</w:t>
      </w:r>
    </w:p>
    <w:p w14:paraId="5A59E916" w14:textId="77777777" w:rsidR="002F0CB8" w:rsidRPr="002A4A18" w:rsidRDefault="002F0CB8" w:rsidP="00F32EAB">
      <w:pPr>
        <w:tabs>
          <w:tab w:val="left" w:pos="2410"/>
          <w:tab w:val="left" w:pos="3540"/>
          <w:tab w:val="left" w:pos="4248"/>
          <w:tab w:val="left" w:pos="4956"/>
          <w:tab w:val="left" w:pos="5664"/>
          <w:tab w:val="left" w:pos="6372"/>
          <w:tab w:val="left" w:pos="7080"/>
          <w:tab w:val="left" w:pos="7788"/>
          <w:tab w:val="left" w:pos="8496"/>
        </w:tabs>
        <w:ind w:left="2832" w:hanging="2832"/>
        <w:jc w:val="both"/>
        <w:rPr>
          <w:rFonts w:ascii="Trebuchet MS" w:hAnsi="Trebuchet MS" w:cs="Arial"/>
          <w:spacing w:val="-3"/>
        </w:rPr>
      </w:pPr>
    </w:p>
    <w:p w14:paraId="464FD40C" w14:textId="77777777" w:rsidR="002F0CB8" w:rsidRPr="002A4A18" w:rsidRDefault="002F0CB8" w:rsidP="002F0CB8">
      <w:pPr>
        <w:keepNext/>
        <w:tabs>
          <w:tab w:val="left" w:pos="2410"/>
          <w:tab w:val="left" w:pos="3540"/>
          <w:tab w:val="left" w:pos="4248"/>
          <w:tab w:val="left" w:pos="4956"/>
          <w:tab w:val="left" w:pos="5664"/>
          <w:tab w:val="left" w:pos="6372"/>
          <w:tab w:val="left" w:pos="7080"/>
          <w:tab w:val="left" w:pos="7788"/>
          <w:tab w:val="left" w:pos="8496"/>
        </w:tabs>
        <w:ind w:left="2829" w:hanging="2829"/>
        <w:jc w:val="both"/>
        <w:rPr>
          <w:rFonts w:ascii="Trebuchet MS" w:hAnsi="Trebuchet MS" w:cs="Arial"/>
          <w:spacing w:val="-3"/>
        </w:rPr>
      </w:pPr>
      <w:r w:rsidRPr="002A4A18">
        <w:rPr>
          <w:rFonts w:ascii="Trebuchet MS" w:hAnsi="Trebuchet MS" w:cs="Arial"/>
          <w:spacing w:val="-3"/>
        </w:rPr>
        <w:t xml:space="preserve">Proyecto </w:t>
      </w:r>
      <w:r w:rsidR="001377EE" w:rsidRPr="002A4A18">
        <w:rPr>
          <w:rFonts w:ascii="Trebuchet MS" w:hAnsi="Trebuchet MS" w:cs="Arial"/>
          <w:spacing w:val="-3"/>
        </w:rPr>
        <w:t xml:space="preserve">Nuevo </w:t>
      </w:r>
      <w:r w:rsidRPr="002A4A18">
        <w:rPr>
          <w:rFonts w:ascii="Trebuchet MS" w:hAnsi="Trebuchet MS" w:cs="Arial"/>
          <w:spacing w:val="-3"/>
        </w:rPr>
        <w:t xml:space="preserve">de </w:t>
      </w:r>
    </w:p>
    <w:p w14:paraId="7F86AF24" w14:textId="76B70653" w:rsidR="002F0CB8" w:rsidRPr="002A4A18" w:rsidRDefault="001377EE" w:rsidP="002F0CB8">
      <w:pPr>
        <w:keepNext/>
        <w:tabs>
          <w:tab w:val="left" w:pos="2410"/>
          <w:tab w:val="left" w:pos="3540"/>
          <w:tab w:val="left" w:pos="4248"/>
          <w:tab w:val="left" w:pos="4956"/>
          <w:tab w:val="left" w:pos="5664"/>
          <w:tab w:val="left" w:pos="6372"/>
          <w:tab w:val="left" w:pos="7080"/>
          <w:tab w:val="left" w:pos="7788"/>
          <w:tab w:val="left" w:pos="8496"/>
        </w:tabs>
        <w:ind w:left="2829" w:hanging="2829"/>
        <w:jc w:val="both"/>
        <w:rPr>
          <w:rFonts w:ascii="Trebuchet MS" w:hAnsi="Trebuchet MS" w:cs="Arial"/>
        </w:rPr>
      </w:pPr>
      <w:r w:rsidRPr="002A4A18">
        <w:rPr>
          <w:rFonts w:ascii="Trebuchet MS" w:hAnsi="Trebuchet MS" w:cs="Arial"/>
          <w:spacing w:val="-3"/>
        </w:rPr>
        <w:t>Generación</w:t>
      </w:r>
      <w:r w:rsidR="002F0CB8" w:rsidRPr="002A4A18">
        <w:rPr>
          <w:rFonts w:ascii="Trebuchet MS" w:hAnsi="Trebuchet MS" w:cs="Arial"/>
          <w:spacing w:val="-3"/>
        </w:rPr>
        <w:tab/>
        <w:t>:</w:t>
      </w:r>
      <w:r w:rsidR="002F0CB8" w:rsidRPr="002A4A18">
        <w:rPr>
          <w:rFonts w:ascii="Trebuchet MS" w:hAnsi="Trebuchet MS" w:cs="Arial"/>
          <w:spacing w:val="-3"/>
        </w:rPr>
        <w:tab/>
        <w:t xml:space="preserve">Aquel o aquellos proyectos en que se basa una </w:t>
      </w:r>
      <w:r w:rsidR="004372CB">
        <w:rPr>
          <w:rFonts w:ascii="Trebuchet MS" w:hAnsi="Trebuchet MS" w:cs="Arial"/>
          <w:spacing w:val="-3"/>
        </w:rPr>
        <w:t>Propuesta</w:t>
      </w:r>
      <w:r w:rsidR="002F0CB8" w:rsidRPr="002A4A18">
        <w:rPr>
          <w:rFonts w:ascii="Trebuchet MS" w:hAnsi="Trebuchet MS" w:cs="Arial"/>
          <w:spacing w:val="-3"/>
        </w:rPr>
        <w:t xml:space="preserve">, que al momento de la adjudicación aún no se hayan interconectado al sistema. Dichos proyectos deben ser de propiedad del </w:t>
      </w:r>
      <w:r w:rsidR="00A01E94">
        <w:rPr>
          <w:rFonts w:ascii="Trebuchet MS" w:hAnsi="Trebuchet MS" w:cs="Arial"/>
          <w:spacing w:val="-3"/>
        </w:rPr>
        <w:t>O</w:t>
      </w:r>
      <w:r w:rsidR="00A01E94" w:rsidRPr="002A4A18">
        <w:rPr>
          <w:rFonts w:ascii="Trebuchet MS" w:hAnsi="Trebuchet MS" w:cs="Arial"/>
          <w:spacing w:val="-3"/>
        </w:rPr>
        <w:t xml:space="preserve">ferente </w:t>
      </w:r>
      <w:r w:rsidR="002F0CB8" w:rsidRPr="002A4A18">
        <w:rPr>
          <w:rFonts w:ascii="Trebuchet MS" w:hAnsi="Trebuchet MS" w:cs="Arial"/>
          <w:spacing w:val="-3"/>
        </w:rPr>
        <w:t xml:space="preserve">o bien </w:t>
      </w:r>
      <w:r w:rsidR="00AC0A2B" w:rsidRPr="002A4A18">
        <w:rPr>
          <w:rFonts w:ascii="Trebuchet MS" w:hAnsi="Trebuchet MS" w:cs="Arial"/>
          <w:spacing w:val="-3"/>
        </w:rPr>
        <w:t xml:space="preserve">el </w:t>
      </w:r>
      <w:r w:rsidR="00A01E94">
        <w:rPr>
          <w:rFonts w:ascii="Trebuchet MS" w:hAnsi="Trebuchet MS" w:cs="Arial"/>
          <w:spacing w:val="-3"/>
        </w:rPr>
        <w:t>O</w:t>
      </w:r>
      <w:r w:rsidR="00A01E94" w:rsidRPr="002A4A18">
        <w:rPr>
          <w:rFonts w:ascii="Trebuchet MS" w:hAnsi="Trebuchet MS" w:cs="Arial"/>
          <w:spacing w:val="-3"/>
        </w:rPr>
        <w:t xml:space="preserve">ferente </w:t>
      </w:r>
      <w:r w:rsidR="00AC0A2B" w:rsidRPr="002A4A18">
        <w:rPr>
          <w:rFonts w:ascii="Trebuchet MS" w:hAnsi="Trebuchet MS" w:cs="Arial"/>
          <w:spacing w:val="-3"/>
        </w:rPr>
        <w:t xml:space="preserve">deberá tener </w:t>
      </w:r>
      <w:r w:rsidR="0043193D" w:rsidRPr="002A4A18">
        <w:rPr>
          <w:rFonts w:ascii="Trebuchet MS" w:hAnsi="Trebuchet MS" w:cs="Arial"/>
          <w:spacing w:val="-3"/>
        </w:rPr>
        <w:t>la calidad de arrendatario o usufructuario o cualquier otro título que le permit</w:t>
      </w:r>
      <w:r w:rsidR="00AC0A2B" w:rsidRPr="002A4A18">
        <w:rPr>
          <w:rFonts w:ascii="Trebuchet MS" w:hAnsi="Trebuchet MS" w:cs="Arial"/>
          <w:spacing w:val="-3"/>
        </w:rPr>
        <w:t>a</w:t>
      </w:r>
      <w:r w:rsidR="0043193D" w:rsidRPr="002A4A18">
        <w:rPr>
          <w:rFonts w:ascii="Trebuchet MS" w:hAnsi="Trebuchet MS" w:cs="Arial"/>
          <w:spacing w:val="-3"/>
        </w:rPr>
        <w:t xml:space="preserve"> explotar</w:t>
      </w:r>
      <w:r w:rsidR="00AC0A2B" w:rsidRPr="002A4A18">
        <w:rPr>
          <w:rFonts w:ascii="Trebuchet MS" w:hAnsi="Trebuchet MS" w:cs="Arial"/>
          <w:spacing w:val="-3"/>
        </w:rPr>
        <w:t xml:space="preserve"> dichos proyectos</w:t>
      </w:r>
      <w:r w:rsidR="0043193D" w:rsidRPr="002A4A18">
        <w:rPr>
          <w:rFonts w:ascii="Trebuchet MS" w:hAnsi="Trebuchet MS" w:cs="Arial"/>
          <w:spacing w:val="-3"/>
        </w:rPr>
        <w:t xml:space="preserve"> </w:t>
      </w:r>
      <w:r w:rsidR="002F0CB8" w:rsidRPr="002A4A18">
        <w:rPr>
          <w:rFonts w:ascii="Trebuchet MS" w:hAnsi="Trebuchet MS" w:cs="Arial"/>
          <w:spacing w:val="-3"/>
        </w:rPr>
        <w:t>de manera directa o a través de la sociedad que se constituya para tales efectos</w:t>
      </w:r>
      <w:r w:rsidR="0043193D" w:rsidRPr="002A4A18">
        <w:rPr>
          <w:rFonts w:ascii="Trebuchet MS" w:hAnsi="Trebuchet MS" w:cs="Arial"/>
          <w:spacing w:val="-3"/>
        </w:rPr>
        <w:t xml:space="preserve"> en reemplazo del propietario, en los términos establecidos en el artículo 1</w:t>
      </w:r>
      <w:r w:rsidR="004719CD">
        <w:rPr>
          <w:rFonts w:ascii="Trebuchet MS" w:hAnsi="Trebuchet MS" w:cs="Arial"/>
          <w:spacing w:val="-3"/>
        </w:rPr>
        <w:t>0</w:t>
      </w:r>
      <w:r w:rsidR="0043193D" w:rsidRPr="002A4A18">
        <w:rPr>
          <w:rFonts w:ascii="Trebuchet MS" w:hAnsi="Trebuchet MS" w:cs="Arial"/>
          <w:spacing w:val="-3"/>
        </w:rPr>
        <w:t xml:space="preserve"> del Decreto </w:t>
      </w:r>
      <w:r w:rsidR="004719CD">
        <w:rPr>
          <w:rFonts w:ascii="Trebuchet MS" w:hAnsi="Trebuchet MS" w:cs="Arial"/>
          <w:spacing w:val="-3"/>
        </w:rPr>
        <w:t xml:space="preserve">Supremo </w:t>
      </w:r>
      <w:r w:rsidR="0043193D" w:rsidRPr="002A4A18">
        <w:rPr>
          <w:rFonts w:ascii="Trebuchet MS" w:hAnsi="Trebuchet MS" w:cs="Arial"/>
          <w:spacing w:val="-3"/>
        </w:rPr>
        <w:t>N</w:t>
      </w:r>
      <w:r w:rsidR="00AC0A2B" w:rsidRPr="002A4A18">
        <w:rPr>
          <w:rFonts w:ascii="Trebuchet MS" w:hAnsi="Trebuchet MS" w:cs="Arial"/>
          <w:spacing w:val="-3"/>
        </w:rPr>
        <w:t>°</w:t>
      </w:r>
      <w:r w:rsidR="004719CD">
        <w:rPr>
          <w:rFonts w:ascii="Trebuchet MS" w:hAnsi="Trebuchet MS" w:cs="Arial"/>
          <w:spacing w:val="-3"/>
        </w:rPr>
        <w:t>125</w:t>
      </w:r>
      <w:r w:rsidR="004719CD" w:rsidRPr="002A4A18">
        <w:rPr>
          <w:rFonts w:ascii="Trebuchet MS" w:hAnsi="Trebuchet MS" w:cs="Arial"/>
          <w:spacing w:val="-3"/>
        </w:rPr>
        <w:t xml:space="preserve"> </w:t>
      </w:r>
      <w:r w:rsidR="0043193D" w:rsidRPr="002A4A18">
        <w:rPr>
          <w:rFonts w:ascii="Trebuchet MS" w:hAnsi="Trebuchet MS" w:cs="Arial"/>
          <w:spacing w:val="-3"/>
        </w:rPr>
        <w:lastRenderedPageBreak/>
        <w:t xml:space="preserve">de </w:t>
      </w:r>
      <w:r w:rsidR="005B4186" w:rsidRPr="002A4A18">
        <w:rPr>
          <w:rFonts w:ascii="Trebuchet MS" w:hAnsi="Trebuchet MS" w:cs="Arial"/>
          <w:spacing w:val="-3"/>
        </w:rPr>
        <w:t>20</w:t>
      </w:r>
      <w:r w:rsidR="004719CD">
        <w:rPr>
          <w:rFonts w:ascii="Trebuchet MS" w:hAnsi="Trebuchet MS" w:cs="Arial"/>
          <w:spacing w:val="-3"/>
        </w:rPr>
        <w:t>1</w:t>
      </w:r>
      <w:r w:rsidR="005B4186" w:rsidRPr="002A4A18">
        <w:rPr>
          <w:rFonts w:ascii="Trebuchet MS" w:hAnsi="Trebuchet MS" w:cs="Arial"/>
          <w:spacing w:val="-3"/>
        </w:rPr>
        <w:t>7</w:t>
      </w:r>
      <w:r w:rsidR="0043193D" w:rsidRPr="002A4A18">
        <w:rPr>
          <w:rFonts w:ascii="Trebuchet MS" w:hAnsi="Trebuchet MS" w:cs="Arial"/>
          <w:spacing w:val="-3"/>
        </w:rPr>
        <w:t>, del Ministerio de E</w:t>
      </w:r>
      <w:r w:rsidR="004719CD">
        <w:rPr>
          <w:rFonts w:ascii="Trebuchet MS" w:hAnsi="Trebuchet MS" w:cs="Arial"/>
          <w:spacing w:val="-3"/>
        </w:rPr>
        <w:t>nergía</w:t>
      </w:r>
      <w:r w:rsidR="00A01E94">
        <w:rPr>
          <w:rFonts w:ascii="Trebuchet MS" w:hAnsi="Trebuchet MS" w:cs="Arial"/>
          <w:spacing w:val="-3"/>
        </w:rPr>
        <w:t>, o el Reglamento que lo reemplace</w:t>
      </w:r>
      <w:r w:rsidR="002F0CB8" w:rsidRPr="002A4A18">
        <w:rPr>
          <w:rFonts w:ascii="Trebuchet MS" w:hAnsi="Trebuchet MS" w:cs="Arial"/>
          <w:spacing w:val="-3"/>
        </w:rPr>
        <w:t>.</w:t>
      </w:r>
    </w:p>
    <w:p w14:paraId="6CF9EFA9" w14:textId="77777777" w:rsidR="005E0C4A" w:rsidRPr="002A4A18" w:rsidRDefault="005E0C4A" w:rsidP="00F32EAB">
      <w:pPr>
        <w:tabs>
          <w:tab w:val="left" w:pos="2410"/>
          <w:tab w:val="left" w:pos="3540"/>
          <w:tab w:val="left" w:pos="4248"/>
          <w:tab w:val="left" w:pos="4956"/>
          <w:tab w:val="left" w:pos="5664"/>
          <w:tab w:val="left" w:pos="6372"/>
          <w:tab w:val="left" w:pos="7080"/>
          <w:tab w:val="left" w:pos="7788"/>
          <w:tab w:val="left" w:pos="8496"/>
        </w:tabs>
        <w:ind w:left="2832" w:hanging="2832"/>
        <w:jc w:val="both"/>
        <w:rPr>
          <w:rFonts w:ascii="Trebuchet MS" w:hAnsi="Trebuchet MS" w:cs="Arial"/>
          <w:spacing w:val="-3"/>
        </w:rPr>
      </w:pPr>
    </w:p>
    <w:p w14:paraId="4B6C22B3" w14:textId="03E153DD" w:rsidR="00DB71C5" w:rsidRPr="002A4A18" w:rsidRDefault="008655B8" w:rsidP="00192EEB">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Punto de Oferta</w:t>
      </w:r>
      <w:r w:rsidRPr="002A4A18">
        <w:rPr>
          <w:rFonts w:ascii="Trebuchet MS" w:hAnsi="Trebuchet MS" w:cs="Arial"/>
          <w:spacing w:val="-3"/>
        </w:rPr>
        <w:tab/>
        <w:t xml:space="preserve">: </w:t>
      </w:r>
      <w:r w:rsidRPr="002A4A18">
        <w:rPr>
          <w:rFonts w:ascii="Trebuchet MS" w:hAnsi="Trebuchet MS" w:cs="Arial"/>
          <w:spacing w:val="-3"/>
        </w:rPr>
        <w:tab/>
        <w:t xml:space="preserve">Barra o nudo del sistema eléctrico indicado en el numeral </w:t>
      </w:r>
      <w:r w:rsidR="001B5737" w:rsidRPr="003E7F1B">
        <w:rPr>
          <w:rFonts w:ascii="Trebuchet MS" w:hAnsi="Trebuchet MS" w:cs="Arial"/>
          <w:spacing w:val="-3"/>
        </w:rPr>
        <w:fldChar w:fldCharType="begin"/>
      </w:r>
      <w:r w:rsidR="001B5737" w:rsidRPr="003E7F1B">
        <w:rPr>
          <w:rFonts w:ascii="Trebuchet MS" w:hAnsi="Trebuchet MS" w:cs="Arial"/>
          <w:spacing w:val="-3"/>
        </w:rPr>
        <w:instrText xml:space="preserve"> REF _Ref418523799 \r \h  \* MERGEFORMAT </w:instrText>
      </w:r>
      <w:r w:rsidR="001B5737" w:rsidRPr="003E7F1B">
        <w:rPr>
          <w:rFonts w:ascii="Trebuchet MS" w:hAnsi="Trebuchet MS" w:cs="Arial"/>
          <w:spacing w:val="-3"/>
        </w:rPr>
      </w:r>
      <w:r w:rsidR="001B5737" w:rsidRPr="003E7F1B">
        <w:rPr>
          <w:rFonts w:ascii="Trebuchet MS" w:hAnsi="Trebuchet MS" w:cs="Arial"/>
          <w:spacing w:val="-3"/>
        </w:rPr>
        <w:fldChar w:fldCharType="separate"/>
      </w:r>
      <w:r w:rsidR="00C06883">
        <w:rPr>
          <w:rFonts w:ascii="Trebuchet MS" w:hAnsi="Trebuchet MS" w:cs="Arial"/>
          <w:spacing w:val="-3"/>
        </w:rPr>
        <w:t>0</w:t>
      </w:r>
      <w:r w:rsidR="001B5737" w:rsidRPr="003E7F1B">
        <w:rPr>
          <w:rFonts w:ascii="Trebuchet MS" w:hAnsi="Trebuchet MS" w:cs="Arial"/>
          <w:spacing w:val="-3"/>
        </w:rPr>
        <w:fldChar w:fldCharType="end"/>
      </w:r>
      <w:r w:rsidR="00287C51" w:rsidRPr="003E7F1B">
        <w:rPr>
          <w:rFonts w:ascii="Trebuchet MS" w:hAnsi="Trebuchet MS" w:cs="Arial"/>
          <w:spacing w:val="-3"/>
        </w:rPr>
        <w:t>3</w:t>
      </w:r>
      <w:r w:rsidR="00992044" w:rsidRPr="002A4A18">
        <w:rPr>
          <w:rFonts w:ascii="Trebuchet MS" w:hAnsi="Trebuchet MS" w:cs="Arial"/>
          <w:spacing w:val="-3"/>
        </w:rPr>
        <w:t xml:space="preserve"> </w:t>
      </w:r>
      <w:r w:rsidR="00AC1D4B">
        <w:rPr>
          <w:rFonts w:ascii="Trebuchet MS" w:hAnsi="Trebuchet MS" w:cs="Arial"/>
          <w:spacing w:val="-3"/>
        </w:rPr>
        <w:t xml:space="preserve">del Capítulo 1 </w:t>
      </w:r>
      <w:r w:rsidRPr="002A4A18">
        <w:rPr>
          <w:rFonts w:ascii="Trebuchet MS" w:hAnsi="Trebuchet MS" w:cs="Arial"/>
          <w:spacing w:val="-3"/>
        </w:rPr>
        <w:t>de estas Bases, en el cual los Proponentes deberán entregar los precios y montos de energía ofertados.</w:t>
      </w:r>
    </w:p>
    <w:p w14:paraId="0E7C140F" w14:textId="77777777" w:rsidR="008655B8" w:rsidRPr="002A4A18" w:rsidRDefault="008655B8" w:rsidP="00192EEB">
      <w:pPr>
        <w:tabs>
          <w:tab w:val="left" w:pos="2410"/>
          <w:tab w:val="left" w:pos="3540"/>
          <w:tab w:val="left" w:pos="4248"/>
          <w:tab w:val="left" w:pos="4956"/>
          <w:tab w:val="left" w:pos="5664"/>
          <w:tab w:val="left" w:pos="6372"/>
          <w:tab w:val="left" w:pos="7080"/>
          <w:tab w:val="left" w:pos="7788"/>
          <w:tab w:val="left" w:pos="8496"/>
        </w:tabs>
        <w:ind w:left="2832" w:hanging="2832"/>
        <w:jc w:val="both"/>
        <w:rPr>
          <w:rFonts w:ascii="Trebuchet MS" w:hAnsi="Trebuchet MS" w:cs="Arial"/>
          <w:spacing w:val="-3"/>
        </w:rPr>
      </w:pPr>
      <w:r w:rsidRPr="002A4A18">
        <w:rPr>
          <w:rFonts w:ascii="Trebuchet MS" w:hAnsi="Trebuchet MS" w:cs="Arial"/>
          <w:spacing w:val="-3"/>
        </w:rPr>
        <w:t xml:space="preserve">Puntos de Suministro </w:t>
      </w:r>
    </w:p>
    <w:p w14:paraId="491A2D8F" w14:textId="667A828E" w:rsidR="008655B8" w:rsidRPr="002A4A18" w:rsidRDefault="008655B8" w:rsidP="00192EEB">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o Compra</w:t>
      </w:r>
      <w:r w:rsidRPr="002A4A18">
        <w:rPr>
          <w:rFonts w:ascii="Trebuchet MS" w:hAnsi="Trebuchet MS" w:cs="Arial"/>
          <w:spacing w:val="-3"/>
        </w:rPr>
        <w:tab/>
        <w:t xml:space="preserve">: </w:t>
      </w:r>
      <w:r w:rsidRPr="002A4A18">
        <w:rPr>
          <w:rFonts w:ascii="Trebuchet MS" w:hAnsi="Trebuchet MS" w:cs="Arial"/>
          <w:spacing w:val="-3"/>
        </w:rPr>
        <w:tab/>
        <w:t>Barra o nudo del sistema</w:t>
      </w:r>
      <w:r w:rsidR="00992044" w:rsidRPr="002A4A18">
        <w:rPr>
          <w:rFonts w:ascii="Trebuchet MS" w:hAnsi="Trebuchet MS" w:cs="Arial"/>
          <w:spacing w:val="-3"/>
        </w:rPr>
        <w:t xml:space="preserve"> de transmisión </w:t>
      </w:r>
      <w:r w:rsidR="002E5A36">
        <w:rPr>
          <w:rFonts w:ascii="Trebuchet MS" w:hAnsi="Trebuchet MS" w:cs="Arial"/>
          <w:spacing w:val="-3"/>
        </w:rPr>
        <w:t>nacional</w:t>
      </w:r>
      <w:r w:rsidR="002E5A36" w:rsidRPr="002A4A18">
        <w:rPr>
          <w:rFonts w:ascii="Trebuchet MS" w:hAnsi="Trebuchet MS" w:cs="Arial"/>
          <w:spacing w:val="-3"/>
        </w:rPr>
        <w:t xml:space="preserve"> </w:t>
      </w:r>
      <w:r w:rsidR="00A50CFA" w:rsidRPr="002A4A18">
        <w:rPr>
          <w:rFonts w:ascii="Trebuchet MS" w:hAnsi="Trebuchet MS" w:cs="Arial"/>
          <w:spacing w:val="-3"/>
        </w:rPr>
        <w:t>de acuerdo a lo</w:t>
      </w:r>
      <w:r w:rsidRPr="002A4A18">
        <w:rPr>
          <w:rFonts w:ascii="Trebuchet MS" w:hAnsi="Trebuchet MS" w:cs="Arial"/>
          <w:spacing w:val="-3"/>
        </w:rPr>
        <w:t xml:space="preserve"> indicado en el numeral </w:t>
      </w:r>
      <w:r w:rsidR="001B5737" w:rsidRPr="00287928">
        <w:fldChar w:fldCharType="begin"/>
      </w:r>
      <w:r w:rsidR="001B5737" w:rsidRPr="002A4A18">
        <w:instrText xml:space="preserve"> REF _Ref400631852 \r \h  \* MERGEFORMAT </w:instrText>
      </w:r>
      <w:r w:rsidR="001B5737" w:rsidRPr="00287928">
        <w:fldChar w:fldCharType="separate"/>
      </w:r>
      <w:r w:rsidR="00C06883" w:rsidRPr="00A81AFE">
        <w:rPr>
          <w:rFonts w:ascii="Trebuchet MS" w:hAnsi="Trebuchet MS" w:cs="Arial"/>
          <w:spacing w:val="-3"/>
        </w:rPr>
        <w:t>3.4</w:t>
      </w:r>
      <w:r w:rsidR="001B5737" w:rsidRPr="00287928">
        <w:fldChar w:fldCharType="end"/>
      </w:r>
      <w:r w:rsidR="005062E1" w:rsidRPr="002A4A18">
        <w:rPr>
          <w:rFonts w:ascii="Trebuchet MS" w:hAnsi="Trebuchet MS" w:cs="Arial"/>
          <w:spacing w:val="-3"/>
        </w:rPr>
        <w:t xml:space="preserve"> </w:t>
      </w:r>
      <w:r w:rsidR="00AC1D4B">
        <w:rPr>
          <w:rFonts w:ascii="Trebuchet MS" w:hAnsi="Trebuchet MS" w:cs="Arial"/>
          <w:spacing w:val="-3"/>
        </w:rPr>
        <w:t xml:space="preserve">del Capítulo 1 </w:t>
      </w:r>
      <w:r w:rsidRPr="002A4A18">
        <w:rPr>
          <w:rFonts w:ascii="Trebuchet MS" w:hAnsi="Trebuchet MS" w:cs="Arial"/>
          <w:spacing w:val="-3"/>
        </w:rPr>
        <w:t xml:space="preserve">de estas Bases, en el cual </w:t>
      </w:r>
      <w:r w:rsidR="00523869" w:rsidRPr="002A4A18">
        <w:rPr>
          <w:rFonts w:ascii="Trebuchet MS" w:hAnsi="Trebuchet MS" w:cs="Arial"/>
          <w:spacing w:val="-3"/>
        </w:rPr>
        <w:t xml:space="preserve">Las Licitantes </w:t>
      </w:r>
      <w:r w:rsidRPr="002A4A18">
        <w:rPr>
          <w:rFonts w:ascii="Trebuchet MS" w:hAnsi="Trebuchet MS" w:cs="Arial"/>
          <w:spacing w:val="-3"/>
        </w:rPr>
        <w:t>efectuará</w:t>
      </w:r>
      <w:r w:rsidR="00523869" w:rsidRPr="002A4A18">
        <w:rPr>
          <w:rFonts w:ascii="Trebuchet MS" w:hAnsi="Trebuchet MS" w:cs="Arial"/>
          <w:spacing w:val="-3"/>
        </w:rPr>
        <w:t>n</w:t>
      </w:r>
      <w:r w:rsidRPr="002A4A18">
        <w:rPr>
          <w:rFonts w:ascii="Trebuchet MS" w:hAnsi="Trebuchet MS" w:cs="Arial"/>
          <w:spacing w:val="-3"/>
        </w:rPr>
        <w:t xml:space="preserve"> las respectivas compras de energía y potencia, destinadas a abastecer los consumos de sus clientes finales sometidos a regulación de precios al o los Adjudicatarios de</w:t>
      </w:r>
      <w:r w:rsidR="00A4192C" w:rsidRPr="002A4A18">
        <w:rPr>
          <w:rFonts w:ascii="Trebuchet MS" w:hAnsi="Trebuchet MS" w:cs="Arial"/>
          <w:spacing w:val="-3"/>
        </w:rPr>
        <w:t xml:space="preserve"> </w:t>
      </w:r>
      <w:r w:rsidRPr="002A4A18">
        <w:rPr>
          <w:rFonts w:ascii="Trebuchet MS" w:hAnsi="Trebuchet MS" w:cs="Arial"/>
          <w:spacing w:val="-3"/>
        </w:rPr>
        <w:t>l</w:t>
      </w:r>
      <w:r w:rsidR="00A4192C" w:rsidRPr="002A4A18">
        <w:rPr>
          <w:rFonts w:ascii="Trebuchet MS" w:hAnsi="Trebuchet MS" w:cs="Arial"/>
          <w:spacing w:val="-3"/>
        </w:rPr>
        <w:t>a</w:t>
      </w:r>
      <w:r w:rsidRPr="002A4A18">
        <w:rPr>
          <w:rFonts w:ascii="Trebuchet MS" w:hAnsi="Trebuchet MS" w:cs="Arial"/>
          <w:spacing w:val="-3"/>
        </w:rPr>
        <w:t xml:space="preserve"> </w:t>
      </w:r>
      <w:r w:rsidR="00A4192C" w:rsidRPr="002A4A18">
        <w:rPr>
          <w:rFonts w:ascii="Trebuchet MS" w:hAnsi="Trebuchet MS" w:cs="Arial"/>
          <w:spacing w:val="-3"/>
        </w:rPr>
        <w:t>Licitación</w:t>
      </w:r>
      <w:r w:rsidRPr="002A4A18">
        <w:rPr>
          <w:rFonts w:ascii="Trebuchet MS" w:hAnsi="Trebuchet MS" w:cs="Arial"/>
          <w:spacing w:val="-3"/>
        </w:rPr>
        <w:t xml:space="preserve">. Un Punto de Compra puede </w:t>
      </w:r>
      <w:r w:rsidR="009C4DC9" w:rsidRPr="002A4A18">
        <w:rPr>
          <w:rFonts w:ascii="Trebuchet MS" w:hAnsi="Trebuchet MS" w:cs="Arial"/>
          <w:spacing w:val="-3"/>
        </w:rPr>
        <w:t xml:space="preserve">coincidir con el </w:t>
      </w:r>
      <w:r w:rsidRPr="002A4A18">
        <w:rPr>
          <w:rFonts w:ascii="Trebuchet MS" w:hAnsi="Trebuchet MS" w:cs="Arial"/>
          <w:spacing w:val="-3"/>
        </w:rPr>
        <w:t>Punto de Oferta.</w:t>
      </w:r>
      <w:r w:rsidR="00DB7D78" w:rsidRPr="002A4A18">
        <w:rPr>
          <w:rFonts w:ascii="Trebuchet MS" w:hAnsi="Trebuchet MS" w:cs="Arial"/>
          <w:spacing w:val="-3"/>
        </w:rPr>
        <w:t xml:space="preserve"> </w:t>
      </w:r>
      <w:r w:rsidR="00267848">
        <w:rPr>
          <w:rFonts w:ascii="Trebuchet MS" w:hAnsi="Trebuchet MS" w:cs="Arial"/>
          <w:spacing w:val="-3"/>
        </w:rPr>
        <w:t>P</w:t>
      </w:r>
      <w:r w:rsidR="00DB7D78" w:rsidRPr="002A4A18">
        <w:rPr>
          <w:rFonts w:ascii="Trebuchet MS" w:hAnsi="Trebuchet MS" w:cs="Arial"/>
          <w:spacing w:val="-3"/>
        </w:rPr>
        <w:t xml:space="preserve">ara efectos de la facturación, los Puntos de Compra corresponderán a todas aquellas barras o nudos contenidos en el decreto de precio de nudo de corto plazo vigente al momento de la facturación, desde los cuales se abastece el Distribuidor, y que sean resultantes de la </w:t>
      </w:r>
      <w:r w:rsidR="002E5A36">
        <w:rPr>
          <w:rFonts w:ascii="Trebuchet MS" w:hAnsi="Trebuchet MS" w:cs="Arial"/>
          <w:spacing w:val="-3"/>
        </w:rPr>
        <w:t>metodología de referenciación hacia el sistema de transmisión nacional que establezca el Reglamento de Licitaciones</w:t>
      </w:r>
      <w:r w:rsidR="00DB7D78" w:rsidRPr="002A4A18">
        <w:rPr>
          <w:rFonts w:ascii="Trebuchet MS" w:hAnsi="Trebuchet MS" w:cs="Arial"/>
          <w:spacing w:val="-3"/>
        </w:rPr>
        <w:t>.</w:t>
      </w:r>
    </w:p>
    <w:p w14:paraId="0C52A3F0" w14:textId="77777777" w:rsidR="008655B8" w:rsidRPr="002A4A18" w:rsidRDefault="008655B8" w:rsidP="00192EEB">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S</w:t>
      </w:r>
      <w:r w:rsidR="009775D7">
        <w:rPr>
          <w:rFonts w:ascii="Trebuchet MS" w:hAnsi="Trebuchet MS" w:cs="Arial"/>
          <w:spacing w:val="-3"/>
        </w:rPr>
        <w:t>EN</w:t>
      </w:r>
      <w:r w:rsidRPr="002A4A18">
        <w:rPr>
          <w:rFonts w:ascii="Trebuchet MS" w:hAnsi="Trebuchet MS" w:cs="Arial"/>
          <w:spacing w:val="-3"/>
        </w:rPr>
        <w:tab/>
        <w:t xml:space="preserve">: </w:t>
      </w:r>
      <w:r w:rsidRPr="002A4A18">
        <w:rPr>
          <w:rFonts w:ascii="Trebuchet MS" w:hAnsi="Trebuchet MS" w:cs="Arial"/>
          <w:spacing w:val="-3"/>
        </w:rPr>
        <w:tab/>
        <w:t xml:space="preserve">Sistema </w:t>
      </w:r>
      <w:r w:rsidR="009775D7">
        <w:rPr>
          <w:rFonts w:ascii="Trebuchet MS" w:hAnsi="Trebuchet MS" w:cs="Arial"/>
          <w:spacing w:val="-3"/>
        </w:rPr>
        <w:t>Eléctrico Nacional</w:t>
      </w:r>
      <w:r w:rsidRPr="002A4A18">
        <w:rPr>
          <w:rFonts w:ascii="Trebuchet MS" w:hAnsi="Trebuchet MS" w:cs="Arial"/>
          <w:spacing w:val="-3"/>
        </w:rPr>
        <w:t>.</w:t>
      </w:r>
    </w:p>
    <w:p w14:paraId="03AD4CE3" w14:textId="77777777" w:rsidR="002F0CB8" w:rsidRPr="002A4A18" w:rsidRDefault="002F0CB8" w:rsidP="002F0CB8">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Sitio Web Oficial</w:t>
      </w:r>
      <w:r w:rsidRPr="002A4A18">
        <w:rPr>
          <w:rFonts w:ascii="Trebuchet MS" w:hAnsi="Trebuchet MS" w:cs="Arial"/>
          <w:spacing w:val="-3"/>
        </w:rPr>
        <w:tab/>
        <w:t>:</w:t>
      </w:r>
      <w:r w:rsidRPr="002A4A18">
        <w:rPr>
          <w:rFonts w:ascii="Trebuchet MS" w:hAnsi="Trebuchet MS" w:cs="Arial"/>
          <w:spacing w:val="-3"/>
        </w:rPr>
        <w:tab/>
        <w:t xml:space="preserve">Página web descrita en el Capítulo 2 primer párrafo de las Bases, correspondiente a </w:t>
      </w:r>
      <w:hyperlink r:id="rId138" w:history="1">
        <w:r w:rsidR="00F57153" w:rsidRPr="002A4A18">
          <w:rPr>
            <w:rStyle w:val="Hipervnculo"/>
            <w:rFonts w:ascii="Trebuchet MS" w:hAnsi="Trebuchet MS" w:cs="Arial"/>
            <w:spacing w:val="-3"/>
          </w:rPr>
          <w:t>www.licitacioneselectricas.cl</w:t>
        </w:r>
      </w:hyperlink>
      <w:r w:rsidRPr="002A4A18">
        <w:rPr>
          <w:rFonts w:ascii="Trebuchet MS" w:hAnsi="Trebuchet MS" w:cs="Arial"/>
          <w:spacing w:val="-3"/>
        </w:rPr>
        <w:t>.</w:t>
      </w:r>
    </w:p>
    <w:p w14:paraId="2A6B5810" w14:textId="77777777" w:rsidR="00F57153" w:rsidRPr="002A4A18" w:rsidRDefault="00F57153" w:rsidP="00F57153">
      <w:pPr>
        <w:keepNext/>
        <w:tabs>
          <w:tab w:val="left" w:pos="2410"/>
          <w:tab w:val="left" w:pos="3540"/>
          <w:tab w:val="left" w:pos="4248"/>
          <w:tab w:val="left" w:pos="4956"/>
          <w:tab w:val="left" w:pos="5664"/>
          <w:tab w:val="left" w:pos="6372"/>
          <w:tab w:val="left" w:pos="7080"/>
          <w:tab w:val="left" w:pos="7788"/>
          <w:tab w:val="left" w:pos="8496"/>
        </w:tabs>
        <w:ind w:left="2829" w:hanging="2829"/>
        <w:jc w:val="both"/>
        <w:rPr>
          <w:rFonts w:ascii="Trebuchet MS" w:hAnsi="Trebuchet MS" w:cs="Arial"/>
          <w:spacing w:val="-3"/>
        </w:rPr>
      </w:pPr>
      <w:r w:rsidRPr="002A4A18">
        <w:rPr>
          <w:rFonts w:ascii="Trebuchet MS" w:hAnsi="Trebuchet MS" w:cs="Arial"/>
          <w:spacing w:val="-3"/>
        </w:rPr>
        <w:t xml:space="preserve">Sub-Bloque de </w:t>
      </w:r>
    </w:p>
    <w:p w14:paraId="731E2F1B" w14:textId="4AC69B8C" w:rsidR="00F57153" w:rsidRPr="002A4A18" w:rsidRDefault="00F57153" w:rsidP="00F57153">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Suministro</w:t>
      </w:r>
      <w:r w:rsidRPr="002A4A18">
        <w:rPr>
          <w:rFonts w:ascii="Trebuchet MS" w:hAnsi="Trebuchet MS" w:cs="Arial"/>
          <w:spacing w:val="-3"/>
        </w:rPr>
        <w:tab/>
        <w:t>:</w:t>
      </w:r>
      <w:r w:rsidRPr="002A4A18">
        <w:rPr>
          <w:rFonts w:ascii="Trebuchet MS" w:hAnsi="Trebuchet MS" w:cs="Arial"/>
          <w:spacing w:val="-3"/>
        </w:rPr>
        <w:tab/>
        <w:t xml:space="preserve">El Sub–Bloque de Suministro constituye la subdivisión mínima del Bloque de Suministro que puede asumir el Proponente en su oferta. Todos los Sub–Bloques de un mismo Bloque de Suministro </w:t>
      </w:r>
      <w:r w:rsidR="004F5EF2">
        <w:rPr>
          <w:rFonts w:ascii="Trebuchet MS" w:hAnsi="Trebuchet MS" w:cs="Arial"/>
          <w:spacing w:val="-3"/>
        </w:rPr>
        <w:t xml:space="preserve">Horario </w:t>
      </w:r>
      <w:r w:rsidRPr="002A4A18">
        <w:rPr>
          <w:rFonts w:ascii="Trebuchet MS" w:hAnsi="Trebuchet MS" w:cs="Arial"/>
          <w:spacing w:val="-3"/>
        </w:rPr>
        <w:t xml:space="preserve">poseen igual cantidad de energía anual, fecha de inicio y vencimiento. Cada Sub-Bloque contiene una componente Base y una componente Variable, la que constituye un </w:t>
      </w:r>
      <w:r w:rsidR="00D56658">
        <w:rPr>
          <w:rFonts w:ascii="Trebuchet MS" w:hAnsi="Trebuchet MS" w:cs="Arial"/>
          <w:spacing w:val="-3"/>
        </w:rPr>
        <w:t>5</w:t>
      </w:r>
      <w:r w:rsidRPr="002A4A18">
        <w:rPr>
          <w:rFonts w:ascii="Trebuchet MS" w:hAnsi="Trebuchet MS" w:cs="Arial"/>
          <w:spacing w:val="-3"/>
        </w:rPr>
        <w:t>% de la energía requerida en cada año por la componente Base.</w:t>
      </w:r>
    </w:p>
    <w:p w14:paraId="68022215" w14:textId="62CCE13A" w:rsidR="008655B8" w:rsidRPr="002A4A18" w:rsidRDefault="008655B8" w:rsidP="000C6AB6">
      <w:pPr>
        <w:keepLines/>
        <w:tabs>
          <w:tab w:val="left" w:pos="2410"/>
          <w:tab w:val="left" w:pos="3540"/>
          <w:tab w:val="left" w:pos="4248"/>
          <w:tab w:val="left" w:pos="4956"/>
          <w:tab w:val="left" w:pos="5664"/>
          <w:tab w:val="left" w:pos="6372"/>
          <w:tab w:val="left" w:pos="7080"/>
          <w:tab w:val="left" w:pos="7788"/>
          <w:tab w:val="left" w:pos="8496"/>
        </w:tabs>
        <w:spacing w:after="240"/>
        <w:ind w:left="2829" w:hanging="2829"/>
        <w:jc w:val="both"/>
        <w:rPr>
          <w:rFonts w:ascii="Trebuchet MS" w:hAnsi="Trebuchet MS" w:cs="Arial"/>
          <w:spacing w:val="-3"/>
        </w:rPr>
      </w:pPr>
      <w:r w:rsidRPr="002A4A18">
        <w:rPr>
          <w:rFonts w:ascii="Trebuchet MS" w:hAnsi="Trebuchet MS" w:cs="Arial"/>
          <w:spacing w:val="-3"/>
        </w:rPr>
        <w:lastRenderedPageBreak/>
        <w:t>Suministro</w:t>
      </w:r>
      <w:r w:rsidRPr="002A4A18">
        <w:rPr>
          <w:rFonts w:ascii="Trebuchet MS" w:hAnsi="Trebuchet MS" w:cs="Arial"/>
          <w:spacing w:val="-3"/>
        </w:rPr>
        <w:tab/>
        <w:t>:</w:t>
      </w:r>
      <w:r w:rsidRPr="002A4A18">
        <w:rPr>
          <w:rFonts w:ascii="Trebuchet MS" w:hAnsi="Trebuchet MS" w:cs="Arial"/>
          <w:spacing w:val="-3"/>
        </w:rPr>
        <w:tab/>
        <w:t xml:space="preserve">Es el suministro </w:t>
      </w:r>
      <w:r w:rsidR="00F03E3F" w:rsidRPr="002A4A18">
        <w:rPr>
          <w:rFonts w:ascii="Trebuchet MS" w:hAnsi="Trebuchet MS" w:cs="Arial"/>
          <w:spacing w:val="-3"/>
        </w:rPr>
        <w:t xml:space="preserve">del servicio público </w:t>
      </w:r>
      <w:r w:rsidRPr="002A4A18">
        <w:rPr>
          <w:rFonts w:ascii="Trebuchet MS" w:hAnsi="Trebuchet MS" w:cs="Arial"/>
          <w:spacing w:val="-3"/>
        </w:rPr>
        <w:t xml:space="preserve">de </w:t>
      </w:r>
      <w:r w:rsidR="003E7F1B">
        <w:rPr>
          <w:rFonts w:ascii="Trebuchet MS" w:hAnsi="Trebuchet MS" w:cs="Arial"/>
          <w:spacing w:val="-3"/>
        </w:rPr>
        <w:t>energía y potencia</w:t>
      </w:r>
      <w:r w:rsidRPr="002A4A18">
        <w:rPr>
          <w:rFonts w:ascii="Trebuchet MS" w:hAnsi="Trebuchet MS" w:cs="Arial"/>
          <w:spacing w:val="-3"/>
        </w:rPr>
        <w:t xml:space="preserve"> eléctrica </w:t>
      </w:r>
      <w:r w:rsidR="002C0BA9" w:rsidRPr="002A4A18">
        <w:rPr>
          <w:rFonts w:ascii="Trebuchet MS" w:hAnsi="Trebuchet MS" w:cs="Arial"/>
          <w:spacing w:val="-3"/>
        </w:rPr>
        <w:t xml:space="preserve">para </w:t>
      </w:r>
      <w:r w:rsidR="00A50CFA" w:rsidRPr="002A4A18">
        <w:rPr>
          <w:rFonts w:ascii="Trebuchet MS" w:hAnsi="Trebuchet MS" w:cs="Arial"/>
          <w:spacing w:val="-3"/>
        </w:rPr>
        <w:t xml:space="preserve">cada </w:t>
      </w:r>
      <w:r w:rsidR="002C0BA9" w:rsidRPr="002A4A18">
        <w:rPr>
          <w:rFonts w:ascii="Trebuchet MS" w:hAnsi="Trebuchet MS" w:cs="Arial"/>
          <w:spacing w:val="-3"/>
        </w:rPr>
        <w:t xml:space="preserve">Bloque de </w:t>
      </w:r>
      <w:r w:rsidR="006C5C21" w:rsidRPr="002A4A18">
        <w:rPr>
          <w:rFonts w:ascii="Trebuchet MS" w:hAnsi="Trebuchet MS" w:cs="Arial"/>
          <w:spacing w:val="-3"/>
        </w:rPr>
        <w:t xml:space="preserve">Suministro </w:t>
      </w:r>
      <w:r w:rsidRPr="002A4A18">
        <w:rPr>
          <w:rFonts w:ascii="Trebuchet MS" w:hAnsi="Trebuchet MS" w:cs="Arial"/>
          <w:spacing w:val="-3"/>
        </w:rPr>
        <w:t>objeto de</w:t>
      </w:r>
      <w:r w:rsidR="00410E48" w:rsidRPr="002A4A18">
        <w:rPr>
          <w:rFonts w:ascii="Trebuchet MS" w:hAnsi="Trebuchet MS" w:cs="Arial"/>
          <w:spacing w:val="-3"/>
        </w:rPr>
        <w:t xml:space="preserve"> la </w:t>
      </w:r>
      <w:r w:rsidRPr="002A4A18">
        <w:rPr>
          <w:rFonts w:ascii="Trebuchet MS" w:hAnsi="Trebuchet MS" w:cs="Arial"/>
          <w:spacing w:val="-3"/>
        </w:rPr>
        <w:t xml:space="preserve"> presente</w:t>
      </w:r>
      <w:r w:rsidR="00410E48" w:rsidRPr="002A4A18">
        <w:rPr>
          <w:rFonts w:ascii="Trebuchet MS" w:hAnsi="Trebuchet MS" w:cs="Arial"/>
          <w:spacing w:val="-3"/>
        </w:rPr>
        <w:t xml:space="preserve"> Licitación</w:t>
      </w:r>
      <w:r w:rsidR="002F55D6" w:rsidRPr="002A4A18">
        <w:rPr>
          <w:rFonts w:ascii="Trebuchet MS" w:hAnsi="Trebuchet MS" w:cs="Arial"/>
          <w:spacing w:val="-3"/>
        </w:rPr>
        <w:t>,</w:t>
      </w:r>
      <w:r w:rsidRPr="002A4A18">
        <w:rPr>
          <w:rFonts w:ascii="Trebuchet MS" w:hAnsi="Trebuchet MS" w:cs="Arial"/>
          <w:spacing w:val="-3"/>
        </w:rPr>
        <w:t xml:space="preserve"> el que deberá ser ofertado y suministrado por los Proveedores en los términos y condiciones establecidos en estas Bases y en el Contrato de Suministro.</w:t>
      </w:r>
    </w:p>
    <w:p w14:paraId="34E26276" w14:textId="77777777" w:rsidR="008655B8" w:rsidRPr="002A4A18" w:rsidRDefault="008655B8" w:rsidP="00192EEB">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Superintendencia</w:t>
      </w:r>
      <w:r w:rsidRPr="002A4A18">
        <w:rPr>
          <w:rFonts w:ascii="Trebuchet MS" w:hAnsi="Trebuchet MS" w:cs="Arial"/>
          <w:spacing w:val="-3"/>
        </w:rPr>
        <w:tab/>
        <w:t xml:space="preserve">: </w:t>
      </w:r>
      <w:r w:rsidRPr="002A4A18">
        <w:rPr>
          <w:rFonts w:ascii="Trebuchet MS" w:hAnsi="Trebuchet MS" w:cs="Arial"/>
          <w:spacing w:val="-3"/>
        </w:rPr>
        <w:tab/>
        <w:t>Superintendencia de Electricidad y Combustibles.</w:t>
      </w:r>
    </w:p>
    <w:p w14:paraId="6BE812BE" w14:textId="77777777" w:rsidR="008655B8" w:rsidRPr="002A4A18" w:rsidRDefault="008655B8" w:rsidP="00192EEB">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UF</w:t>
      </w:r>
      <w:r w:rsidRPr="002A4A18">
        <w:rPr>
          <w:rFonts w:ascii="Trebuchet MS" w:hAnsi="Trebuchet MS" w:cs="Arial"/>
          <w:spacing w:val="-3"/>
        </w:rPr>
        <w:tab/>
        <w:t xml:space="preserve">: </w:t>
      </w:r>
      <w:r w:rsidRPr="002A4A18">
        <w:rPr>
          <w:rFonts w:ascii="Trebuchet MS" w:hAnsi="Trebuchet MS" w:cs="Arial"/>
          <w:spacing w:val="-3"/>
        </w:rPr>
        <w:tab/>
        <w:t>Unidad de Fomento.</w:t>
      </w:r>
    </w:p>
    <w:p w14:paraId="412406F9" w14:textId="77777777" w:rsidR="008655B8" w:rsidRDefault="008655B8" w:rsidP="00192EEB">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US$ o Dólares</w:t>
      </w:r>
      <w:r w:rsidRPr="002A4A18">
        <w:rPr>
          <w:rFonts w:ascii="Trebuchet MS" w:hAnsi="Trebuchet MS" w:cs="Arial"/>
          <w:spacing w:val="-3"/>
        </w:rPr>
        <w:tab/>
        <w:t>:</w:t>
      </w:r>
      <w:r w:rsidRPr="002A4A18">
        <w:rPr>
          <w:rFonts w:ascii="Trebuchet MS" w:hAnsi="Trebuchet MS" w:cs="Arial"/>
          <w:spacing w:val="-3"/>
        </w:rPr>
        <w:tab/>
        <w:t>Dólares de los Estados Unidos de América.</w:t>
      </w:r>
    </w:p>
    <w:p w14:paraId="1E2C535A" w14:textId="77777777" w:rsidR="00014473" w:rsidRDefault="00014473" w:rsidP="00192EEB">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p>
    <w:p w14:paraId="3262AFC3" w14:textId="77777777" w:rsidR="008655B8" w:rsidRPr="002A4A18" w:rsidRDefault="008655B8" w:rsidP="00106F51">
      <w:pPr>
        <w:pStyle w:val="Ttulo2"/>
        <w:numPr>
          <w:ilvl w:val="0"/>
          <w:numId w:val="8"/>
        </w:numPr>
        <w:spacing w:before="480" w:after="240"/>
        <w:ind w:left="425" w:right="0" w:hanging="425"/>
        <w:jc w:val="left"/>
        <w:rPr>
          <w:rFonts w:ascii="Trebuchet MS" w:hAnsi="Trebuchet MS"/>
          <w:spacing w:val="-3"/>
          <w:sz w:val="24"/>
          <w:u w:val="none"/>
        </w:rPr>
      </w:pPr>
      <w:bookmarkStart w:id="17" w:name="_Toc55564164"/>
      <w:bookmarkStart w:id="18" w:name="_Toc55564165"/>
      <w:bookmarkStart w:id="19" w:name="_Toc419857593"/>
      <w:bookmarkStart w:id="20" w:name="_Toc419857594"/>
      <w:bookmarkStart w:id="21" w:name="_Toc419857595"/>
      <w:bookmarkStart w:id="22" w:name="_Toc121886501"/>
      <w:bookmarkStart w:id="23" w:name="_Toc325033748"/>
      <w:bookmarkStart w:id="24" w:name="_Toc435805766"/>
      <w:bookmarkStart w:id="25" w:name="_Toc472966099"/>
      <w:bookmarkStart w:id="26" w:name="_Toc485378683"/>
      <w:bookmarkStart w:id="27" w:name="_Toc56007874"/>
      <w:bookmarkEnd w:id="17"/>
      <w:bookmarkEnd w:id="18"/>
      <w:bookmarkEnd w:id="19"/>
      <w:bookmarkEnd w:id="20"/>
      <w:bookmarkEnd w:id="21"/>
      <w:r w:rsidRPr="00C644AA">
        <w:rPr>
          <w:rFonts w:ascii="Trebuchet MS" w:hAnsi="Trebuchet MS"/>
          <w:spacing w:val="-3"/>
          <w:sz w:val="24"/>
          <w:u w:val="none"/>
        </w:rPr>
        <w:t>PROPÓSITO</w:t>
      </w:r>
      <w:bookmarkEnd w:id="22"/>
      <w:bookmarkEnd w:id="23"/>
      <w:r w:rsidR="005E500C" w:rsidRPr="00C644AA">
        <w:rPr>
          <w:rFonts w:ascii="Trebuchet MS" w:hAnsi="Trebuchet MS"/>
          <w:spacing w:val="-3"/>
          <w:sz w:val="24"/>
          <w:u w:val="none"/>
        </w:rPr>
        <w:t xml:space="preserve"> DE LA LICITACIÓN</w:t>
      </w:r>
      <w:bookmarkEnd w:id="24"/>
      <w:bookmarkEnd w:id="25"/>
      <w:bookmarkEnd w:id="26"/>
      <w:bookmarkEnd w:id="27"/>
    </w:p>
    <w:p w14:paraId="0EFDA7B5" w14:textId="77777777" w:rsidR="008655B8" w:rsidRDefault="008655B8" w:rsidP="008835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jc w:val="both"/>
        <w:rPr>
          <w:rFonts w:ascii="Trebuchet MS" w:hAnsi="Trebuchet MS" w:cs="Arial"/>
          <w:spacing w:val="-3"/>
        </w:rPr>
      </w:pPr>
      <w:r w:rsidRPr="002A4A18">
        <w:rPr>
          <w:rFonts w:ascii="Trebuchet MS" w:hAnsi="Trebuchet MS" w:cs="Arial"/>
          <w:spacing w:val="-3"/>
        </w:rPr>
        <w:t xml:space="preserve">Adjudicar dentro del marco </w:t>
      </w:r>
      <w:r w:rsidR="00F03E3F" w:rsidRPr="002A4A18">
        <w:rPr>
          <w:rFonts w:ascii="Trebuchet MS" w:hAnsi="Trebuchet MS" w:cs="Arial"/>
          <w:spacing w:val="-3"/>
        </w:rPr>
        <w:t>de</w:t>
      </w:r>
      <w:r w:rsidR="005E500C" w:rsidRPr="002A4A18">
        <w:rPr>
          <w:rFonts w:ascii="Trebuchet MS" w:hAnsi="Trebuchet MS" w:cs="Arial"/>
          <w:spacing w:val="-3"/>
        </w:rPr>
        <w:t xml:space="preserve"> la</w:t>
      </w:r>
      <w:r w:rsidR="00F03E3F" w:rsidRPr="002A4A18">
        <w:rPr>
          <w:rFonts w:ascii="Trebuchet MS" w:hAnsi="Trebuchet MS" w:cs="Arial"/>
          <w:spacing w:val="-3"/>
        </w:rPr>
        <w:t xml:space="preserve"> Licitación</w:t>
      </w:r>
      <w:r w:rsidR="00F956D8" w:rsidRPr="002A4A18">
        <w:rPr>
          <w:rFonts w:ascii="Trebuchet MS" w:hAnsi="Trebuchet MS" w:cs="Arial"/>
          <w:spacing w:val="-3"/>
        </w:rPr>
        <w:t xml:space="preserve"> </w:t>
      </w:r>
      <w:r w:rsidRPr="002A4A18">
        <w:rPr>
          <w:rFonts w:ascii="Trebuchet MS" w:hAnsi="Trebuchet MS" w:cs="Arial"/>
          <w:spacing w:val="-3"/>
        </w:rPr>
        <w:t xml:space="preserve">el suministro de energía y potencia para abastecer los consumos </w:t>
      </w:r>
      <w:r w:rsidR="00F03E3F" w:rsidRPr="002A4A18">
        <w:rPr>
          <w:rFonts w:ascii="Trebuchet MS" w:hAnsi="Trebuchet MS" w:cs="Arial"/>
          <w:spacing w:val="-3"/>
        </w:rPr>
        <w:t xml:space="preserve">del servicio público de </w:t>
      </w:r>
      <w:r w:rsidR="00515CFF" w:rsidRPr="002A4A18">
        <w:rPr>
          <w:rFonts w:ascii="Trebuchet MS" w:hAnsi="Trebuchet MS" w:cs="Arial"/>
          <w:spacing w:val="-3"/>
        </w:rPr>
        <w:t xml:space="preserve">electricidad </w:t>
      </w:r>
      <w:r w:rsidRPr="002A4A18">
        <w:rPr>
          <w:rFonts w:ascii="Trebuchet MS" w:hAnsi="Trebuchet MS" w:cs="Arial"/>
          <w:spacing w:val="-3"/>
        </w:rPr>
        <w:t xml:space="preserve">de clientes sometidos a regulación de precios ubicados </w:t>
      </w:r>
      <w:r w:rsidR="00ED0258">
        <w:rPr>
          <w:rFonts w:ascii="Trebuchet MS" w:hAnsi="Trebuchet MS" w:cs="Arial"/>
          <w:spacing w:val="-3"/>
        </w:rPr>
        <w:t xml:space="preserve">en </w:t>
      </w:r>
      <w:r w:rsidR="008D4B52" w:rsidRPr="002A4A18">
        <w:rPr>
          <w:rFonts w:ascii="Trebuchet MS" w:hAnsi="Trebuchet MS" w:cs="Arial"/>
          <w:spacing w:val="-3"/>
        </w:rPr>
        <w:t>las zonas de concesión de Las Licitantes</w:t>
      </w:r>
      <w:r w:rsidR="00491AC2" w:rsidRPr="002A4A18">
        <w:rPr>
          <w:rFonts w:ascii="Trebuchet MS" w:hAnsi="Trebuchet MS" w:cs="Arial"/>
          <w:spacing w:val="-3"/>
        </w:rPr>
        <w:t>, que a la fecha de est</w:t>
      </w:r>
      <w:r w:rsidR="00410E48" w:rsidRPr="002A4A18">
        <w:rPr>
          <w:rFonts w:ascii="Trebuchet MS" w:hAnsi="Trebuchet MS" w:cs="Arial"/>
          <w:spacing w:val="-3"/>
        </w:rPr>
        <w:t>a</w:t>
      </w:r>
      <w:r w:rsidR="00491AC2" w:rsidRPr="002A4A18">
        <w:rPr>
          <w:rFonts w:ascii="Trebuchet MS" w:hAnsi="Trebuchet MS" w:cs="Arial"/>
          <w:spacing w:val="-3"/>
        </w:rPr>
        <w:t xml:space="preserve"> </w:t>
      </w:r>
      <w:r w:rsidR="00410E48" w:rsidRPr="002A4A18">
        <w:rPr>
          <w:rFonts w:ascii="Trebuchet MS" w:hAnsi="Trebuchet MS" w:cs="Arial"/>
          <w:spacing w:val="-3"/>
        </w:rPr>
        <w:t>Licitación</w:t>
      </w:r>
      <w:r w:rsidR="00F956D8" w:rsidRPr="002A4A18">
        <w:rPr>
          <w:rFonts w:ascii="Trebuchet MS" w:hAnsi="Trebuchet MS" w:cs="Arial"/>
          <w:spacing w:val="-3"/>
        </w:rPr>
        <w:t xml:space="preserve"> </w:t>
      </w:r>
      <w:r w:rsidR="00491AC2" w:rsidRPr="002A4A18">
        <w:rPr>
          <w:rFonts w:ascii="Trebuchet MS" w:hAnsi="Trebuchet MS" w:cs="Arial"/>
          <w:spacing w:val="-3"/>
        </w:rPr>
        <w:t>no han sido adjudicados en procesos anteriores,</w:t>
      </w:r>
      <w:r w:rsidRPr="002A4A18">
        <w:rPr>
          <w:rFonts w:ascii="Trebuchet MS" w:hAnsi="Trebuchet MS" w:cs="Arial"/>
          <w:spacing w:val="-3"/>
        </w:rPr>
        <w:t xml:space="preserve"> y celebrar los respectivos Contratos de Suministro entre </w:t>
      </w:r>
      <w:r w:rsidR="00523869" w:rsidRPr="002A4A18">
        <w:rPr>
          <w:rFonts w:ascii="Trebuchet MS" w:hAnsi="Trebuchet MS" w:cs="Arial"/>
          <w:spacing w:val="-3"/>
        </w:rPr>
        <w:t xml:space="preserve">Las Licitantes </w:t>
      </w:r>
      <w:r w:rsidRPr="002A4A18">
        <w:rPr>
          <w:rFonts w:ascii="Trebuchet MS" w:hAnsi="Trebuchet MS" w:cs="Arial"/>
          <w:spacing w:val="-3"/>
        </w:rPr>
        <w:t>y el o los Adjudicatarios, de manera tal de asegurar el suministro eléctrico necesario para satisfacer los consumos de sus clientes finales sometidos a regulación de precios, para los períodos indicados en estas Bases</w:t>
      </w:r>
      <w:r w:rsidR="00EE4861" w:rsidRPr="002A4A18">
        <w:rPr>
          <w:rFonts w:ascii="Trebuchet MS" w:hAnsi="Trebuchet MS" w:cs="Arial"/>
          <w:spacing w:val="-3"/>
        </w:rPr>
        <w:t>. Lo anterior,</w:t>
      </w:r>
      <w:r w:rsidR="005E500C" w:rsidRPr="002A4A18">
        <w:rPr>
          <w:rFonts w:ascii="Trebuchet MS" w:hAnsi="Trebuchet MS" w:cs="Arial"/>
          <w:spacing w:val="-3"/>
        </w:rPr>
        <w:t xml:space="preserve"> de acuerdo a lo establecido en la LGSE,</w:t>
      </w:r>
      <w:r w:rsidR="0018170D" w:rsidRPr="002A4A18">
        <w:rPr>
          <w:rFonts w:ascii="Trebuchet MS" w:hAnsi="Trebuchet MS" w:cs="Arial"/>
          <w:spacing w:val="-3"/>
        </w:rPr>
        <w:t xml:space="preserve"> en </w:t>
      </w:r>
      <w:r w:rsidR="005E500C" w:rsidRPr="002A4A18">
        <w:rPr>
          <w:rFonts w:ascii="Trebuchet MS" w:hAnsi="Trebuchet MS" w:cs="Arial"/>
          <w:spacing w:val="-3"/>
        </w:rPr>
        <w:t xml:space="preserve">el Reglamento de </w:t>
      </w:r>
      <w:r w:rsidR="00410E48" w:rsidRPr="002A4A18">
        <w:rPr>
          <w:rFonts w:ascii="Trebuchet MS" w:hAnsi="Trebuchet MS" w:cs="Arial"/>
          <w:spacing w:val="-3"/>
        </w:rPr>
        <w:t>L</w:t>
      </w:r>
      <w:r w:rsidR="005E500C" w:rsidRPr="002A4A18">
        <w:rPr>
          <w:rFonts w:ascii="Trebuchet MS" w:hAnsi="Trebuchet MS" w:cs="Arial"/>
          <w:spacing w:val="-3"/>
        </w:rPr>
        <w:t>icitaciones y demás normativa aplicable.</w:t>
      </w:r>
    </w:p>
    <w:p w14:paraId="34177264" w14:textId="77777777" w:rsidR="009419E9" w:rsidRPr="002A4A18" w:rsidRDefault="009419E9" w:rsidP="008835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240"/>
        <w:jc w:val="both"/>
        <w:rPr>
          <w:rFonts w:ascii="Trebuchet MS" w:hAnsi="Trebuchet MS" w:cs="Arial"/>
          <w:spacing w:val="-3"/>
        </w:rPr>
      </w:pPr>
    </w:p>
    <w:p w14:paraId="028C438B" w14:textId="77777777" w:rsidR="008655B8" w:rsidRPr="002A4A18" w:rsidRDefault="008655B8" w:rsidP="00106F51">
      <w:pPr>
        <w:pStyle w:val="Ttulo2"/>
        <w:numPr>
          <w:ilvl w:val="0"/>
          <w:numId w:val="8"/>
        </w:numPr>
        <w:spacing w:before="120" w:after="240"/>
        <w:ind w:left="425" w:right="0" w:hanging="425"/>
        <w:jc w:val="left"/>
        <w:rPr>
          <w:rFonts w:ascii="Trebuchet MS" w:hAnsi="Trebuchet MS"/>
          <w:spacing w:val="-3"/>
          <w:sz w:val="24"/>
          <w:u w:val="none"/>
        </w:rPr>
      </w:pPr>
      <w:bookmarkStart w:id="28" w:name="_Toc419857597"/>
      <w:bookmarkStart w:id="29" w:name="_Toc224395004"/>
      <w:bookmarkStart w:id="30" w:name="_Toc121886502"/>
      <w:bookmarkStart w:id="31" w:name="_Ref198795606"/>
      <w:bookmarkStart w:id="32" w:name="_Toc325033749"/>
      <w:bookmarkStart w:id="33" w:name="_Toc435805767"/>
      <w:bookmarkStart w:id="34" w:name="_Toc472966100"/>
      <w:bookmarkStart w:id="35" w:name="_Toc485378684"/>
      <w:bookmarkStart w:id="36" w:name="_Toc56007875"/>
      <w:bookmarkEnd w:id="28"/>
      <w:bookmarkEnd w:id="29"/>
      <w:r w:rsidRPr="00C644AA">
        <w:rPr>
          <w:rFonts w:ascii="Trebuchet MS" w:hAnsi="Trebuchet MS"/>
          <w:spacing w:val="-3"/>
          <w:sz w:val="24"/>
          <w:u w:val="none"/>
        </w:rPr>
        <w:t>DE LAS CONDICIONES Y CARACTERÍSTICAS DEL SUMINISTRO</w:t>
      </w:r>
      <w:bookmarkEnd w:id="30"/>
      <w:r w:rsidR="00EE4861" w:rsidRPr="00C644AA">
        <w:rPr>
          <w:rFonts w:ascii="Trebuchet MS" w:hAnsi="Trebuchet MS"/>
          <w:spacing w:val="-3"/>
          <w:sz w:val="24"/>
          <w:u w:val="none"/>
        </w:rPr>
        <w:t>,</w:t>
      </w:r>
      <w:r w:rsidRPr="00C644AA">
        <w:rPr>
          <w:rFonts w:ascii="Trebuchet MS" w:hAnsi="Trebuchet MS"/>
          <w:spacing w:val="-3"/>
          <w:sz w:val="24"/>
          <w:u w:val="none"/>
        </w:rPr>
        <w:t xml:space="preserve"> TIPOS DE OFERTA Y CANTIDAD A LICITAR</w:t>
      </w:r>
      <w:bookmarkEnd w:id="31"/>
      <w:bookmarkEnd w:id="32"/>
      <w:bookmarkEnd w:id="33"/>
      <w:bookmarkEnd w:id="34"/>
      <w:bookmarkEnd w:id="35"/>
      <w:bookmarkEnd w:id="36"/>
      <w:r w:rsidR="00EE4861" w:rsidRPr="00C644AA">
        <w:rPr>
          <w:rFonts w:ascii="Trebuchet MS" w:hAnsi="Trebuchet MS"/>
          <w:spacing w:val="-3"/>
          <w:sz w:val="24"/>
          <w:u w:val="none"/>
        </w:rPr>
        <w:t xml:space="preserve"> </w:t>
      </w:r>
    </w:p>
    <w:p w14:paraId="3DB4DD8B" w14:textId="04EF6AB7" w:rsidR="00B67EB2" w:rsidRDefault="00B22F23" w:rsidP="00B22F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jc w:val="both"/>
        <w:rPr>
          <w:rFonts w:ascii="Trebuchet MS" w:hAnsi="Trebuchet MS" w:cs="Arial"/>
          <w:spacing w:val="-3"/>
        </w:rPr>
      </w:pPr>
      <w:r>
        <w:rPr>
          <w:rFonts w:ascii="Trebuchet MS" w:hAnsi="Trebuchet MS" w:cs="Arial"/>
          <w:spacing w:val="-3"/>
        </w:rPr>
        <w:t xml:space="preserve">Las </w:t>
      </w:r>
      <w:r w:rsidRPr="002A4A18">
        <w:rPr>
          <w:rFonts w:ascii="Trebuchet MS" w:hAnsi="Trebuchet MS" w:cs="Arial"/>
          <w:spacing w:val="-3"/>
        </w:rPr>
        <w:t>necesidades totales proyectadas de Las Licitantes, para el período 202</w:t>
      </w:r>
      <w:r>
        <w:rPr>
          <w:rFonts w:ascii="Trebuchet MS" w:hAnsi="Trebuchet MS" w:cs="Arial"/>
          <w:spacing w:val="-3"/>
        </w:rPr>
        <w:t>6</w:t>
      </w:r>
      <w:r w:rsidRPr="002A4A18">
        <w:rPr>
          <w:rFonts w:ascii="Trebuchet MS" w:hAnsi="Trebuchet MS" w:cs="Arial"/>
          <w:spacing w:val="-3"/>
        </w:rPr>
        <w:t>-203</w:t>
      </w:r>
      <w:r w:rsidR="00CE462C">
        <w:rPr>
          <w:rFonts w:ascii="Trebuchet MS" w:hAnsi="Trebuchet MS" w:cs="Arial"/>
          <w:spacing w:val="-3"/>
        </w:rPr>
        <w:t>4</w:t>
      </w:r>
      <w:r w:rsidRPr="002A4A18">
        <w:rPr>
          <w:rFonts w:ascii="Trebuchet MS" w:hAnsi="Trebuchet MS" w:cs="Arial"/>
          <w:spacing w:val="-3"/>
        </w:rPr>
        <w:t>, son las que se señalan a continuación, y se han determinado de acuerdo a lo establecido en el artículo 131° y siguiente</w:t>
      </w:r>
      <w:r>
        <w:rPr>
          <w:rFonts w:ascii="Trebuchet MS" w:hAnsi="Trebuchet MS" w:cs="Arial"/>
          <w:spacing w:val="-3"/>
        </w:rPr>
        <w:t>s</w:t>
      </w:r>
      <w:r w:rsidRPr="002A4A18">
        <w:rPr>
          <w:rFonts w:ascii="Trebuchet MS" w:hAnsi="Trebuchet MS" w:cs="Arial"/>
          <w:spacing w:val="-3"/>
        </w:rPr>
        <w:t xml:space="preserve"> de la LGSE</w:t>
      </w:r>
      <w:r>
        <w:rPr>
          <w:rFonts w:ascii="Trebuchet MS" w:hAnsi="Trebuchet MS" w:cs="Arial"/>
          <w:spacing w:val="-3"/>
        </w:rPr>
        <w:t xml:space="preserve">. </w:t>
      </w:r>
    </w:p>
    <w:p w14:paraId="5A07DD79" w14:textId="64C94836" w:rsidR="00242B2F" w:rsidRDefault="00B22F23" w:rsidP="003E7F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jc w:val="both"/>
        <w:rPr>
          <w:rFonts w:ascii="Trebuchet MS" w:hAnsi="Trebuchet MS" w:cs="Arial"/>
          <w:spacing w:val="-3"/>
        </w:rPr>
      </w:pPr>
      <w:r>
        <w:rPr>
          <w:rFonts w:ascii="Trebuchet MS" w:hAnsi="Trebuchet MS" w:cs="Arial"/>
          <w:spacing w:val="-3"/>
        </w:rPr>
        <w:t>E</w:t>
      </w:r>
      <w:r w:rsidR="00C51EC2" w:rsidRPr="008B7D3B">
        <w:rPr>
          <w:rFonts w:ascii="Trebuchet MS" w:hAnsi="Trebuchet MS"/>
        </w:rPr>
        <w:t xml:space="preserve">l Informe Final de Licitaciones </w:t>
      </w:r>
      <w:r w:rsidR="00C51EC2" w:rsidRPr="009D35BF">
        <w:rPr>
          <w:rFonts w:ascii="Trebuchet MS" w:hAnsi="Trebuchet MS"/>
        </w:rPr>
        <w:t xml:space="preserve">de </w:t>
      </w:r>
      <w:r w:rsidR="00CD6C13" w:rsidRPr="009D35BF">
        <w:rPr>
          <w:rFonts w:ascii="Trebuchet MS" w:hAnsi="Trebuchet MS"/>
        </w:rPr>
        <w:t>20</w:t>
      </w:r>
      <w:r w:rsidR="00CD6C13">
        <w:rPr>
          <w:rFonts w:ascii="Trebuchet MS" w:hAnsi="Trebuchet MS"/>
        </w:rPr>
        <w:t>20</w:t>
      </w:r>
      <w:r w:rsidR="00C51EC2" w:rsidRPr="009D35BF">
        <w:rPr>
          <w:rFonts w:ascii="Trebuchet MS" w:hAnsi="Trebuchet MS"/>
        </w:rPr>
        <w:t>, aprobado mediante Resolución Exenta CNE N°</w:t>
      </w:r>
      <w:r w:rsidR="00CD6C13">
        <w:rPr>
          <w:rFonts w:ascii="Trebuchet MS" w:hAnsi="Trebuchet MS"/>
        </w:rPr>
        <w:t>373</w:t>
      </w:r>
      <w:r w:rsidR="00C51EC2" w:rsidRPr="008B7D3B">
        <w:rPr>
          <w:rFonts w:ascii="Trebuchet MS" w:hAnsi="Trebuchet MS"/>
        </w:rPr>
        <w:t xml:space="preserve">, de </w:t>
      </w:r>
      <w:r w:rsidR="00CD6C13">
        <w:rPr>
          <w:rFonts w:ascii="Trebuchet MS" w:hAnsi="Trebuchet MS"/>
        </w:rPr>
        <w:t>29</w:t>
      </w:r>
      <w:r w:rsidR="00CD6C13" w:rsidRPr="008B7D3B">
        <w:rPr>
          <w:rFonts w:ascii="Trebuchet MS" w:hAnsi="Trebuchet MS"/>
        </w:rPr>
        <w:t xml:space="preserve"> </w:t>
      </w:r>
      <w:r w:rsidR="00C51EC2" w:rsidRPr="008B7D3B">
        <w:rPr>
          <w:rFonts w:ascii="Trebuchet MS" w:hAnsi="Trebuchet MS"/>
        </w:rPr>
        <w:t xml:space="preserve">de </w:t>
      </w:r>
      <w:r w:rsidR="00106F51">
        <w:rPr>
          <w:rFonts w:ascii="Trebuchet MS" w:hAnsi="Trebuchet MS"/>
        </w:rPr>
        <w:t xml:space="preserve">septiembre </w:t>
      </w:r>
      <w:r w:rsidR="00C51EC2" w:rsidRPr="008B7D3B">
        <w:rPr>
          <w:rFonts w:ascii="Trebuchet MS" w:hAnsi="Trebuchet MS"/>
        </w:rPr>
        <w:t xml:space="preserve">de </w:t>
      </w:r>
      <w:r w:rsidR="00CD6C13" w:rsidRPr="008B7D3B">
        <w:rPr>
          <w:rFonts w:ascii="Trebuchet MS" w:hAnsi="Trebuchet MS"/>
        </w:rPr>
        <w:t>20</w:t>
      </w:r>
      <w:r w:rsidR="00CD6C13">
        <w:rPr>
          <w:rFonts w:ascii="Trebuchet MS" w:hAnsi="Trebuchet MS"/>
        </w:rPr>
        <w:t>20</w:t>
      </w:r>
      <w:r w:rsidR="00CD6C13">
        <w:rPr>
          <w:rFonts w:ascii="Trebuchet MS" w:hAnsi="Trebuchet MS" w:cs="Arial"/>
          <w:spacing w:val="-3"/>
        </w:rPr>
        <w:t>, presenta las proyecciones de demanda de energía a nivel de transmisión nacional de los clientes regulados, los niveles de contratación de energía de las empresas distribuidoras, y una proyección de los requerimientos resultantes de energía para el horizonte de análisis.</w:t>
      </w:r>
    </w:p>
    <w:p w14:paraId="7AC84AB7" w14:textId="31B36FD6" w:rsidR="00D65568" w:rsidRDefault="00CD6C13">
      <w:pPr>
        <w:spacing w:after="240"/>
        <w:jc w:val="both"/>
        <w:rPr>
          <w:rFonts w:ascii="Trebuchet MS" w:hAnsi="Trebuchet MS" w:cs="Arial"/>
          <w:spacing w:val="-3"/>
        </w:rPr>
      </w:pPr>
      <w:r>
        <w:rPr>
          <w:rFonts w:ascii="Trebuchet MS" w:hAnsi="Trebuchet MS" w:cs="Arial"/>
          <w:spacing w:val="-3"/>
        </w:rPr>
        <w:lastRenderedPageBreak/>
        <w:t xml:space="preserve">A continuación se presenta un resumen de dichos resultados, así como los montos referenciales </w:t>
      </w:r>
      <w:r w:rsidRPr="0004036A">
        <w:rPr>
          <w:rFonts w:ascii="Trebuchet MS" w:hAnsi="Trebuchet MS" w:cs="Arial"/>
          <w:spacing w:val="-3"/>
        </w:rPr>
        <w:t>de demanda</w:t>
      </w:r>
      <w:r w:rsidRPr="0004036A">
        <w:rPr>
          <w:rFonts w:ascii="Trebuchet MS" w:hAnsi="Trebuchet MS"/>
          <w:spacing w:val="-3"/>
        </w:rPr>
        <w:t xml:space="preserve"> de</w:t>
      </w:r>
      <w:r w:rsidRPr="0004036A">
        <w:rPr>
          <w:rFonts w:ascii="Trebuchet MS" w:hAnsi="Trebuchet MS" w:cs="Arial"/>
          <w:spacing w:val="-3"/>
        </w:rPr>
        <w:t xml:space="preserve"> energía</w:t>
      </w:r>
      <w:r>
        <w:rPr>
          <w:rFonts w:ascii="Trebuchet MS" w:hAnsi="Trebuchet MS" w:cs="Arial"/>
          <w:spacing w:val="-3"/>
        </w:rPr>
        <w:t xml:space="preserve"> reactiva, demanda de potencia en </w:t>
      </w:r>
      <w:r w:rsidRPr="00774A62">
        <w:rPr>
          <w:rFonts w:ascii="Trebuchet MS" w:hAnsi="Trebuchet MS" w:cs="Arial"/>
          <w:spacing w:val="-3"/>
        </w:rPr>
        <w:t xml:space="preserve">horas de punta y demanda máxima </w:t>
      </w:r>
      <w:r>
        <w:rPr>
          <w:rFonts w:ascii="Trebuchet MS" w:hAnsi="Trebuchet MS" w:cs="Arial"/>
          <w:spacing w:val="-3"/>
        </w:rPr>
        <w:t>informados por las empresas distribuidoras</w:t>
      </w:r>
      <w:r w:rsidRPr="00774A62">
        <w:rPr>
          <w:rFonts w:ascii="Trebuchet MS" w:hAnsi="Trebuchet MS" w:cs="Arial"/>
          <w:spacing w:val="-3"/>
        </w:rPr>
        <w:t>:</w:t>
      </w:r>
    </w:p>
    <w:p w14:paraId="41C2623A" w14:textId="77777777" w:rsidR="0086557A" w:rsidRDefault="0086557A" w:rsidP="003E7F1B">
      <w:pPr>
        <w:spacing w:after="240"/>
        <w:jc w:val="both"/>
        <w:rPr>
          <w:rFonts w:ascii="Trebuchet MS" w:hAnsi="Trebuchet MS" w:cs="Arial"/>
          <w:spacing w:val="-3"/>
        </w:rPr>
      </w:pPr>
    </w:p>
    <w:tbl>
      <w:tblPr>
        <w:tblW w:w="5000" w:type="pct"/>
        <w:tblCellMar>
          <w:left w:w="70" w:type="dxa"/>
          <w:right w:w="70" w:type="dxa"/>
        </w:tblCellMar>
        <w:tblLook w:val="04A0" w:firstRow="1" w:lastRow="0" w:firstColumn="1" w:lastColumn="0" w:noHBand="0" w:noVBand="1"/>
      </w:tblPr>
      <w:tblGrid>
        <w:gridCol w:w="1120"/>
        <w:gridCol w:w="1443"/>
        <w:gridCol w:w="721"/>
        <w:gridCol w:w="721"/>
        <w:gridCol w:w="721"/>
        <w:gridCol w:w="721"/>
        <w:gridCol w:w="721"/>
        <w:gridCol w:w="721"/>
        <w:gridCol w:w="721"/>
        <w:gridCol w:w="721"/>
        <w:gridCol w:w="721"/>
      </w:tblGrid>
      <w:tr w:rsidR="003E7F1B" w14:paraId="5A90ED1C" w14:textId="77777777" w:rsidTr="003E7F1B">
        <w:trPr>
          <w:trHeight w:val="240"/>
        </w:trPr>
        <w:tc>
          <w:tcPr>
            <w:tcW w:w="619" w:type="pct"/>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00D56B32" w14:textId="77777777" w:rsidR="007D2E3E" w:rsidRDefault="007D2E3E">
            <w:pPr>
              <w:jc w:val="center"/>
              <w:rPr>
                <w:rFonts w:ascii="Arial" w:hAnsi="Arial" w:cs="Arial"/>
                <w:b/>
                <w:bCs/>
                <w:color w:val="000000"/>
                <w:sz w:val="16"/>
                <w:szCs w:val="16"/>
                <w:lang w:val="es-CL" w:eastAsia="es-CL"/>
              </w:rPr>
            </w:pPr>
            <w:r>
              <w:rPr>
                <w:rFonts w:ascii="Arial" w:hAnsi="Arial" w:cs="Arial"/>
                <w:b/>
                <w:bCs/>
                <w:color w:val="000000"/>
                <w:sz w:val="16"/>
                <w:szCs w:val="16"/>
              </w:rPr>
              <w:t>Concepto</w:t>
            </w:r>
          </w:p>
        </w:tc>
        <w:tc>
          <w:tcPr>
            <w:tcW w:w="797" w:type="pct"/>
            <w:tcBorders>
              <w:top w:val="single" w:sz="8" w:space="0" w:color="auto"/>
              <w:left w:val="nil"/>
              <w:bottom w:val="single" w:sz="8" w:space="0" w:color="auto"/>
              <w:right w:val="single" w:sz="8" w:space="0" w:color="auto"/>
            </w:tcBorders>
            <w:shd w:val="clear" w:color="000000" w:fill="D9D9D9"/>
            <w:noWrap/>
            <w:vAlign w:val="center"/>
            <w:hideMark/>
          </w:tcPr>
          <w:p w14:paraId="167E0FAB" w14:textId="77777777" w:rsidR="007D2E3E" w:rsidRDefault="007D2E3E">
            <w:pPr>
              <w:jc w:val="center"/>
              <w:rPr>
                <w:rFonts w:ascii="Arial" w:hAnsi="Arial" w:cs="Arial"/>
                <w:b/>
                <w:bCs/>
                <w:color w:val="000000"/>
                <w:sz w:val="16"/>
                <w:szCs w:val="16"/>
              </w:rPr>
            </w:pPr>
            <w:r>
              <w:rPr>
                <w:rFonts w:ascii="Arial" w:hAnsi="Arial" w:cs="Arial"/>
                <w:b/>
                <w:bCs/>
                <w:sz w:val="16"/>
                <w:szCs w:val="16"/>
              </w:rPr>
              <w:t>Item</w:t>
            </w:r>
          </w:p>
        </w:tc>
        <w:tc>
          <w:tcPr>
            <w:tcW w:w="398" w:type="pct"/>
            <w:tcBorders>
              <w:top w:val="single" w:sz="8" w:space="0" w:color="auto"/>
              <w:left w:val="nil"/>
              <w:bottom w:val="single" w:sz="8" w:space="0" w:color="auto"/>
              <w:right w:val="single" w:sz="4" w:space="0" w:color="auto"/>
            </w:tcBorders>
            <w:shd w:val="clear" w:color="000000" w:fill="D9D9D9"/>
            <w:noWrap/>
            <w:vAlign w:val="center"/>
            <w:hideMark/>
          </w:tcPr>
          <w:p w14:paraId="7D2BD6EE" w14:textId="77777777" w:rsidR="007D2E3E" w:rsidRDefault="007D2E3E">
            <w:pPr>
              <w:jc w:val="center"/>
              <w:rPr>
                <w:rFonts w:ascii="Arial" w:hAnsi="Arial" w:cs="Arial"/>
                <w:b/>
                <w:bCs/>
                <w:color w:val="000000"/>
                <w:sz w:val="16"/>
                <w:szCs w:val="16"/>
              </w:rPr>
            </w:pPr>
            <w:r>
              <w:rPr>
                <w:rFonts w:ascii="Arial" w:hAnsi="Arial" w:cs="Arial"/>
                <w:b/>
                <w:bCs/>
                <w:sz w:val="16"/>
                <w:szCs w:val="16"/>
              </w:rPr>
              <w:t>2026</w:t>
            </w:r>
          </w:p>
        </w:tc>
        <w:tc>
          <w:tcPr>
            <w:tcW w:w="398" w:type="pct"/>
            <w:tcBorders>
              <w:top w:val="single" w:sz="8" w:space="0" w:color="auto"/>
              <w:left w:val="nil"/>
              <w:bottom w:val="single" w:sz="8" w:space="0" w:color="auto"/>
              <w:right w:val="single" w:sz="4" w:space="0" w:color="auto"/>
            </w:tcBorders>
            <w:shd w:val="clear" w:color="000000" w:fill="D9D9D9"/>
            <w:noWrap/>
            <w:vAlign w:val="center"/>
            <w:hideMark/>
          </w:tcPr>
          <w:p w14:paraId="15E15C91" w14:textId="77777777" w:rsidR="007D2E3E" w:rsidRDefault="007D2E3E">
            <w:pPr>
              <w:jc w:val="center"/>
              <w:rPr>
                <w:rFonts w:ascii="Arial" w:hAnsi="Arial" w:cs="Arial"/>
                <w:b/>
                <w:bCs/>
                <w:color w:val="000000"/>
                <w:sz w:val="16"/>
                <w:szCs w:val="16"/>
              </w:rPr>
            </w:pPr>
            <w:r>
              <w:rPr>
                <w:rFonts w:ascii="Arial" w:hAnsi="Arial" w:cs="Arial"/>
                <w:b/>
                <w:bCs/>
                <w:sz w:val="16"/>
                <w:szCs w:val="16"/>
              </w:rPr>
              <w:t>2027</w:t>
            </w:r>
          </w:p>
        </w:tc>
        <w:tc>
          <w:tcPr>
            <w:tcW w:w="398" w:type="pct"/>
            <w:tcBorders>
              <w:top w:val="single" w:sz="8" w:space="0" w:color="auto"/>
              <w:left w:val="nil"/>
              <w:bottom w:val="single" w:sz="8" w:space="0" w:color="auto"/>
              <w:right w:val="single" w:sz="4" w:space="0" w:color="auto"/>
            </w:tcBorders>
            <w:shd w:val="clear" w:color="000000" w:fill="D9D9D9"/>
            <w:noWrap/>
            <w:vAlign w:val="center"/>
            <w:hideMark/>
          </w:tcPr>
          <w:p w14:paraId="01A8D85B" w14:textId="77777777" w:rsidR="007D2E3E" w:rsidRDefault="007D2E3E">
            <w:pPr>
              <w:jc w:val="center"/>
              <w:rPr>
                <w:rFonts w:ascii="Arial" w:hAnsi="Arial" w:cs="Arial"/>
                <w:b/>
                <w:bCs/>
                <w:color w:val="000000"/>
                <w:sz w:val="16"/>
                <w:szCs w:val="16"/>
              </w:rPr>
            </w:pPr>
            <w:r>
              <w:rPr>
                <w:rFonts w:ascii="Arial" w:hAnsi="Arial" w:cs="Arial"/>
                <w:b/>
                <w:bCs/>
                <w:sz w:val="16"/>
                <w:szCs w:val="16"/>
              </w:rPr>
              <w:t>2028</w:t>
            </w:r>
          </w:p>
        </w:tc>
        <w:tc>
          <w:tcPr>
            <w:tcW w:w="398" w:type="pct"/>
            <w:tcBorders>
              <w:top w:val="single" w:sz="8" w:space="0" w:color="auto"/>
              <w:left w:val="nil"/>
              <w:bottom w:val="single" w:sz="8" w:space="0" w:color="auto"/>
              <w:right w:val="single" w:sz="4" w:space="0" w:color="auto"/>
            </w:tcBorders>
            <w:shd w:val="clear" w:color="000000" w:fill="D9D9D9"/>
            <w:noWrap/>
            <w:vAlign w:val="center"/>
            <w:hideMark/>
          </w:tcPr>
          <w:p w14:paraId="4580DEF2" w14:textId="77777777" w:rsidR="007D2E3E" w:rsidRDefault="007D2E3E">
            <w:pPr>
              <w:jc w:val="center"/>
              <w:rPr>
                <w:rFonts w:ascii="Arial" w:hAnsi="Arial" w:cs="Arial"/>
                <w:b/>
                <w:bCs/>
                <w:color w:val="000000"/>
                <w:sz w:val="16"/>
                <w:szCs w:val="16"/>
              </w:rPr>
            </w:pPr>
            <w:r>
              <w:rPr>
                <w:rFonts w:ascii="Arial" w:hAnsi="Arial" w:cs="Arial"/>
                <w:b/>
                <w:bCs/>
                <w:sz w:val="16"/>
                <w:szCs w:val="16"/>
              </w:rPr>
              <w:t>2029</w:t>
            </w:r>
          </w:p>
        </w:tc>
        <w:tc>
          <w:tcPr>
            <w:tcW w:w="398" w:type="pct"/>
            <w:tcBorders>
              <w:top w:val="single" w:sz="8" w:space="0" w:color="auto"/>
              <w:left w:val="nil"/>
              <w:bottom w:val="single" w:sz="8" w:space="0" w:color="auto"/>
              <w:right w:val="single" w:sz="4" w:space="0" w:color="auto"/>
            </w:tcBorders>
            <w:shd w:val="clear" w:color="000000" w:fill="D9D9D9"/>
            <w:noWrap/>
            <w:vAlign w:val="center"/>
            <w:hideMark/>
          </w:tcPr>
          <w:p w14:paraId="7BF5B31E" w14:textId="77777777" w:rsidR="007D2E3E" w:rsidRDefault="007D2E3E">
            <w:pPr>
              <w:jc w:val="center"/>
              <w:rPr>
                <w:rFonts w:ascii="Arial" w:hAnsi="Arial" w:cs="Arial"/>
                <w:b/>
                <w:bCs/>
                <w:color w:val="000000"/>
                <w:sz w:val="16"/>
                <w:szCs w:val="16"/>
              </w:rPr>
            </w:pPr>
            <w:r>
              <w:rPr>
                <w:rFonts w:ascii="Arial" w:hAnsi="Arial" w:cs="Arial"/>
                <w:b/>
                <w:bCs/>
                <w:sz w:val="16"/>
                <w:szCs w:val="16"/>
              </w:rPr>
              <w:t>2030</w:t>
            </w:r>
          </w:p>
        </w:tc>
        <w:tc>
          <w:tcPr>
            <w:tcW w:w="398" w:type="pct"/>
            <w:tcBorders>
              <w:top w:val="single" w:sz="8" w:space="0" w:color="auto"/>
              <w:left w:val="nil"/>
              <w:bottom w:val="single" w:sz="8" w:space="0" w:color="auto"/>
              <w:right w:val="single" w:sz="4" w:space="0" w:color="auto"/>
            </w:tcBorders>
            <w:shd w:val="clear" w:color="000000" w:fill="D9D9D9"/>
            <w:noWrap/>
            <w:vAlign w:val="center"/>
            <w:hideMark/>
          </w:tcPr>
          <w:p w14:paraId="1BE57CF6" w14:textId="77777777" w:rsidR="007D2E3E" w:rsidRDefault="007D2E3E">
            <w:pPr>
              <w:jc w:val="center"/>
              <w:rPr>
                <w:rFonts w:ascii="Arial" w:hAnsi="Arial" w:cs="Arial"/>
                <w:b/>
                <w:bCs/>
                <w:color w:val="000000"/>
                <w:sz w:val="16"/>
                <w:szCs w:val="16"/>
              </w:rPr>
            </w:pPr>
            <w:r>
              <w:rPr>
                <w:rFonts w:ascii="Arial" w:hAnsi="Arial" w:cs="Arial"/>
                <w:b/>
                <w:bCs/>
                <w:sz w:val="16"/>
                <w:szCs w:val="16"/>
              </w:rPr>
              <w:t>2031</w:t>
            </w:r>
          </w:p>
        </w:tc>
        <w:tc>
          <w:tcPr>
            <w:tcW w:w="398" w:type="pct"/>
            <w:tcBorders>
              <w:top w:val="single" w:sz="8" w:space="0" w:color="auto"/>
              <w:left w:val="nil"/>
              <w:bottom w:val="single" w:sz="8" w:space="0" w:color="auto"/>
              <w:right w:val="single" w:sz="4" w:space="0" w:color="auto"/>
            </w:tcBorders>
            <w:shd w:val="clear" w:color="000000" w:fill="D9D9D9"/>
            <w:noWrap/>
            <w:vAlign w:val="center"/>
            <w:hideMark/>
          </w:tcPr>
          <w:p w14:paraId="4DF7B4F8" w14:textId="77777777" w:rsidR="007D2E3E" w:rsidRDefault="007D2E3E">
            <w:pPr>
              <w:jc w:val="center"/>
              <w:rPr>
                <w:rFonts w:ascii="Arial" w:hAnsi="Arial" w:cs="Arial"/>
                <w:b/>
                <w:bCs/>
                <w:color w:val="000000"/>
                <w:sz w:val="16"/>
                <w:szCs w:val="16"/>
              </w:rPr>
            </w:pPr>
            <w:r>
              <w:rPr>
                <w:rFonts w:ascii="Arial" w:hAnsi="Arial" w:cs="Arial"/>
                <w:b/>
                <w:bCs/>
                <w:sz w:val="16"/>
                <w:szCs w:val="16"/>
              </w:rPr>
              <w:t>2032</w:t>
            </w:r>
          </w:p>
        </w:tc>
        <w:tc>
          <w:tcPr>
            <w:tcW w:w="398" w:type="pct"/>
            <w:tcBorders>
              <w:top w:val="single" w:sz="8" w:space="0" w:color="auto"/>
              <w:left w:val="nil"/>
              <w:bottom w:val="single" w:sz="8" w:space="0" w:color="auto"/>
              <w:right w:val="single" w:sz="4" w:space="0" w:color="auto"/>
            </w:tcBorders>
            <w:shd w:val="clear" w:color="000000" w:fill="D9D9D9"/>
            <w:vAlign w:val="center"/>
            <w:hideMark/>
          </w:tcPr>
          <w:p w14:paraId="32E67280" w14:textId="77777777" w:rsidR="007D2E3E" w:rsidRDefault="007D2E3E">
            <w:pPr>
              <w:jc w:val="center"/>
              <w:rPr>
                <w:rFonts w:ascii="Arial" w:hAnsi="Arial" w:cs="Arial"/>
                <w:b/>
                <w:bCs/>
                <w:color w:val="000000"/>
                <w:sz w:val="16"/>
                <w:szCs w:val="16"/>
              </w:rPr>
            </w:pPr>
            <w:r>
              <w:rPr>
                <w:rFonts w:ascii="Arial" w:hAnsi="Arial" w:cs="Arial"/>
                <w:b/>
                <w:bCs/>
                <w:sz w:val="16"/>
                <w:szCs w:val="16"/>
              </w:rPr>
              <w:t>2033</w:t>
            </w:r>
          </w:p>
        </w:tc>
        <w:tc>
          <w:tcPr>
            <w:tcW w:w="398" w:type="pct"/>
            <w:tcBorders>
              <w:top w:val="single" w:sz="8" w:space="0" w:color="auto"/>
              <w:left w:val="nil"/>
              <w:bottom w:val="single" w:sz="8" w:space="0" w:color="auto"/>
              <w:right w:val="single" w:sz="8" w:space="0" w:color="auto"/>
            </w:tcBorders>
            <w:shd w:val="clear" w:color="000000" w:fill="D9D9D9"/>
            <w:vAlign w:val="center"/>
            <w:hideMark/>
          </w:tcPr>
          <w:p w14:paraId="4DC35B43" w14:textId="77777777" w:rsidR="007D2E3E" w:rsidRDefault="007D2E3E">
            <w:pPr>
              <w:jc w:val="center"/>
              <w:rPr>
                <w:rFonts w:ascii="Arial" w:hAnsi="Arial" w:cs="Arial"/>
                <w:b/>
                <w:bCs/>
                <w:color w:val="000000"/>
                <w:sz w:val="16"/>
                <w:szCs w:val="16"/>
              </w:rPr>
            </w:pPr>
            <w:r>
              <w:rPr>
                <w:rFonts w:ascii="Arial" w:hAnsi="Arial" w:cs="Arial"/>
                <w:b/>
                <w:bCs/>
                <w:sz w:val="16"/>
                <w:szCs w:val="16"/>
              </w:rPr>
              <w:t>2034</w:t>
            </w:r>
          </w:p>
        </w:tc>
      </w:tr>
      <w:tr w:rsidR="003E7F1B" w14:paraId="1B01C7EB" w14:textId="77777777" w:rsidTr="003E7F1B">
        <w:trPr>
          <w:trHeight w:val="240"/>
        </w:trPr>
        <w:tc>
          <w:tcPr>
            <w:tcW w:w="619" w:type="pct"/>
            <w:vMerge w:val="restart"/>
            <w:tcBorders>
              <w:top w:val="nil"/>
              <w:left w:val="single" w:sz="8" w:space="0" w:color="auto"/>
              <w:bottom w:val="nil"/>
              <w:right w:val="single" w:sz="4" w:space="0" w:color="auto"/>
            </w:tcBorders>
            <w:shd w:val="clear" w:color="000000" w:fill="FFFFFF"/>
            <w:vAlign w:val="center"/>
            <w:hideMark/>
          </w:tcPr>
          <w:p w14:paraId="04E527DD" w14:textId="77777777" w:rsidR="007D2E3E" w:rsidRDefault="007D2E3E">
            <w:pPr>
              <w:jc w:val="center"/>
              <w:rPr>
                <w:rFonts w:ascii="Arial" w:hAnsi="Arial" w:cs="Arial"/>
                <w:b/>
                <w:bCs/>
                <w:color w:val="000000"/>
                <w:sz w:val="16"/>
                <w:szCs w:val="16"/>
              </w:rPr>
            </w:pPr>
            <w:r>
              <w:rPr>
                <w:rFonts w:ascii="Arial" w:hAnsi="Arial" w:cs="Arial"/>
                <w:b/>
                <w:bCs/>
                <w:sz w:val="16"/>
                <w:szCs w:val="16"/>
              </w:rPr>
              <w:t xml:space="preserve">Energía </w:t>
            </w:r>
            <w:r>
              <w:rPr>
                <w:rFonts w:ascii="Arial" w:hAnsi="Arial" w:cs="Arial"/>
                <w:b/>
                <w:bCs/>
                <w:sz w:val="16"/>
                <w:szCs w:val="16"/>
              </w:rPr>
              <w:br/>
              <w:t xml:space="preserve"> [GWh]</w:t>
            </w:r>
          </w:p>
        </w:tc>
        <w:tc>
          <w:tcPr>
            <w:tcW w:w="797" w:type="pct"/>
            <w:tcBorders>
              <w:top w:val="nil"/>
              <w:left w:val="nil"/>
              <w:bottom w:val="dotted" w:sz="4" w:space="0" w:color="auto"/>
              <w:right w:val="single" w:sz="8" w:space="0" w:color="auto"/>
            </w:tcBorders>
            <w:shd w:val="clear" w:color="000000" w:fill="FFFFFF"/>
            <w:noWrap/>
            <w:vAlign w:val="center"/>
            <w:hideMark/>
          </w:tcPr>
          <w:p w14:paraId="6636F0D8" w14:textId="77777777" w:rsidR="007D2E3E" w:rsidRDefault="007D2E3E">
            <w:pPr>
              <w:jc w:val="center"/>
              <w:rPr>
                <w:rFonts w:ascii="Arial" w:hAnsi="Arial" w:cs="Arial"/>
                <w:color w:val="000000"/>
                <w:sz w:val="16"/>
                <w:szCs w:val="16"/>
              </w:rPr>
            </w:pPr>
            <w:r>
              <w:rPr>
                <w:rFonts w:ascii="Arial" w:hAnsi="Arial" w:cs="Arial"/>
                <w:sz w:val="16"/>
                <w:szCs w:val="16"/>
              </w:rPr>
              <w:t>Proyección</w:t>
            </w:r>
          </w:p>
        </w:tc>
        <w:tc>
          <w:tcPr>
            <w:tcW w:w="398" w:type="pct"/>
            <w:tcBorders>
              <w:top w:val="nil"/>
              <w:left w:val="nil"/>
              <w:bottom w:val="dotted" w:sz="4" w:space="0" w:color="auto"/>
              <w:right w:val="single" w:sz="4" w:space="0" w:color="auto"/>
            </w:tcBorders>
            <w:shd w:val="clear" w:color="000000" w:fill="FFFFFF"/>
            <w:noWrap/>
            <w:vAlign w:val="center"/>
            <w:hideMark/>
          </w:tcPr>
          <w:p w14:paraId="64C28B13" w14:textId="77777777" w:rsidR="007D2E3E" w:rsidRDefault="007D2E3E">
            <w:pPr>
              <w:jc w:val="center"/>
              <w:rPr>
                <w:rFonts w:ascii="Arial" w:hAnsi="Arial" w:cs="Arial"/>
                <w:color w:val="000000"/>
                <w:sz w:val="16"/>
                <w:szCs w:val="16"/>
              </w:rPr>
            </w:pPr>
            <w:r>
              <w:rPr>
                <w:rFonts w:ascii="Arial" w:hAnsi="Arial" w:cs="Arial"/>
                <w:color w:val="000000"/>
                <w:sz w:val="16"/>
                <w:szCs w:val="16"/>
              </w:rPr>
              <w:t>31.687</w:t>
            </w:r>
          </w:p>
        </w:tc>
        <w:tc>
          <w:tcPr>
            <w:tcW w:w="398" w:type="pct"/>
            <w:tcBorders>
              <w:top w:val="nil"/>
              <w:left w:val="nil"/>
              <w:bottom w:val="dotted" w:sz="4" w:space="0" w:color="auto"/>
              <w:right w:val="single" w:sz="4" w:space="0" w:color="auto"/>
            </w:tcBorders>
            <w:shd w:val="clear" w:color="000000" w:fill="FFFFFF"/>
            <w:noWrap/>
            <w:vAlign w:val="center"/>
            <w:hideMark/>
          </w:tcPr>
          <w:p w14:paraId="165E345E" w14:textId="77777777" w:rsidR="007D2E3E" w:rsidRDefault="007D2E3E">
            <w:pPr>
              <w:jc w:val="center"/>
              <w:rPr>
                <w:rFonts w:ascii="Arial" w:hAnsi="Arial" w:cs="Arial"/>
                <w:color w:val="000000"/>
                <w:sz w:val="16"/>
                <w:szCs w:val="16"/>
              </w:rPr>
            </w:pPr>
            <w:r>
              <w:rPr>
                <w:rFonts w:ascii="Arial" w:hAnsi="Arial" w:cs="Arial"/>
                <w:color w:val="000000"/>
                <w:sz w:val="16"/>
                <w:szCs w:val="16"/>
              </w:rPr>
              <w:t>32.519</w:t>
            </w:r>
          </w:p>
        </w:tc>
        <w:tc>
          <w:tcPr>
            <w:tcW w:w="398" w:type="pct"/>
            <w:tcBorders>
              <w:top w:val="nil"/>
              <w:left w:val="nil"/>
              <w:bottom w:val="dotted" w:sz="4" w:space="0" w:color="auto"/>
              <w:right w:val="single" w:sz="4" w:space="0" w:color="auto"/>
            </w:tcBorders>
            <w:shd w:val="clear" w:color="000000" w:fill="FFFFFF"/>
            <w:noWrap/>
            <w:vAlign w:val="center"/>
            <w:hideMark/>
          </w:tcPr>
          <w:p w14:paraId="370BB32B" w14:textId="77777777" w:rsidR="007D2E3E" w:rsidRDefault="007D2E3E">
            <w:pPr>
              <w:jc w:val="center"/>
              <w:rPr>
                <w:rFonts w:ascii="Arial" w:hAnsi="Arial" w:cs="Arial"/>
                <w:color w:val="000000"/>
                <w:sz w:val="16"/>
                <w:szCs w:val="16"/>
              </w:rPr>
            </w:pPr>
            <w:r>
              <w:rPr>
                <w:rFonts w:ascii="Arial" w:hAnsi="Arial" w:cs="Arial"/>
                <w:color w:val="000000"/>
                <w:sz w:val="16"/>
                <w:szCs w:val="16"/>
              </w:rPr>
              <w:t>33.164</w:t>
            </w:r>
          </w:p>
        </w:tc>
        <w:tc>
          <w:tcPr>
            <w:tcW w:w="398" w:type="pct"/>
            <w:tcBorders>
              <w:top w:val="nil"/>
              <w:left w:val="nil"/>
              <w:bottom w:val="dotted" w:sz="4" w:space="0" w:color="auto"/>
              <w:right w:val="single" w:sz="4" w:space="0" w:color="auto"/>
            </w:tcBorders>
            <w:shd w:val="clear" w:color="000000" w:fill="FFFFFF"/>
            <w:noWrap/>
            <w:vAlign w:val="center"/>
            <w:hideMark/>
          </w:tcPr>
          <w:p w14:paraId="56E55B3A" w14:textId="77777777" w:rsidR="007D2E3E" w:rsidRDefault="007D2E3E">
            <w:pPr>
              <w:jc w:val="center"/>
              <w:rPr>
                <w:rFonts w:ascii="Arial" w:hAnsi="Arial" w:cs="Arial"/>
                <w:color w:val="000000"/>
                <w:sz w:val="16"/>
                <w:szCs w:val="16"/>
              </w:rPr>
            </w:pPr>
            <w:r>
              <w:rPr>
                <w:rFonts w:ascii="Arial" w:hAnsi="Arial" w:cs="Arial"/>
                <w:color w:val="000000"/>
                <w:sz w:val="16"/>
                <w:szCs w:val="16"/>
              </w:rPr>
              <w:t>33.769</w:t>
            </w:r>
          </w:p>
        </w:tc>
        <w:tc>
          <w:tcPr>
            <w:tcW w:w="398" w:type="pct"/>
            <w:tcBorders>
              <w:top w:val="nil"/>
              <w:left w:val="nil"/>
              <w:bottom w:val="dotted" w:sz="4" w:space="0" w:color="auto"/>
              <w:right w:val="single" w:sz="4" w:space="0" w:color="auto"/>
            </w:tcBorders>
            <w:shd w:val="clear" w:color="000000" w:fill="FFFFFF"/>
            <w:noWrap/>
            <w:vAlign w:val="center"/>
            <w:hideMark/>
          </w:tcPr>
          <w:p w14:paraId="37E99B69" w14:textId="77777777" w:rsidR="007D2E3E" w:rsidRDefault="007D2E3E">
            <w:pPr>
              <w:jc w:val="center"/>
              <w:rPr>
                <w:rFonts w:ascii="Arial" w:hAnsi="Arial" w:cs="Arial"/>
                <w:color w:val="000000"/>
                <w:sz w:val="16"/>
                <w:szCs w:val="16"/>
              </w:rPr>
            </w:pPr>
            <w:r>
              <w:rPr>
                <w:rFonts w:ascii="Arial" w:hAnsi="Arial" w:cs="Arial"/>
                <w:color w:val="000000"/>
                <w:sz w:val="16"/>
                <w:szCs w:val="16"/>
              </w:rPr>
              <w:t>34.219</w:t>
            </w:r>
          </w:p>
        </w:tc>
        <w:tc>
          <w:tcPr>
            <w:tcW w:w="398" w:type="pct"/>
            <w:tcBorders>
              <w:top w:val="nil"/>
              <w:left w:val="nil"/>
              <w:bottom w:val="dotted" w:sz="4" w:space="0" w:color="auto"/>
              <w:right w:val="single" w:sz="4" w:space="0" w:color="auto"/>
            </w:tcBorders>
            <w:shd w:val="clear" w:color="000000" w:fill="FFFFFF"/>
            <w:noWrap/>
            <w:vAlign w:val="center"/>
            <w:hideMark/>
          </w:tcPr>
          <w:p w14:paraId="17FBCEBC" w14:textId="77777777" w:rsidR="007D2E3E" w:rsidRDefault="007D2E3E">
            <w:pPr>
              <w:jc w:val="center"/>
              <w:rPr>
                <w:rFonts w:ascii="Arial" w:hAnsi="Arial" w:cs="Arial"/>
                <w:color w:val="000000"/>
                <w:sz w:val="16"/>
                <w:szCs w:val="16"/>
              </w:rPr>
            </w:pPr>
            <w:r>
              <w:rPr>
                <w:rFonts w:ascii="Arial" w:hAnsi="Arial" w:cs="Arial"/>
                <w:color w:val="000000"/>
                <w:sz w:val="16"/>
                <w:szCs w:val="16"/>
              </w:rPr>
              <w:t>34.929</w:t>
            </w:r>
          </w:p>
        </w:tc>
        <w:tc>
          <w:tcPr>
            <w:tcW w:w="398" w:type="pct"/>
            <w:tcBorders>
              <w:top w:val="nil"/>
              <w:left w:val="nil"/>
              <w:bottom w:val="dotted" w:sz="4" w:space="0" w:color="auto"/>
              <w:right w:val="single" w:sz="4" w:space="0" w:color="auto"/>
            </w:tcBorders>
            <w:shd w:val="clear" w:color="000000" w:fill="FFFFFF"/>
            <w:noWrap/>
            <w:vAlign w:val="center"/>
            <w:hideMark/>
          </w:tcPr>
          <w:p w14:paraId="3236AFA1" w14:textId="77777777" w:rsidR="007D2E3E" w:rsidRDefault="007D2E3E">
            <w:pPr>
              <w:jc w:val="center"/>
              <w:rPr>
                <w:rFonts w:ascii="Arial" w:hAnsi="Arial" w:cs="Arial"/>
                <w:color w:val="000000"/>
                <w:sz w:val="16"/>
                <w:szCs w:val="16"/>
              </w:rPr>
            </w:pPr>
            <w:r>
              <w:rPr>
                <w:rFonts w:ascii="Arial" w:hAnsi="Arial" w:cs="Arial"/>
                <w:color w:val="000000"/>
                <w:sz w:val="16"/>
                <w:szCs w:val="16"/>
              </w:rPr>
              <w:t>35.771</w:t>
            </w:r>
          </w:p>
        </w:tc>
        <w:tc>
          <w:tcPr>
            <w:tcW w:w="398" w:type="pct"/>
            <w:tcBorders>
              <w:top w:val="nil"/>
              <w:left w:val="nil"/>
              <w:bottom w:val="dotted" w:sz="4" w:space="0" w:color="auto"/>
              <w:right w:val="single" w:sz="4" w:space="0" w:color="auto"/>
            </w:tcBorders>
            <w:shd w:val="clear" w:color="000000" w:fill="FFFFFF"/>
            <w:vAlign w:val="center"/>
            <w:hideMark/>
          </w:tcPr>
          <w:p w14:paraId="76FC8934" w14:textId="77777777" w:rsidR="007D2E3E" w:rsidRDefault="007D2E3E">
            <w:pPr>
              <w:jc w:val="center"/>
              <w:rPr>
                <w:rFonts w:ascii="Arial" w:hAnsi="Arial" w:cs="Arial"/>
                <w:color w:val="000000"/>
                <w:sz w:val="16"/>
                <w:szCs w:val="16"/>
              </w:rPr>
            </w:pPr>
            <w:r>
              <w:rPr>
                <w:rFonts w:ascii="Arial" w:hAnsi="Arial" w:cs="Arial"/>
                <w:color w:val="000000"/>
                <w:sz w:val="16"/>
                <w:szCs w:val="16"/>
              </w:rPr>
              <w:t>36.772</w:t>
            </w:r>
          </w:p>
        </w:tc>
        <w:tc>
          <w:tcPr>
            <w:tcW w:w="398" w:type="pct"/>
            <w:tcBorders>
              <w:top w:val="nil"/>
              <w:left w:val="nil"/>
              <w:bottom w:val="dotted" w:sz="4" w:space="0" w:color="auto"/>
              <w:right w:val="single" w:sz="8" w:space="0" w:color="auto"/>
            </w:tcBorders>
            <w:shd w:val="clear" w:color="000000" w:fill="FFFFFF"/>
            <w:vAlign w:val="center"/>
            <w:hideMark/>
          </w:tcPr>
          <w:p w14:paraId="5128884D" w14:textId="77777777" w:rsidR="007D2E3E" w:rsidRDefault="007D2E3E">
            <w:pPr>
              <w:jc w:val="center"/>
              <w:rPr>
                <w:rFonts w:ascii="Arial" w:hAnsi="Arial" w:cs="Arial"/>
                <w:color w:val="000000"/>
                <w:sz w:val="16"/>
                <w:szCs w:val="16"/>
              </w:rPr>
            </w:pPr>
            <w:r>
              <w:rPr>
                <w:rFonts w:ascii="Arial" w:hAnsi="Arial" w:cs="Arial"/>
                <w:color w:val="000000"/>
                <w:sz w:val="16"/>
                <w:szCs w:val="16"/>
              </w:rPr>
              <w:t>37.820</w:t>
            </w:r>
          </w:p>
        </w:tc>
      </w:tr>
      <w:tr w:rsidR="003E7F1B" w14:paraId="2960FDB2" w14:textId="77777777" w:rsidTr="003E7F1B">
        <w:trPr>
          <w:trHeight w:val="240"/>
        </w:trPr>
        <w:tc>
          <w:tcPr>
            <w:tcW w:w="619" w:type="pct"/>
            <w:vMerge/>
            <w:tcBorders>
              <w:top w:val="nil"/>
              <w:left w:val="single" w:sz="8" w:space="0" w:color="auto"/>
              <w:bottom w:val="nil"/>
              <w:right w:val="single" w:sz="4" w:space="0" w:color="auto"/>
            </w:tcBorders>
            <w:vAlign w:val="center"/>
            <w:hideMark/>
          </w:tcPr>
          <w:p w14:paraId="2E5F42F6" w14:textId="77777777" w:rsidR="007D2E3E" w:rsidRDefault="007D2E3E">
            <w:pPr>
              <w:rPr>
                <w:rFonts w:ascii="Arial" w:hAnsi="Arial" w:cs="Arial"/>
                <w:b/>
                <w:bCs/>
                <w:color w:val="000000"/>
                <w:sz w:val="16"/>
                <w:szCs w:val="16"/>
              </w:rPr>
            </w:pPr>
          </w:p>
        </w:tc>
        <w:tc>
          <w:tcPr>
            <w:tcW w:w="797" w:type="pct"/>
            <w:tcBorders>
              <w:top w:val="nil"/>
              <w:left w:val="nil"/>
              <w:bottom w:val="dotted" w:sz="4" w:space="0" w:color="auto"/>
              <w:right w:val="single" w:sz="8" w:space="0" w:color="auto"/>
            </w:tcBorders>
            <w:shd w:val="clear" w:color="000000" w:fill="FFFFFF"/>
            <w:noWrap/>
            <w:vAlign w:val="center"/>
            <w:hideMark/>
          </w:tcPr>
          <w:p w14:paraId="1798A0E0" w14:textId="77777777" w:rsidR="007D2E3E" w:rsidRDefault="007D2E3E">
            <w:pPr>
              <w:jc w:val="center"/>
              <w:rPr>
                <w:rFonts w:ascii="Arial" w:hAnsi="Arial" w:cs="Arial"/>
                <w:color w:val="000000"/>
                <w:sz w:val="16"/>
                <w:szCs w:val="16"/>
              </w:rPr>
            </w:pPr>
            <w:r>
              <w:rPr>
                <w:rFonts w:ascii="Arial" w:hAnsi="Arial" w:cs="Arial"/>
                <w:sz w:val="16"/>
                <w:szCs w:val="16"/>
              </w:rPr>
              <w:t>Contratación</w:t>
            </w:r>
          </w:p>
        </w:tc>
        <w:tc>
          <w:tcPr>
            <w:tcW w:w="398" w:type="pct"/>
            <w:tcBorders>
              <w:top w:val="nil"/>
              <w:left w:val="nil"/>
              <w:bottom w:val="dotted" w:sz="4" w:space="0" w:color="auto"/>
              <w:right w:val="single" w:sz="4" w:space="0" w:color="auto"/>
            </w:tcBorders>
            <w:shd w:val="clear" w:color="000000" w:fill="FFFFFF"/>
            <w:noWrap/>
            <w:vAlign w:val="center"/>
            <w:hideMark/>
          </w:tcPr>
          <w:p w14:paraId="55606C1E" w14:textId="77777777" w:rsidR="007D2E3E" w:rsidRDefault="007D2E3E">
            <w:pPr>
              <w:jc w:val="center"/>
              <w:rPr>
                <w:rFonts w:ascii="Arial" w:hAnsi="Arial" w:cs="Arial"/>
                <w:color w:val="000000"/>
                <w:sz w:val="16"/>
                <w:szCs w:val="16"/>
              </w:rPr>
            </w:pPr>
            <w:r>
              <w:rPr>
                <w:rFonts w:ascii="Arial" w:hAnsi="Arial" w:cs="Arial"/>
                <w:color w:val="000000"/>
                <w:sz w:val="16"/>
                <w:szCs w:val="16"/>
              </w:rPr>
              <w:t>29.567</w:t>
            </w:r>
          </w:p>
        </w:tc>
        <w:tc>
          <w:tcPr>
            <w:tcW w:w="398" w:type="pct"/>
            <w:tcBorders>
              <w:top w:val="nil"/>
              <w:left w:val="nil"/>
              <w:bottom w:val="dotted" w:sz="4" w:space="0" w:color="auto"/>
              <w:right w:val="single" w:sz="4" w:space="0" w:color="auto"/>
            </w:tcBorders>
            <w:shd w:val="clear" w:color="000000" w:fill="FFFFFF"/>
            <w:noWrap/>
            <w:vAlign w:val="center"/>
            <w:hideMark/>
          </w:tcPr>
          <w:p w14:paraId="6F20A452" w14:textId="77777777" w:rsidR="007D2E3E" w:rsidRDefault="007D2E3E">
            <w:pPr>
              <w:jc w:val="center"/>
              <w:rPr>
                <w:rFonts w:ascii="Arial" w:hAnsi="Arial" w:cs="Arial"/>
                <w:color w:val="000000"/>
                <w:sz w:val="16"/>
                <w:szCs w:val="16"/>
              </w:rPr>
            </w:pPr>
            <w:r>
              <w:rPr>
                <w:rFonts w:ascii="Arial" w:hAnsi="Arial" w:cs="Arial"/>
                <w:color w:val="000000"/>
                <w:sz w:val="16"/>
                <w:szCs w:val="16"/>
              </w:rPr>
              <w:t>26.617</w:t>
            </w:r>
          </w:p>
        </w:tc>
        <w:tc>
          <w:tcPr>
            <w:tcW w:w="398" w:type="pct"/>
            <w:tcBorders>
              <w:top w:val="nil"/>
              <w:left w:val="nil"/>
              <w:bottom w:val="dotted" w:sz="4" w:space="0" w:color="auto"/>
              <w:right w:val="single" w:sz="4" w:space="0" w:color="auto"/>
            </w:tcBorders>
            <w:shd w:val="clear" w:color="000000" w:fill="FFFFFF"/>
            <w:noWrap/>
            <w:vAlign w:val="center"/>
            <w:hideMark/>
          </w:tcPr>
          <w:p w14:paraId="524CCD6E" w14:textId="77777777" w:rsidR="007D2E3E" w:rsidRDefault="007D2E3E">
            <w:pPr>
              <w:jc w:val="center"/>
              <w:rPr>
                <w:rFonts w:ascii="Arial" w:hAnsi="Arial" w:cs="Arial"/>
                <w:color w:val="000000"/>
                <w:sz w:val="16"/>
                <w:szCs w:val="16"/>
              </w:rPr>
            </w:pPr>
            <w:r>
              <w:rPr>
                <w:rFonts w:ascii="Arial" w:hAnsi="Arial" w:cs="Arial"/>
                <w:color w:val="000000"/>
                <w:sz w:val="16"/>
                <w:szCs w:val="16"/>
              </w:rPr>
              <w:t>25.268</w:t>
            </w:r>
          </w:p>
        </w:tc>
        <w:tc>
          <w:tcPr>
            <w:tcW w:w="398" w:type="pct"/>
            <w:tcBorders>
              <w:top w:val="nil"/>
              <w:left w:val="nil"/>
              <w:bottom w:val="dotted" w:sz="4" w:space="0" w:color="auto"/>
              <w:right w:val="single" w:sz="4" w:space="0" w:color="auto"/>
            </w:tcBorders>
            <w:shd w:val="clear" w:color="000000" w:fill="FFFFFF"/>
            <w:noWrap/>
            <w:vAlign w:val="center"/>
            <w:hideMark/>
          </w:tcPr>
          <w:p w14:paraId="6771E7AD" w14:textId="77777777" w:rsidR="007D2E3E" w:rsidRDefault="007D2E3E">
            <w:pPr>
              <w:jc w:val="center"/>
              <w:rPr>
                <w:rFonts w:ascii="Arial" w:hAnsi="Arial" w:cs="Arial"/>
                <w:color w:val="000000"/>
                <w:sz w:val="16"/>
                <w:szCs w:val="16"/>
              </w:rPr>
            </w:pPr>
            <w:r>
              <w:rPr>
                <w:rFonts w:ascii="Arial" w:hAnsi="Arial" w:cs="Arial"/>
                <w:color w:val="000000"/>
                <w:sz w:val="16"/>
                <w:szCs w:val="16"/>
              </w:rPr>
              <w:t>25.268</w:t>
            </w:r>
          </w:p>
        </w:tc>
        <w:tc>
          <w:tcPr>
            <w:tcW w:w="398" w:type="pct"/>
            <w:tcBorders>
              <w:top w:val="nil"/>
              <w:left w:val="nil"/>
              <w:bottom w:val="dotted" w:sz="4" w:space="0" w:color="auto"/>
              <w:right w:val="single" w:sz="4" w:space="0" w:color="auto"/>
            </w:tcBorders>
            <w:shd w:val="clear" w:color="000000" w:fill="FFFFFF"/>
            <w:noWrap/>
            <w:vAlign w:val="center"/>
            <w:hideMark/>
          </w:tcPr>
          <w:p w14:paraId="17D1B536" w14:textId="77777777" w:rsidR="007D2E3E" w:rsidRDefault="007D2E3E">
            <w:pPr>
              <w:jc w:val="center"/>
              <w:rPr>
                <w:rFonts w:ascii="Arial" w:hAnsi="Arial" w:cs="Arial"/>
                <w:color w:val="000000"/>
                <w:sz w:val="16"/>
                <w:szCs w:val="16"/>
              </w:rPr>
            </w:pPr>
            <w:r>
              <w:rPr>
                <w:rFonts w:ascii="Arial" w:hAnsi="Arial" w:cs="Arial"/>
                <w:color w:val="000000"/>
                <w:sz w:val="16"/>
                <w:szCs w:val="16"/>
              </w:rPr>
              <w:t>25.269</w:t>
            </w:r>
          </w:p>
        </w:tc>
        <w:tc>
          <w:tcPr>
            <w:tcW w:w="398" w:type="pct"/>
            <w:tcBorders>
              <w:top w:val="nil"/>
              <w:left w:val="nil"/>
              <w:bottom w:val="dotted" w:sz="4" w:space="0" w:color="auto"/>
              <w:right w:val="single" w:sz="4" w:space="0" w:color="auto"/>
            </w:tcBorders>
            <w:shd w:val="clear" w:color="000000" w:fill="FFFFFF"/>
            <w:noWrap/>
            <w:vAlign w:val="center"/>
            <w:hideMark/>
          </w:tcPr>
          <w:p w14:paraId="63219887" w14:textId="77777777" w:rsidR="007D2E3E" w:rsidRDefault="007D2E3E">
            <w:pPr>
              <w:jc w:val="center"/>
              <w:rPr>
                <w:rFonts w:ascii="Arial" w:hAnsi="Arial" w:cs="Arial"/>
                <w:color w:val="000000"/>
                <w:sz w:val="16"/>
                <w:szCs w:val="16"/>
              </w:rPr>
            </w:pPr>
            <w:r>
              <w:rPr>
                <w:rFonts w:ascii="Arial" w:hAnsi="Arial" w:cs="Arial"/>
                <w:color w:val="000000"/>
                <w:sz w:val="16"/>
                <w:szCs w:val="16"/>
              </w:rPr>
              <w:t>24.965</w:t>
            </w:r>
          </w:p>
        </w:tc>
        <w:tc>
          <w:tcPr>
            <w:tcW w:w="398" w:type="pct"/>
            <w:tcBorders>
              <w:top w:val="nil"/>
              <w:left w:val="nil"/>
              <w:bottom w:val="dotted" w:sz="4" w:space="0" w:color="auto"/>
              <w:right w:val="single" w:sz="4" w:space="0" w:color="auto"/>
            </w:tcBorders>
            <w:shd w:val="clear" w:color="000000" w:fill="FFFFFF"/>
            <w:noWrap/>
            <w:vAlign w:val="center"/>
            <w:hideMark/>
          </w:tcPr>
          <w:p w14:paraId="1AE570ED" w14:textId="77777777" w:rsidR="007D2E3E" w:rsidRDefault="007D2E3E">
            <w:pPr>
              <w:jc w:val="center"/>
              <w:rPr>
                <w:rFonts w:ascii="Arial" w:hAnsi="Arial" w:cs="Arial"/>
                <w:color w:val="000000"/>
                <w:sz w:val="16"/>
                <w:szCs w:val="16"/>
              </w:rPr>
            </w:pPr>
            <w:r>
              <w:rPr>
                <w:rFonts w:ascii="Arial" w:hAnsi="Arial" w:cs="Arial"/>
                <w:color w:val="000000"/>
                <w:sz w:val="16"/>
                <w:szCs w:val="16"/>
              </w:rPr>
              <w:t>24.402</w:t>
            </w:r>
          </w:p>
        </w:tc>
        <w:tc>
          <w:tcPr>
            <w:tcW w:w="398" w:type="pct"/>
            <w:tcBorders>
              <w:top w:val="nil"/>
              <w:left w:val="nil"/>
              <w:bottom w:val="dotted" w:sz="4" w:space="0" w:color="auto"/>
              <w:right w:val="single" w:sz="4" w:space="0" w:color="auto"/>
            </w:tcBorders>
            <w:shd w:val="clear" w:color="000000" w:fill="FFFFFF"/>
            <w:vAlign w:val="center"/>
            <w:hideMark/>
          </w:tcPr>
          <w:p w14:paraId="6F29ED91" w14:textId="77777777" w:rsidR="007D2E3E" w:rsidRDefault="007D2E3E">
            <w:pPr>
              <w:jc w:val="center"/>
              <w:rPr>
                <w:rFonts w:ascii="Arial" w:hAnsi="Arial" w:cs="Arial"/>
                <w:color w:val="000000"/>
                <w:sz w:val="16"/>
                <w:szCs w:val="16"/>
              </w:rPr>
            </w:pPr>
            <w:r>
              <w:rPr>
                <w:rFonts w:ascii="Arial" w:hAnsi="Arial" w:cs="Arial"/>
                <w:color w:val="000000"/>
                <w:sz w:val="16"/>
                <w:szCs w:val="16"/>
              </w:rPr>
              <w:t>18.948</w:t>
            </w:r>
          </w:p>
        </w:tc>
        <w:tc>
          <w:tcPr>
            <w:tcW w:w="398" w:type="pct"/>
            <w:tcBorders>
              <w:top w:val="nil"/>
              <w:left w:val="nil"/>
              <w:bottom w:val="dotted" w:sz="4" w:space="0" w:color="auto"/>
              <w:right w:val="single" w:sz="8" w:space="0" w:color="auto"/>
            </w:tcBorders>
            <w:shd w:val="clear" w:color="000000" w:fill="FFFFFF"/>
            <w:vAlign w:val="center"/>
            <w:hideMark/>
          </w:tcPr>
          <w:p w14:paraId="368BB9BB" w14:textId="77777777" w:rsidR="007D2E3E" w:rsidRDefault="007D2E3E">
            <w:pPr>
              <w:jc w:val="center"/>
              <w:rPr>
                <w:rFonts w:ascii="Arial" w:hAnsi="Arial" w:cs="Arial"/>
                <w:color w:val="000000"/>
                <w:sz w:val="16"/>
                <w:szCs w:val="16"/>
              </w:rPr>
            </w:pPr>
            <w:r>
              <w:rPr>
                <w:rFonts w:ascii="Arial" w:hAnsi="Arial" w:cs="Arial"/>
                <w:color w:val="000000"/>
                <w:sz w:val="16"/>
                <w:szCs w:val="16"/>
              </w:rPr>
              <w:t>14.403</w:t>
            </w:r>
          </w:p>
        </w:tc>
      </w:tr>
      <w:tr w:rsidR="003E7F1B" w14:paraId="755AE608" w14:textId="77777777" w:rsidTr="003E7F1B">
        <w:trPr>
          <w:trHeight w:val="240"/>
        </w:trPr>
        <w:tc>
          <w:tcPr>
            <w:tcW w:w="619" w:type="pct"/>
            <w:vMerge/>
            <w:tcBorders>
              <w:top w:val="nil"/>
              <w:left w:val="single" w:sz="8" w:space="0" w:color="auto"/>
              <w:bottom w:val="nil"/>
              <w:right w:val="single" w:sz="4" w:space="0" w:color="auto"/>
            </w:tcBorders>
            <w:vAlign w:val="center"/>
            <w:hideMark/>
          </w:tcPr>
          <w:p w14:paraId="08F16970" w14:textId="77777777" w:rsidR="007D2E3E" w:rsidRDefault="007D2E3E">
            <w:pPr>
              <w:rPr>
                <w:rFonts w:ascii="Arial" w:hAnsi="Arial" w:cs="Arial"/>
                <w:b/>
                <w:bCs/>
                <w:color w:val="000000"/>
                <w:sz w:val="16"/>
                <w:szCs w:val="16"/>
              </w:rPr>
            </w:pPr>
          </w:p>
        </w:tc>
        <w:tc>
          <w:tcPr>
            <w:tcW w:w="797" w:type="pct"/>
            <w:tcBorders>
              <w:top w:val="nil"/>
              <w:left w:val="nil"/>
              <w:bottom w:val="single" w:sz="8" w:space="0" w:color="auto"/>
              <w:right w:val="single" w:sz="8" w:space="0" w:color="auto"/>
            </w:tcBorders>
            <w:shd w:val="clear" w:color="000000" w:fill="FFFFFF"/>
            <w:noWrap/>
            <w:vAlign w:val="center"/>
            <w:hideMark/>
          </w:tcPr>
          <w:p w14:paraId="3066A403" w14:textId="77777777" w:rsidR="007D2E3E" w:rsidRDefault="007D2E3E">
            <w:pPr>
              <w:jc w:val="center"/>
              <w:rPr>
                <w:rFonts w:ascii="Arial" w:hAnsi="Arial" w:cs="Arial"/>
                <w:color w:val="000000"/>
                <w:sz w:val="16"/>
                <w:szCs w:val="16"/>
              </w:rPr>
            </w:pPr>
            <w:r>
              <w:rPr>
                <w:rFonts w:ascii="Arial" w:hAnsi="Arial" w:cs="Arial"/>
                <w:sz w:val="16"/>
                <w:szCs w:val="16"/>
              </w:rPr>
              <w:t>Requerimientos</w:t>
            </w:r>
          </w:p>
        </w:tc>
        <w:tc>
          <w:tcPr>
            <w:tcW w:w="398" w:type="pct"/>
            <w:tcBorders>
              <w:top w:val="nil"/>
              <w:left w:val="nil"/>
              <w:bottom w:val="single" w:sz="8" w:space="0" w:color="auto"/>
              <w:right w:val="single" w:sz="4" w:space="0" w:color="auto"/>
            </w:tcBorders>
            <w:shd w:val="clear" w:color="000000" w:fill="FFFFFF"/>
            <w:noWrap/>
            <w:vAlign w:val="center"/>
            <w:hideMark/>
          </w:tcPr>
          <w:p w14:paraId="6CAED503" w14:textId="77777777" w:rsidR="007D2E3E" w:rsidRDefault="007D2E3E">
            <w:pPr>
              <w:jc w:val="center"/>
              <w:rPr>
                <w:rFonts w:ascii="Arial" w:hAnsi="Arial" w:cs="Arial"/>
                <w:color w:val="000000"/>
                <w:sz w:val="16"/>
                <w:szCs w:val="16"/>
              </w:rPr>
            </w:pPr>
            <w:r>
              <w:rPr>
                <w:rFonts w:ascii="Arial" w:hAnsi="Arial" w:cs="Arial"/>
                <w:color w:val="000000"/>
                <w:sz w:val="16"/>
                <w:szCs w:val="16"/>
              </w:rPr>
              <w:t>2.120</w:t>
            </w:r>
          </w:p>
        </w:tc>
        <w:tc>
          <w:tcPr>
            <w:tcW w:w="398" w:type="pct"/>
            <w:tcBorders>
              <w:top w:val="nil"/>
              <w:left w:val="nil"/>
              <w:bottom w:val="single" w:sz="8" w:space="0" w:color="auto"/>
              <w:right w:val="single" w:sz="4" w:space="0" w:color="auto"/>
            </w:tcBorders>
            <w:shd w:val="clear" w:color="000000" w:fill="FFFFFF"/>
            <w:noWrap/>
            <w:vAlign w:val="center"/>
            <w:hideMark/>
          </w:tcPr>
          <w:p w14:paraId="0A2ED0B3" w14:textId="77777777" w:rsidR="007D2E3E" w:rsidRDefault="007D2E3E">
            <w:pPr>
              <w:jc w:val="center"/>
              <w:rPr>
                <w:rFonts w:ascii="Arial" w:hAnsi="Arial" w:cs="Arial"/>
                <w:color w:val="000000"/>
                <w:sz w:val="16"/>
                <w:szCs w:val="16"/>
              </w:rPr>
            </w:pPr>
            <w:r>
              <w:rPr>
                <w:rFonts w:ascii="Arial" w:hAnsi="Arial" w:cs="Arial"/>
                <w:color w:val="000000"/>
                <w:sz w:val="16"/>
                <w:szCs w:val="16"/>
              </w:rPr>
              <w:t>5.902</w:t>
            </w:r>
          </w:p>
        </w:tc>
        <w:tc>
          <w:tcPr>
            <w:tcW w:w="398" w:type="pct"/>
            <w:tcBorders>
              <w:top w:val="nil"/>
              <w:left w:val="nil"/>
              <w:bottom w:val="single" w:sz="8" w:space="0" w:color="auto"/>
              <w:right w:val="single" w:sz="4" w:space="0" w:color="auto"/>
            </w:tcBorders>
            <w:shd w:val="clear" w:color="000000" w:fill="FFFFFF"/>
            <w:noWrap/>
            <w:vAlign w:val="center"/>
            <w:hideMark/>
          </w:tcPr>
          <w:p w14:paraId="41091933" w14:textId="77777777" w:rsidR="007D2E3E" w:rsidRDefault="007D2E3E">
            <w:pPr>
              <w:jc w:val="center"/>
              <w:rPr>
                <w:rFonts w:ascii="Arial" w:hAnsi="Arial" w:cs="Arial"/>
                <w:color w:val="000000"/>
                <w:sz w:val="16"/>
                <w:szCs w:val="16"/>
              </w:rPr>
            </w:pPr>
            <w:r>
              <w:rPr>
                <w:rFonts w:ascii="Arial" w:hAnsi="Arial" w:cs="Arial"/>
                <w:color w:val="000000"/>
                <w:sz w:val="16"/>
                <w:szCs w:val="16"/>
              </w:rPr>
              <w:t>7.897</w:t>
            </w:r>
          </w:p>
        </w:tc>
        <w:tc>
          <w:tcPr>
            <w:tcW w:w="398" w:type="pct"/>
            <w:tcBorders>
              <w:top w:val="nil"/>
              <w:left w:val="nil"/>
              <w:bottom w:val="single" w:sz="8" w:space="0" w:color="auto"/>
              <w:right w:val="single" w:sz="4" w:space="0" w:color="auto"/>
            </w:tcBorders>
            <w:shd w:val="clear" w:color="000000" w:fill="FFFFFF"/>
            <w:noWrap/>
            <w:vAlign w:val="center"/>
            <w:hideMark/>
          </w:tcPr>
          <w:p w14:paraId="15189FE2" w14:textId="77777777" w:rsidR="007D2E3E" w:rsidRDefault="007D2E3E">
            <w:pPr>
              <w:jc w:val="center"/>
              <w:rPr>
                <w:rFonts w:ascii="Arial" w:hAnsi="Arial" w:cs="Arial"/>
                <w:color w:val="000000"/>
                <w:sz w:val="16"/>
                <w:szCs w:val="16"/>
              </w:rPr>
            </w:pPr>
            <w:r>
              <w:rPr>
                <w:rFonts w:ascii="Arial" w:hAnsi="Arial" w:cs="Arial"/>
                <w:color w:val="000000"/>
                <w:sz w:val="16"/>
                <w:szCs w:val="16"/>
              </w:rPr>
              <w:t>8.501</w:t>
            </w:r>
          </w:p>
        </w:tc>
        <w:tc>
          <w:tcPr>
            <w:tcW w:w="398" w:type="pct"/>
            <w:tcBorders>
              <w:top w:val="nil"/>
              <w:left w:val="nil"/>
              <w:bottom w:val="single" w:sz="8" w:space="0" w:color="auto"/>
              <w:right w:val="single" w:sz="4" w:space="0" w:color="auto"/>
            </w:tcBorders>
            <w:shd w:val="clear" w:color="000000" w:fill="FFFFFF"/>
            <w:noWrap/>
            <w:vAlign w:val="center"/>
            <w:hideMark/>
          </w:tcPr>
          <w:p w14:paraId="6CBA5938" w14:textId="77777777" w:rsidR="007D2E3E" w:rsidRDefault="007D2E3E">
            <w:pPr>
              <w:jc w:val="center"/>
              <w:rPr>
                <w:rFonts w:ascii="Arial" w:hAnsi="Arial" w:cs="Arial"/>
                <w:color w:val="000000"/>
                <w:sz w:val="16"/>
                <w:szCs w:val="16"/>
              </w:rPr>
            </w:pPr>
            <w:r>
              <w:rPr>
                <w:rFonts w:ascii="Arial" w:hAnsi="Arial" w:cs="Arial"/>
                <w:color w:val="000000"/>
                <w:sz w:val="16"/>
                <w:szCs w:val="16"/>
              </w:rPr>
              <w:t>8.950</w:t>
            </w:r>
          </w:p>
        </w:tc>
        <w:tc>
          <w:tcPr>
            <w:tcW w:w="398" w:type="pct"/>
            <w:tcBorders>
              <w:top w:val="nil"/>
              <w:left w:val="nil"/>
              <w:bottom w:val="single" w:sz="8" w:space="0" w:color="auto"/>
              <w:right w:val="single" w:sz="4" w:space="0" w:color="auto"/>
            </w:tcBorders>
            <w:shd w:val="clear" w:color="000000" w:fill="FFFFFF"/>
            <w:noWrap/>
            <w:vAlign w:val="center"/>
            <w:hideMark/>
          </w:tcPr>
          <w:p w14:paraId="43FDBB6B" w14:textId="77777777" w:rsidR="007D2E3E" w:rsidRDefault="007D2E3E">
            <w:pPr>
              <w:jc w:val="center"/>
              <w:rPr>
                <w:rFonts w:ascii="Arial" w:hAnsi="Arial" w:cs="Arial"/>
                <w:color w:val="000000"/>
                <w:sz w:val="16"/>
                <w:szCs w:val="16"/>
              </w:rPr>
            </w:pPr>
            <w:r>
              <w:rPr>
                <w:rFonts w:ascii="Arial" w:hAnsi="Arial" w:cs="Arial"/>
                <w:color w:val="000000"/>
                <w:sz w:val="16"/>
                <w:szCs w:val="16"/>
              </w:rPr>
              <w:t>9.964</w:t>
            </w:r>
          </w:p>
        </w:tc>
        <w:tc>
          <w:tcPr>
            <w:tcW w:w="398" w:type="pct"/>
            <w:tcBorders>
              <w:top w:val="nil"/>
              <w:left w:val="nil"/>
              <w:bottom w:val="single" w:sz="8" w:space="0" w:color="auto"/>
              <w:right w:val="single" w:sz="4" w:space="0" w:color="auto"/>
            </w:tcBorders>
            <w:shd w:val="clear" w:color="000000" w:fill="FFFFFF"/>
            <w:noWrap/>
            <w:vAlign w:val="center"/>
            <w:hideMark/>
          </w:tcPr>
          <w:p w14:paraId="780BDE4C" w14:textId="77777777" w:rsidR="007D2E3E" w:rsidRDefault="007D2E3E">
            <w:pPr>
              <w:jc w:val="center"/>
              <w:rPr>
                <w:rFonts w:ascii="Arial" w:hAnsi="Arial" w:cs="Arial"/>
                <w:color w:val="000000"/>
                <w:sz w:val="16"/>
                <w:szCs w:val="16"/>
              </w:rPr>
            </w:pPr>
            <w:r>
              <w:rPr>
                <w:rFonts w:ascii="Arial" w:hAnsi="Arial" w:cs="Arial"/>
                <w:color w:val="000000"/>
                <w:sz w:val="16"/>
                <w:szCs w:val="16"/>
              </w:rPr>
              <w:t>11.370</w:t>
            </w:r>
          </w:p>
        </w:tc>
        <w:tc>
          <w:tcPr>
            <w:tcW w:w="398" w:type="pct"/>
            <w:tcBorders>
              <w:top w:val="nil"/>
              <w:left w:val="nil"/>
              <w:bottom w:val="single" w:sz="8" w:space="0" w:color="auto"/>
              <w:right w:val="single" w:sz="4" w:space="0" w:color="auto"/>
            </w:tcBorders>
            <w:shd w:val="clear" w:color="000000" w:fill="FFFFFF"/>
            <w:vAlign w:val="center"/>
            <w:hideMark/>
          </w:tcPr>
          <w:p w14:paraId="7A5BEF0F" w14:textId="77777777" w:rsidR="007D2E3E" w:rsidRDefault="007D2E3E">
            <w:pPr>
              <w:jc w:val="center"/>
              <w:rPr>
                <w:rFonts w:ascii="Arial" w:hAnsi="Arial" w:cs="Arial"/>
                <w:color w:val="000000"/>
                <w:sz w:val="16"/>
                <w:szCs w:val="16"/>
              </w:rPr>
            </w:pPr>
            <w:r>
              <w:rPr>
                <w:rFonts w:ascii="Arial" w:hAnsi="Arial" w:cs="Arial"/>
                <w:color w:val="000000"/>
                <w:sz w:val="16"/>
                <w:szCs w:val="16"/>
              </w:rPr>
              <w:t>17.824</w:t>
            </w:r>
          </w:p>
        </w:tc>
        <w:tc>
          <w:tcPr>
            <w:tcW w:w="398" w:type="pct"/>
            <w:tcBorders>
              <w:top w:val="nil"/>
              <w:left w:val="nil"/>
              <w:bottom w:val="single" w:sz="8" w:space="0" w:color="auto"/>
              <w:right w:val="single" w:sz="8" w:space="0" w:color="auto"/>
            </w:tcBorders>
            <w:shd w:val="clear" w:color="000000" w:fill="FFFFFF"/>
            <w:vAlign w:val="center"/>
            <w:hideMark/>
          </w:tcPr>
          <w:p w14:paraId="33EF108E" w14:textId="77777777" w:rsidR="007D2E3E" w:rsidRDefault="007D2E3E">
            <w:pPr>
              <w:jc w:val="center"/>
              <w:rPr>
                <w:rFonts w:ascii="Arial" w:hAnsi="Arial" w:cs="Arial"/>
                <w:color w:val="000000"/>
                <w:sz w:val="16"/>
                <w:szCs w:val="16"/>
              </w:rPr>
            </w:pPr>
            <w:r>
              <w:rPr>
                <w:rFonts w:ascii="Arial" w:hAnsi="Arial" w:cs="Arial"/>
                <w:color w:val="000000"/>
                <w:sz w:val="16"/>
                <w:szCs w:val="16"/>
              </w:rPr>
              <w:t>23.417</w:t>
            </w:r>
          </w:p>
        </w:tc>
      </w:tr>
      <w:tr w:rsidR="003E7F1B" w:rsidRPr="0086557A" w14:paraId="74714A27" w14:textId="77777777" w:rsidTr="003E7F1B">
        <w:trPr>
          <w:trHeight w:val="240"/>
        </w:trPr>
        <w:tc>
          <w:tcPr>
            <w:tcW w:w="619" w:type="pct"/>
            <w:vMerge w:val="restart"/>
            <w:tcBorders>
              <w:top w:val="single" w:sz="8" w:space="0" w:color="auto"/>
              <w:left w:val="single" w:sz="8" w:space="0" w:color="auto"/>
              <w:bottom w:val="nil"/>
              <w:right w:val="single" w:sz="4" w:space="0" w:color="auto"/>
            </w:tcBorders>
            <w:shd w:val="clear" w:color="000000" w:fill="FFFFFF"/>
            <w:vAlign w:val="center"/>
            <w:hideMark/>
          </w:tcPr>
          <w:p w14:paraId="3B37C7ED" w14:textId="5FF97D2D" w:rsidR="007D2E3E" w:rsidRPr="0086557A" w:rsidRDefault="007D2E3E">
            <w:pPr>
              <w:jc w:val="center"/>
              <w:rPr>
                <w:rFonts w:ascii="Arial" w:hAnsi="Arial" w:cs="Arial"/>
                <w:b/>
                <w:bCs/>
                <w:color w:val="000000"/>
                <w:sz w:val="16"/>
                <w:szCs w:val="16"/>
              </w:rPr>
            </w:pPr>
            <w:r w:rsidRPr="0086557A">
              <w:rPr>
                <w:rFonts w:ascii="Arial" w:hAnsi="Arial" w:cs="Arial"/>
                <w:b/>
                <w:bCs/>
                <w:sz w:val="16"/>
                <w:szCs w:val="16"/>
              </w:rPr>
              <w:t>Reactivo</w:t>
            </w:r>
            <w:r w:rsidR="00CD6C13" w:rsidRPr="0086557A">
              <w:rPr>
                <w:rFonts w:ascii="Arial" w:hAnsi="Arial" w:cs="Arial"/>
                <w:b/>
                <w:bCs/>
                <w:sz w:val="16"/>
                <w:szCs w:val="16"/>
              </w:rPr>
              <w:t>s</w:t>
            </w:r>
            <w:r w:rsidRPr="0086557A">
              <w:rPr>
                <w:rFonts w:ascii="Arial" w:hAnsi="Arial" w:cs="Arial"/>
                <w:b/>
                <w:bCs/>
                <w:sz w:val="16"/>
                <w:szCs w:val="16"/>
              </w:rPr>
              <w:t xml:space="preserve">  </w:t>
            </w:r>
            <w:r w:rsidRPr="0086557A">
              <w:rPr>
                <w:rFonts w:ascii="Arial" w:hAnsi="Arial" w:cs="Arial"/>
                <w:b/>
                <w:bCs/>
                <w:sz w:val="16"/>
                <w:szCs w:val="16"/>
              </w:rPr>
              <w:br/>
              <w:t>[GVArh]</w:t>
            </w:r>
          </w:p>
        </w:tc>
        <w:tc>
          <w:tcPr>
            <w:tcW w:w="797" w:type="pct"/>
            <w:tcBorders>
              <w:top w:val="nil"/>
              <w:left w:val="nil"/>
              <w:bottom w:val="dotted" w:sz="4" w:space="0" w:color="auto"/>
              <w:right w:val="single" w:sz="8" w:space="0" w:color="auto"/>
            </w:tcBorders>
            <w:shd w:val="clear" w:color="000000" w:fill="FFFFFF"/>
            <w:noWrap/>
            <w:vAlign w:val="center"/>
            <w:hideMark/>
          </w:tcPr>
          <w:p w14:paraId="65FDB539" w14:textId="77777777" w:rsidR="007D2E3E" w:rsidRPr="0086557A" w:rsidRDefault="007D2E3E">
            <w:pPr>
              <w:jc w:val="center"/>
              <w:rPr>
                <w:rFonts w:ascii="Arial" w:hAnsi="Arial" w:cs="Arial"/>
                <w:color w:val="000000"/>
                <w:sz w:val="16"/>
                <w:szCs w:val="16"/>
              </w:rPr>
            </w:pPr>
            <w:r w:rsidRPr="0086557A">
              <w:rPr>
                <w:rFonts w:ascii="Arial" w:hAnsi="Arial" w:cs="Arial"/>
                <w:sz w:val="16"/>
                <w:szCs w:val="16"/>
              </w:rPr>
              <w:t>Proyección</w:t>
            </w:r>
          </w:p>
        </w:tc>
        <w:tc>
          <w:tcPr>
            <w:tcW w:w="398" w:type="pct"/>
            <w:tcBorders>
              <w:top w:val="nil"/>
              <w:left w:val="nil"/>
              <w:bottom w:val="dotted" w:sz="4" w:space="0" w:color="auto"/>
              <w:right w:val="single" w:sz="4" w:space="0" w:color="auto"/>
            </w:tcBorders>
            <w:shd w:val="clear" w:color="000000" w:fill="FFFFFF"/>
            <w:noWrap/>
            <w:vAlign w:val="center"/>
            <w:hideMark/>
          </w:tcPr>
          <w:p w14:paraId="511E3BA6"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2.467</w:t>
            </w:r>
          </w:p>
        </w:tc>
        <w:tc>
          <w:tcPr>
            <w:tcW w:w="398" w:type="pct"/>
            <w:tcBorders>
              <w:top w:val="nil"/>
              <w:left w:val="nil"/>
              <w:bottom w:val="dotted" w:sz="4" w:space="0" w:color="auto"/>
              <w:right w:val="single" w:sz="4" w:space="0" w:color="auto"/>
            </w:tcBorders>
            <w:shd w:val="clear" w:color="000000" w:fill="FFFFFF"/>
            <w:noWrap/>
            <w:vAlign w:val="center"/>
            <w:hideMark/>
          </w:tcPr>
          <w:p w14:paraId="0FE33762"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2.497</w:t>
            </w:r>
          </w:p>
        </w:tc>
        <w:tc>
          <w:tcPr>
            <w:tcW w:w="398" w:type="pct"/>
            <w:tcBorders>
              <w:top w:val="nil"/>
              <w:left w:val="nil"/>
              <w:bottom w:val="dotted" w:sz="4" w:space="0" w:color="auto"/>
              <w:right w:val="single" w:sz="4" w:space="0" w:color="auto"/>
            </w:tcBorders>
            <w:shd w:val="clear" w:color="000000" w:fill="FFFFFF"/>
            <w:noWrap/>
            <w:vAlign w:val="center"/>
            <w:hideMark/>
          </w:tcPr>
          <w:p w14:paraId="1AD0698B"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2.527</w:t>
            </w:r>
          </w:p>
        </w:tc>
        <w:tc>
          <w:tcPr>
            <w:tcW w:w="398" w:type="pct"/>
            <w:tcBorders>
              <w:top w:val="nil"/>
              <w:left w:val="nil"/>
              <w:bottom w:val="dotted" w:sz="4" w:space="0" w:color="auto"/>
              <w:right w:val="single" w:sz="4" w:space="0" w:color="auto"/>
            </w:tcBorders>
            <w:shd w:val="clear" w:color="000000" w:fill="FFFFFF"/>
            <w:noWrap/>
            <w:vAlign w:val="center"/>
            <w:hideMark/>
          </w:tcPr>
          <w:p w14:paraId="486DC327"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2.565</w:t>
            </w:r>
          </w:p>
        </w:tc>
        <w:tc>
          <w:tcPr>
            <w:tcW w:w="398" w:type="pct"/>
            <w:tcBorders>
              <w:top w:val="nil"/>
              <w:left w:val="nil"/>
              <w:bottom w:val="dotted" w:sz="4" w:space="0" w:color="auto"/>
              <w:right w:val="single" w:sz="4" w:space="0" w:color="auto"/>
            </w:tcBorders>
            <w:shd w:val="clear" w:color="000000" w:fill="FFFFFF"/>
            <w:noWrap/>
            <w:vAlign w:val="center"/>
            <w:hideMark/>
          </w:tcPr>
          <w:p w14:paraId="35E477D9"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2.604</w:t>
            </w:r>
          </w:p>
        </w:tc>
        <w:tc>
          <w:tcPr>
            <w:tcW w:w="398" w:type="pct"/>
            <w:tcBorders>
              <w:top w:val="nil"/>
              <w:left w:val="nil"/>
              <w:bottom w:val="dotted" w:sz="4" w:space="0" w:color="auto"/>
              <w:right w:val="single" w:sz="4" w:space="0" w:color="auto"/>
            </w:tcBorders>
            <w:shd w:val="clear" w:color="000000" w:fill="FFFFFF"/>
            <w:noWrap/>
            <w:vAlign w:val="center"/>
            <w:hideMark/>
          </w:tcPr>
          <w:p w14:paraId="18D6A104"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2.653</w:t>
            </w:r>
          </w:p>
        </w:tc>
        <w:tc>
          <w:tcPr>
            <w:tcW w:w="398" w:type="pct"/>
            <w:tcBorders>
              <w:top w:val="nil"/>
              <w:left w:val="nil"/>
              <w:bottom w:val="dotted" w:sz="4" w:space="0" w:color="auto"/>
              <w:right w:val="single" w:sz="4" w:space="0" w:color="auto"/>
            </w:tcBorders>
            <w:shd w:val="clear" w:color="000000" w:fill="FFFFFF"/>
            <w:noWrap/>
            <w:vAlign w:val="center"/>
            <w:hideMark/>
          </w:tcPr>
          <w:p w14:paraId="7CEBE07B"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2.705</w:t>
            </w:r>
          </w:p>
        </w:tc>
        <w:tc>
          <w:tcPr>
            <w:tcW w:w="398" w:type="pct"/>
            <w:tcBorders>
              <w:top w:val="nil"/>
              <w:left w:val="nil"/>
              <w:bottom w:val="dotted" w:sz="4" w:space="0" w:color="auto"/>
              <w:right w:val="single" w:sz="4" w:space="0" w:color="auto"/>
            </w:tcBorders>
            <w:shd w:val="clear" w:color="000000" w:fill="FFFFFF"/>
            <w:noWrap/>
            <w:vAlign w:val="center"/>
            <w:hideMark/>
          </w:tcPr>
          <w:p w14:paraId="000FBA36"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2.759</w:t>
            </w:r>
          </w:p>
        </w:tc>
        <w:tc>
          <w:tcPr>
            <w:tcW w:w="398" w:type="pct"/>
            <w:tcBorders>
              <w:top w:val="nil"/>
              <w:left w:val="nil"/>
              <w:bottom w:val="dotted" w:sz="4" w:space="0" w:color="auto"/>
              <w:right w:val="single" w:sz="8" w:space="0" w:color="auto"/>
            </w:tcBorders>
            <w:shd w:val="clear" w:color="000000" w:fill="FFFFFF"/>
            <w:noWrap/>
            <w:vAlign w:val="center"/>
            <w:hideMark/>
          </w:tcPr>
          <w:p w14:paraId="76674FE7"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2.759</w:t>
            </w:r>
          </w:p>
        </w:tc>
      </w:tr>
      <w:tr w:rsidR="003E7F1B" w:rsidRPr="0086557A" w14:paraId="6D3561E3" w14:textId="77777777" w:rsidTr="003E7F1B">
        <w:trPr>
          <w:trHeight w:val="240"/>
        </w:trPr>
        <w:tc>
          <w:tcPr>
            <w:tcW w:w="619" w:type="pct"/>
            <w:vMerge/>
            <w:tcBorders>
              <w:top w:val="single" w:sz="8" w:space="0" w:color="auto"/>
              <w:left w:val="single" w:sz="8" w:space="0" w:color="auto"/>
              <w:bottom w:val="nil"/>
              <w:right w:val="single" w:sz="4" w:space="0" w:color="auto"/>
            </w:tcBorders>
            <w:vAlign w:val="center"/>
            <w:hideMark/>
          </w:tcPr>
          <w:p w14:paraId="39369DC0" w14:textId="77777777" w:rsidR="007D2E3E" w:rsidRPr="0086557A" w:rsidRDefault="007D2E3E">
            <w:pPr>
              <w:rPr>
                <w:rFonts w:ascii="Arial" w:hAnsi="Arial" w:cs="Arial"/>
                <w:b/>
                <w:bCs/>
                <w:color w:val="000000"/>
                <w:sz w:val="16"/>
                <w:szCs w:val="16"/>
              </w:rPr>
            </w:pPr>
          </w:p>
        </w:tc>
        <w:tc>
          <w:tcPr>
            <w:tcW w:w="797" w:type="pct"/>
            <w:tcBorders>
              <w:top w:val="nil"/>
              <w:left w:val="nil"/>
              <w:bottom w:val="dotted" w:sz="4" w:space="0" w:color="auto"/>
              <w:right w:val="single" w:sz="8" w:space="0" w:color="auto"/>
            </w:tcBorders>
            <w:shd w:val="clear" w:color="000000" w:fill="FFFFFF"/>
            <w:noWrap/>
            <w:vAlign w:val="center"/>
            <w:hideMark/>
          </w:tcPr>
          <w:p w14:paraId="7F4E91A8" w14:textId="77777777" w:rsidR="007D2E3E" w:rsidRPr="0086557A" w:rsidRDefault="007D2E3E">
            <w:pPr>
              <w:jc w:val="center"/>
              <w:rPr>
                <w:rFonts w:ascii="Arial" w:hAnsi="Arial" w:cs="Arial"/>
                <w:color w:val="000000"/>
                <w:sz w:val="16"/>
                <w:szCs w:val="16"/>
              </w:rPr>
            </w:pPr>
            <w:r w:rsidRPr="0086557A">
              <w:rPr>
                <w:rFonts w:ascii="Arial" w:hAnsi="Arial" w:cs="Arial"/>
                <w:sz w:val="16"/>
                <w:szCs w:val="16"/>
              </w:rPr>
              <w:t>Contratado</w:t>
            </w:r>
          </w:p>
        </w:tc>
        <w:tc>
          <w:tcPr>
            <w:tcW w:w="398" w:type="pct"/>
            <w:tcBorders>
              <w:top w:val="nil"/>
              <w:left w:val="nil"/>
              <w:bottom w:val="dotted" w:sz="4" w:space="0" w:color="auto"/>
              <w:right w:val="single" w:sz="4" w:space="0" w:color="auto"/>
            </w:tcBorders>
            <w:shd w:val="clear" w:color="000000" w:fill="FFFFFF"/>
            <w:noWrap/>
            <w:vAlign w:val="center"/>
            <w:hideMark/>
          </w:tcPr>
          <w:p w14:paraId="0436E21B"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1.993</w:t>
            </w:r>
          </w:p>
        </w:tc>
        <w:tc>
          <w:tcPr>
            <w:tcW w:w="398" w:type="pct"/>
            <w:tcBorders>
              <w:top w:val="nil"/>
              <w:left w:val="nil"/>
              <w:bottom w:val="dotted" w:sz="4" w:space="0" w:color="auto"/>
              <w:right w:val="single" w:sz="4" w:space="0" w:color="auto"/>
            </w:tcBorders>
            <w:shd w:val="clear" w:color="000000" w:fill="FFFFFF"/>
            <w:noWrap/>
            <w:vAlign w:val="center"/>
            <w:hideMark/>
          </w:tcPr>
          <w:p w14:paraId="488CD3E4"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1.795</w:t>
            </w:r>
          </w:p>
        </w:tc>
        <w:tc>
          <w:tcPr>
            <w:tcW w:w="398" w:type="pct"/>
            <w:tcBorders>
              <w:top w:val="nil"/>
              <w:left w:val="nil"/>
              <w:bottom w:val="dotted" w:sz="4" w:space="0" w:color="auto"/>
              <w:right w:val="single" w:sz="4" w:space="0" w:color="auto"/>
            </w:tcBorders>
            <w:shd w:val="clear" w:color="000000" w:fill="FFFFFF"/>
            <w:noWrap/>
            <w:vAlign w:val="center"/>
            <w:hideMark/>
          </w:tcPr>
          <w:p w14:paraId="5DA9A080"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1.704</w:t>
            </w:r>
          </w:p>
        </w:tc>
        <w:tc>
          <w:tcPr>
            <w:tcW w:w="398" w:type="pct"/>
            <w:tcBorders>
              <w:top w:val="nil"/>
              <w:left w:val="nil"/>
              <w:bottom w:val="dotted" w:sz="4" w:space="0" w:color="auto"/>
              <w:right w:val="single" w:sz="4" w:space="0" w:color="auto"/>
            </w:tcBorders>
            <w:shd w:val="clear" w:color="000000" w:fill="FFFFFF"/>
            <w:noWrap/>
            <w:vAlign w:val="center"/>
            <w:hideMark/>
          </w:tcPr>
          <w:p w14:paraId="4F7F4410"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1.704</w:t>
            </w:r>
          </w:p>
        </w:tc>
        <w:tc>
          <w:tcPr>
            <w:tcW w:w="398" w:type="pct"/>
            <w:tcBorders>
              <w:top w:val="nil"/>
              <w:left w:val="nil"/>
              <w:bottom w:val="dotted" w:sz="4" w:space="0" w:color="auto"/>
              <w:right w:val="single" w:sz="4" w:space="0" w:color="auto"/>
            </w:tcBorders>
            <w:shd w:val="clear" w:color="000000" w:fill="FFFFFF"/>
            <w:noWrap/>
            <w:vAlign w:val="center"/>
            <w:hideMark/>
          </w:tcPr>
          <w:p w14:paraId="6062F36D"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1.704</w:t>
            </w:r>
          </w:p>
        </w:tc>
        <w:tc>
          <w:tcPr>
            <w:tcW w:w="398" w:type="pct"/>
            <w:tcBorders>
              <w:top w:val="nil"/>
              <w:left w:val="nil"/>
              <w:bottom w:val="dotted" w:sz="4" w:space="0" w:color="auto"/>
              <w:right w:val="single" w:sz="4" w:space="0" w:color="auto"/>
            </w:tcBorders>
            <w:shd w:val="clear" w:color="000000" w:fill="FFFFFF"/>
            <w:noWrap/>
            <w:vAlign w:val="center"/>
            <w:hideMark/>
          </w:tcPr>
          <w:p w14:paraId="4F217FBA"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1.684</w:t>
            </w:r>
          </w:p>
        </w:tc>
        <w:tc>
          <w:tcPr>
            <w:tcW w:w="398" w:type="pct"/>
            <w:tcBorders>
              <w:top w:val="nil"/>
              <w:left w:val="nil"/>
              <w:bottom w:val="dotted" w:sz="4" w:space="0" w:color="auto"/>
              <w:right w:val="single" w:sz="4" w:space="0" w:color="auto"/>
            </w:tcBorders>
            <w:shd w:val="clear" w:color="000000" w:fill="FFFFFF"/>
            <w:noWrap/>
            <w:vAlign w:val="center"/>
            <w:hideMark/>
          </w:tcPr>
          <w:p w14:paraId="532DE852"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1.646</w:t>
            </w:r>
          </w:p>
        </w:tc>
        <w:tc>
          <w:tcPr>
            <w:tcW w:w="398" w:type="pct"/>
            <w:tcBorders>
              <w:top w:val="nil"/>
              <w:left w:val="nil"/>
              <w:bottom w:val="dotted" w:sz="4" w:space="0" w:color="auto"/>
              <w:right w:val="single" w:sz="4" w:space="0" w:color="auto"/>
            </w:tcBorders>
            <w:shd w:val="clear" w:color="000000" w:fill="FFFFFF"/>
            <w:noWrap/>
            <w:vAlign w:val="center"/>
            <w:hideMark/>
          </w:tcPr>
          <w:p w14:paraId="23368541"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1.279</w:t>
            </w:r>
          </w:p>
        </w:tc>
        <w:tc>
          <w:tcPr>
            <w:tcW w:w="398" w:type="pct"/>
            <w:tcBorders>
              <w:top w:val="nil"/>
              <w:left w:val="nil"/>
              <w:bottom w:val="dotted" w:sz="4" w:space="0" w:color="auto"/>
              <w:right w:val="single" w:sz="8" w:space="0" w:color="auto"/>
            </w:tcBorders>
            <w:shd w:val="clear" w:color="000000" w:fill="FFFFFF"/>
            <w:noWrap/>
            <w:vAlign w:val="center"/>
            <w:hideMark/>
          </w:tcPr>
          <w:p w14:paraId="7DA2E4ED"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1.279</w:t>
            </w:r>
          </w:p>
        </w:tc>
      </w:tr>
      <w:tr w:rsidR="003E7F1B" w:rsidRPr="0086557A" w14:paraId="1ACF13EC" w14:textId="77777777" w:rsidTr="003E7F1B">
        <w:trPr>
          <w:trHeight w:val="240"/>
        </w:trPr>
        <w:tc>
          <w:tcPr>
            <w:tcW w:w="619" w:type="pct"/>
            <w:vMerge/>
            <w:tcBorders>
              <w:top w:val="single" w:sz="8" w:space="0" w:color="auto"/>
              <w:left w:val="single" w:sz="8" w:space="0" w:color="auto"/>
              <w:bottom w:val="nil"/>
              <w:right w:val="single" w:sz="4" w:space="0" w:color="auto"/>
            </w:tcBorders>
            <w:vAlign w:val="center"/>
            <w:hideMark/>
          </w:tcPr>
          <w:p w14:paraId="33F9432B" w14:textId="77777777" w:rsidR="007D2E3E" w:rsidRPr="0086557A" w:rsidRDefault="007D2E3E">
            <w:pPr>
              <w:rPr>
                <w:rFonts w:ascii="Arial" w:hAnsi="Arial" w:cs="Arial"/>
                <w:b/>
                <w:bCs/>
                <w:color w:val="000000"/>
                <w:sz w:val="16"/>
                <w:szCs w:val="16"/>
              </w:rPr>
            </w:pPr>
          </w:p>
        </w:tc>
        <w:tc>
          <w:tcPr>
            <w:tcW w:w="797" w:type="pct"/>
            <w:tcBorders>
              <w:top w:val="nil"/>
              <w:left w:val="nil"/>
              <w:bottom w:val="single" w:sz="8" w:space="0" w:color="auto"/>
              <w:right w:val="single" w:sz="8" w:space="0" w:color="auto"/>
            </w:tcBorders>
            <w:shd w:val="clear" w:color="000000" w:fill="FFFFFF"/>
            <w:noWrap/>
            <w:vAlign w:val="center"/>
            <w:hideMark/>
          </w:tcPr>
          <w:p w14:paraId="7C928C47" w14:textId="77777777" w:rsidR="007D2E3E" w:rsidRPr="0086557A" w:rsidRDefault="007D2E3E">
            <w:pPr>
              <w:jc w:val="center"/>
              <w:rPr>
                <w:rFonts w:ascii="Arial" w:hAnsi="Arial" w:cs="Arial"/>
                <w:color w:val="000000"/>
                <w:sz w:val="16"/>
                <w:szCs w:val="16"/>
              </w:rPr>
            </w:pPr>
            <w:r w:rsidRPr="0086557A">
              <w:rPr>
                <w:rFonts w:ascii="Arial" w:hAnsi="Arial" w:cs="Arial"/>
                <w:sz w:val="16"/>
                <w:szCs w:val="16"/>
              </w:rPr>
              <w:t>Requerimientos</w:t>
            </w:r>
          </w:p>
        </w:tc>
        <w:tc>
          <w:tcPr>
            <w:tcW w:w="398" w:type="pct"/>
            <w:tcBorders>
              <w:top w:val="nil"/>
              <w:left w:val="nil"/>
              <w:bottom w:val="single" w:sz="8" w:space="0" w:color="auto"/>
              <w:right w:val="single" w:sz="4" w:space="0" w:color="auto"/>
            </w:tcBorders>
            <w:shd w:val="clear" w:color="000000" w:fill="FFFFFF"/>
            <w:noWrap/>
            <w:vAlign w:val="center"/>
            <w:hideMark/>
          </w:tcPr>
          <w:p w14:paraId="1D1C80D2"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512</w:t>
            </w:r>
          </w:p>
        </w:tc>
        <w:tc>
          <w:tcPr>
            <w:tcW w:w="398" w:type="pct"/>
            <w:tcBorders>
              <w:top w:val="nil"/>
              <w:left w:val="nil"/>
              <w:bottom w:val="single" w:sz="8" w:space="0" w:color="auto"/>
              <w:right w:val="single" w:sz="4" w:space="0" w:color="auto"/>
            </w:tcBorders>
            <w:shd w:val="clear" w:color="000000" w:fill="FFFFFF"/>
            <w:noWrap/>
            <w:vAlign w:val="center"/>
            <w:hideMark/>
          </w:tcPr>
          <w:p w14:paraId="6986CA09"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703</w:t>
            </w:r>
          </w:p>
        </w:tc>
        <w:tc>
          <w:tcPr>
            <w:tcW w:w="398" w:type="pct"/>
            <w:tcBorders>
              <w:top w:val="nil"/>
              <w:left w:val="nil"/>
              <w:bottom w:val="single" w:sz="8" w:space="0" w:color="auto"/>
              <w:right w:val="single" w:sz="4" w:space="0" w:color="auto"/>
            </w:tcBorders>
            <w:shd w:val="clear" w:color="000000" w:fill="FFFFFF"/>
            <w:noWrap/>
            <w:vAlign w:val="center"/>
            <w:hideMark/>
          </w:tcPr>
          <w:p w14:paraId="73019BA0"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823</w:t>
            </w:r>
          </w:p>
        </w:tc>
        <w:tc>
          <w:tcPr>
            <w:tcW w:w="398" w:type="pct"/>
            <w:tcBorders>
              <w:top w:val="nil"/>
              <w:left w:val="nil"/>
              <w:bottom w:val="single" w:sz="8" w:space="0" w:color="auto"/>
              <w:right w:val="single" w:sz="4" w:space="0" w:color="auto"/>
            </w:tcBorders>
            <w:shd w:val="clear" w:color="000000" w:fill="FFFFFF"/>
            <w:noWrap/>
            <w:vAlign w:val="center"/>
            <w:hideMark/>
          </w:tcPr>
          <w:p w14:paraId="1FBC3998"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861</w:t>
            </w:r>
          </w:p>
        </w:tc>
        <w:tc>
          <w:tcPr>
            <w:tcW w:w="398" w:type="pct"/>
            <w:tcBorders>
              <w:top w:val="nil"/>
              <w:left w:val="nil"/>
              <w:bottom w:val="single" w:sz="8" w:space="0" w:color="auto"/>
              <w:right w:val="single" w:sz="4" w:space="0" w:color="auto"/>
            </w:tcBorders>
            <w:shd w:val="clear" w:color="000000" w:fill="FFFFFF"/>
            <w:noWrap/>
            <w:vAlign w:val="center"/>
            <w:hideMark/>
          </w:tcPr>
          <w:p w14:paraId="12FA486D"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900</w:t>
            </w:r>
          </w:p>
        </w:tc>
        <w:tc>
          <w:tcPr>
            <w:tcW w:w="398" w:type="pct"/>
            <w:tcBorders>
              <w:top w:val="nil"/>
              <w:left w:val="nil"/>
              <w:bottom w:val="single" w:sz="8" w:space="0" w:color="auto"/>
              <w:right w:val="single" w:sz="4" w:space="0" w:color="auto"/>
            </w:tcBorders>
            <w:shd w:val="clear" w:color="000000" w:fill="FFFFFF"/>
            <w:noWrap/>
            <w:vAlign w:val="center"/>
            <w:hideMark/>
          </w:tcPr>
          <w:p w14:paraId="26B926A9"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970</w:t>
            </w:r>
          </w:p>
        </w:tc>
        <w:tc>
          <w:tcPr>
            <w:tcW w:w="398" w:type="pct"/>
            <w:tcBorders>
              <w:top w:val="nil"/>
              <w:left w:val="nil"/>
              <w:bottom w:val="single" w:sz="8" w:space="0" w:color="auto"/>
              <w:right w:val="single" w:sz="4" w:space="0" w:color="auto"/>
            </w:tcBorders>
            <w:shd w:val="clear" w:color="000000" w:fill="FFFFFF"/>
            <w:noWrap/>
            <w:vAlign w:val="center"/>
            <w:hideMark/>
          </w:tcPr>
          <w:p w14:paraId="280CE98D"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1.059</w:t>
            </w:r>
          </w:p>
        </w:tc>
        <w:tc>
          <w:tcPr>
            <w:tcW w:w="398" w:type="pct"/>
            <w:tcBorders>
              <w:top w:val="nil"/>
              <w:left w:val="nil"/>
              <w:bottom w:val="single" w:sz="8" w:space="0" w:color="auto"/>
              <w:right w:val="single" w:sz="4" w:space="0" w:color="auto"/>
            </w:tcBorders>
            <w:shd w:val="clear" w:color="000000" w:fill="FFFFFF"/>
            <w:noWrap/>
            <w:vAlign w:val="center"/>
            <w:hideMark/>
          </w:tcPr>
          <w:p w14:paraId="12689CFE"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1.481</w:t>
            </w:r>
          </w:p>
        </w:tc>
        <w:tc>
          <w:tcPr>
            <w:tcW w:w="398" w:type="pct"/>
            <w:tcBorders>
              <w:top w:val="nil"/>
              <w:left w:val="nil"/>
              <w:bottom w:val="single" w:sz="8" w:space="0" w:color="auto"/>
              <w:right w:val="single" w:sz="8" w:space="0" w:color="auto"/>
            </w:tcBorders>
            <w:shd w:val="clear" w:color="000000" w:fill="FFFFFF"/>
            <w:noWrap/>
            <w:vAlign w:val="center"/>
            <w:hideMark/>
          </w:tcPr>
          <w:p w14:paraId="525B7CC9"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1.481</w:t>
            </w:r>
          </w:p>
        </w:tc>
      </w:tr>
      <w:tr w:rsidR="003E7F1B" w:rsidRPr="0086557A" w14:paraId="58599267" w14:textId="77777777" w:rsidTr="003E7F1B">
        <w:trPr>
          <w:trHeight w:val="240"/>
        </w:trPr>
        <w:tc>
          <w:tcPr>
            <w:tcW w:w="619" w:type="pct"/>
            <w:vMerge w:val="restart"/>
            <w:tcBorders>
              <w:top w:val="single" w:sz="8" w:space="0" w:color="auto"/>
              <w:left w:val="single" w:sz="8" w:space="0" w:color="auto"/>
              <w:bottom w:val="nil"/>
              <w:right w:val="single" w:sz="4" w:space="0" w:color="auto"/>
            </w:tcBorders>
            <w:shd w:val="clear" w:color="000000" w:fill="FFFFFF"/>
            <w:vAlign w:val="center"/>
            <w:hideMark/>
          </w:tcPr>
          <w:p w14:paraId="153C039A" w14:textId="77777777" w:rsidR="007D2E3E" w:rsidRPr="0086557A" w:rsidRDefault="007D2E3E">
            <w:pPr>
              <w:jc w:val="center"/>
              <w:rPr>
                <w:rFonts w:ascii="Arial" w:hAnsi="Arial" w:cs="Arial"/>
                <w:b/>
                <w:bCs/>
                <w:color w:val="000000"/>
                <w:sz w:val="16"/>
                <w:szCs w:val="16"/>
              </w:rPr>
            </w:pPr>
            <w:r w:rsidRPr="0086557A">
              <w:rPr>
                <w:rFonts w:ascii="Arial" w:hAnsi="Arial" w:cs="Arial"/>
                <w:b/>
                <w:bCs/>
                <w:sz w:val="16"/>
                <w:szCs w:val="16"/>
              </w:rPr>
              <w:t xml:space="preserve">Dda HP  </w:t>
            </w:r>
            <w:r w:rsidRPr="0086557A">
              <w:rPr>
                <w:rFonts w:ascii="Arial" w:hAnsi="Arial" w:cs="Arial"/>
                <w:b/>
                <w:bCs/>
                <w:sz w:val="16"/>
                <w:szCs w:val="16"/>
              </w:rPr>
              <w:br/>
              <w:t>[MW]</w:t>
            </w:r>
          </w:p>
        </w:tc>
        <w:tc>
          <w:tcPr>
            <w:tcW w:w="797" w:type="pct"/>
            <w:tcBorders>
              <w:top w:val="nil"/>
              <w:left w:val="nil"/>
              <w:bottom w:val="dotted" w:sz="4" w:space="0" w:color="auto"/>
              <w:right w:val="single" w:sz="8" w:space="0" w:color="auto"/>
            </w:tcBorders>
            <w:shd w:val="clear" w:color="000000" w:fill="FFFFFF"/>
            <w:noWrap/>
            <w:vAlign w:val="center"/>
            <w:hideMark/>
          </w:tcPr>
          <w:p w14:paraId="3A62EDA2" w14:textId="77777777" w:rsidR="007D2E3E" w:rsidRPr="0086557A" w:rsidRDefault="007D2E3E">
            <w:pPr>
              <w:jc w:val="center"/>
              <w:rPr>
                <w:rFonts w:ascii="Arial" w:hAnsi="Arial" w:cs="Arial"/>
                <w:color w:val="000000"/>
                <w:sz w:val="16"/>
                <w:szCs w:val="16"/>
              </w:rPr>
            </w:pPr>
            <w:r w:rsidRPr="0086557A">
              <w:rPr>
                <w:rFonts w:ascii="Arial" w:hAnsi="Arial" w:cs="Arial"/>
                <w:sz w:val="16"/>
                <w:szCs w:val="16"/>
              </w:rPr>
              <w:t>Proyección</w:t>
            </w:r>
          </w:p>
        </w:tc>
        <w:tc>
          <w:tcPr>
            <w:tcW w:w="398" w:type="pct"/>
            <w:tcBorders>
              <w:top w:val="nil"/>
              <w:left w:val="nil"/>
              <w:bottom w:val="dotted" w:sz="4" w:space="0" w:color="auto"/>
              <w:right w:val="single" w:sz="4" w:space="0" w:color="auto"/>
            </w:tcBorders>
            <w:shd w:val="clear" w:color="000000" w:fill="FFFFFF"/>
            <w:noWrap/>
            <w:vAlign w:val="center"/>
            <w:hideMark/>
          </w:tcPr>
          <w:p w14:paraId="00432CA8"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5.580</w:t>
            </w:r>
          </w:p>
        </w:tc>
        <w:tc>
          <w:tcPr>
            <w:tcW w:w="398" w:type="pct"/>
            <w:tcBorders>
              <w:top w:val="nil"/>
              <w:left w:val="nil"/>
              <w:bottom w:val="dotted" w:sz="4" w:space="0" w:color="auto"/>
              <w:right w:val="single" w:sz="4" w:space="0" w:color="auto"/>
            </w:tcBorders>
            <w:shd w:val="clear" w:color="000000" w:fill="FFFFFF"/>
            <w:noWrap/>
            <w:vAlign w:val="center"/>
            <w:hideMark/>
          </w:tcPr>
          <w:p w14:paraId="2C14E37A"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5.647</w:t>
            </w:r>
          </w:p>
        </w:tc>
        <w:tc>
          <w:tcPr>
            <w:tcW w:w="398" w:type="pct"/>
            <w:tcBorders>
              <w:top w:val="nil"/>
              <w:left w:val="nil"/>
              <w:bottom w:val="dotted" w:sz="4" w:space="0" w:color="auto"/>
              <w:right w:val="single" w:sz="4" w:space="0" w:color="auto"/>
            </w:tcBorders>
            <w:shd w:val="clear" w:color="000000" w:fill="FFFFFF"/>
            <w:noWrap/>
            <w:vAlign w:val="center"/>
            <w:hideMark/>
          </w:tcPr>
          <w:p w14:paraId="38678CE0"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5.714</w:t>
            </w:r>
          </w:p>
        </w:tc>
        <w:tc>
          <w:tcPr>
            <w:tcW w:w="398" w:type="pct"/>
            <w:tcBorders>
              <w:top w:val="nil"/>
              <w:left w:val="nil"/>
              <w:bottom w:val="dotted" w:sz="4" w:space="0" w:color="auto"/>
              <w:right w:val="single" w:sz="4" w:space="0" w:color="auto"/>
            </w:tcBorders>
            <w:shd w:val="clear" w:color="000000" w:fill="FFFFFF"/>
            <w:noWrap/>
            <w:vAlign w:val="center"/>
            <w:hideMark/>
          </w:tcPr>
          <w:p w14:paraId="77942F29"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5.800</w:t>
            </w:r>
          </w:p>
        </w:tc>
        <w:tc>
          <w:tcPr>
            <w:tcW w:w="398" w:type="pct"/>
            <w:tcBorders>
              <w:top w:val="nil"/>
              <w:left w:val="nil"/>
              <w:bottom w:val="dotted" w:sz="4" w:space="0" w:color="auto"/>
              <w:right w:val="single" w:sz="4" w:space="0" w:color="auto"/>
            </w:tcBorders>
            <w:shd w:val="clear" w:color="000000" w:fill="FFFFFF"/>
            <w:noWrap/>
            <w:vAlign w:val="center"/>
            <w:hideMark/>
          </w:tcPr>
          <w:p w14:paraId="0AE2242B"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5.888</w:t>
            </w:r>
          </w:p>
        </w:tc>
        <w:tc>
          <w:tcPr>
            <w:tcW w:w="398" w:type="pct"/>
            <w:tcBorders>
              <w:top w:val="nil"/>
              <w:left w:val="nil"/>
              <w:bottom w:val="dotted" w:sz="4" w:space="0" w:color="auto"/>
              <w:right w:val="single" w:sz="4" w:space="0" w:color="auto"/>
            </w:tcBorders>
            <w:shd w:val="clear" w:color="000000" w:fill="FFFFFF"/>
            <w:noWrap/>
            <w:vAlign w:val="center"/>
            <w:hideMark/>
          </w:tcPr>
          <w:p w14:paraId="20924B3B"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6.000</w:t>
            </w:r>
          </w:p>
        </w:tc>
        <w:tc>
          <w:tcPr>
            <w:tcW w:w="398" w:type="pct"/>
            <w:tcBorders>
              <w:top w:val="nil"/>
              <w:left w:val="nil"/>
              <w:bottom w:val="dotted" w:sz="4" w:space="0" w:color="auto"/>
              <w:right w:val="single" w:sz="4" w:space="0" w:color="auto"/>
            </w:tcBorders>
            <w:shd w:val="clear" w:color="000000" w:fill="FFFFFF"/>
            <w:noWrap/>
            <w:vAlign w:val="center"/>
            <w:hideMark/>
          </w:tcPr>
          <w:p w14:paraId="275CE675"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6.116</w:t>
            </w:r>
          </w:p>
        </w:tc>
        <w:tc>
          <w:tcPr>
            <w:tcW w:w="398" w:type="pct"/>
            <w:tcBorders>
              <w:top w:val="nil"/>
              <w:left w:val="nil"/>
              <w:bottom w:val="dotted" w:sz="4" w:space="0" w:color="auto"/>
              <w:right w:val="single" w:sz="4" w:space="0" w:color="auto"/>
            </w:tcBorders>
            <w:shd w:val="clear" w:color="000000" w:fill="FFFFFF"/>
            <w:noWrap/>
            <w:vAlign w:val="center"/>
            <w:hideMark/>
          </w:tcPr>
          <w:p w14:paraId="3201F00B"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6.240</w:t>
            </w:r>
          </w:p>
        </w:tc>
        <w:tc>
          <w:tcPr>
            <w:tcW w:w="398" w:type="pct"/>
            <w:tcBorders>
              <w:top w:val="nil"/>
              <w:left w:val="nil"/>
              <w:bottom w:val="dotted" w:sz="4" w:space="0" w:color="auto"/>
              <w:right w:val="single" w:sz="8" w:space="0" w:color="auto"/>
            </w:tcBorders>
            <w:shd w:val="clear" w:color="000000" w:fill="FFFFFF"/>
            <w:noWrap/>
            <w:vAlign w:val="center"/>
            <w:hideMark/>
          </w:tcPr>
          <w:p w14:paraId="0F62B229"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6.240</w:t>
            </w:r>
          </w:p>
        </w:tc>
      </w:tr>
      <w:tr w:rsidR="003E7F1B" w:rsidRPr="0086557A" w14:paraId="5F10041F" w14:textId="77777777" w:rsidTr="003E7F1B">
        <w:trPr>
          <w:trHeight w:val="240"/>
        </w:trPr>
        <w:tc>
          <w:tcPr>
            <w:tcW w:w="619" w:type="pct"/>
            <w:vMerge/>
            <w:tcBorders>
              <w:top w:val="single" w:sz="8" w:space="0" w:color="auto"/>
              <w:left w:val="single" w:sz="8" w:space="0" w:color="auto"/>
              <w:bottom w:val="nil"/>
              <w:right w:val="single" w:sz="4" w:space="0" w:color="auto"/>
            </w:tcBorders>
            <w:vAlign w:val="center"/>
            <w:hideMark/>
          </w:tcPr>
          <w:p w14:paraId="7F526C81" w14:textId="77777777" w:rsidR="007D2E3E" w:rsidRPr="0086557A" w:rsidRDefault="007D2E3E">
            <w:pPr>
              <w:rPr>
                <w:rFonts w:ascii="Arial" w:hAnsi="Arial" w:cs="Arial"/>
                <w:b/>
                <w:bCs/>
                <w:color w:val="000000"/>
                <w:sz w:val="16"/>
                <w:szCs w:val="16"/>
              </w:rPr>
            </w:pPr>
          </w:p>
        </w:tc>
        <w:tc>
          <w:tcPr>
            <w:tcW w:w="797" w:type="pct"/>
            <w:tcBorders>
              <w:top w:val="nil"/>
              <w:left w:val="nil"/>
              <w:bottom w:val="dotted" w:sz="4" w:space="0" w:color="auto"/>
              <w:right w:val="single" w:sz="8" w:space="0" w:color="auto"/>
            </w:tcBorders>
            <w:shd w:val="clear" w:color="000000" w:fill="FFFFFF"/>
            <w:noWrap/>
            <w:vAlign w:val="center"/>
            <w:hideMark/>
          </w:tcPr>
          <w:p w14:paraId="18199111" w14:textId="77777777" w:rsidR="007D2E3E" w:rsidRPr="0086557A" w:rsidRDefault="007D2E3E">
            <w:pPr>
              <w:jc w:val="center"/>
              <w:rPr>
                <w:rFonts w:ascii="Arial" w:hAnsi="Arial" w:cs="Arial"/>
                <w:color w:val="000000"/>
                <w:sz w:val="16"/>
                <w:szCs w:val="16"/>
              </w:rPr>
            </w:pPr>
            <w:r w:rsidRPr="0086557A">
              <w:rPr>
                <w:rFonts w:ascii="Arial" w:hAnsi="Arial" w:cs="Arial"/>
                <w:sz w:val="16"/>
                <w:szCs w:val="16"/>
              </w:rPr>
              <w:t>Contratado</w:t>
            </w:r>
          </w:p>
        </w:tc>
        <w:tc>
          <w:tcPr>
            <w:tcW w:w="398" w:type="pct"/>
            <w:tcBorders>
              <w:top w:val="nil"/>
              <w:left w:val="nil"/>
              <w:bottom w:val="dotted" w:sz="4" w:space="0" w:color="auto"/>
              <w:right w:val="single" w:sz="4" w:space="0" w:color="auto"/>
            </w:tcBorders>
            <w:shd w:val="clear" w:color="000000" w:fill="FFFFFF"/>
            <w:noWrap/>
            <w:vAlign w:val="center"/>
            <w:hideMark/>
          </w:tcPr>
          <w:p w14:paraId="27DF0AED"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4.508</w:t>
            </w:r>
          </w:p>
        </w:tc>
        <w:tc>
          <w:tcPr>
            <w:tcW w:w="398" w:type="pct"/>
            <w:tcBorders>
              <w:top w:val="nil"/>
              <w:left w:val="nil"/>
              <w:bottom w:val="dotted" w:sz="4" w:space="0" w:color="auto"/>
              <w:right w:val="single" w:sz="4" w:space="0" w:color="auto"/>
            </w:tcBorders>
            <w:shd w:val="clear" w:color="000000" w:fill="FFFFFF"/>
            <w:noWrap/>
            <w:vAlign w:val="center"/>
            <w:hideMark/>
          </w:tcPr>
          <w:p w14:paraId="32B2E018"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4.059</w:t>
            </w:r>
          </w:p>
        </w:tc>
        <w:tc>
          <w:tcPr>
            <w:tcW w:w="398" w:type="pct"/>
            <w:tcBorders>
              <w:top w:val="nil"/>
              <w:left w:val="nil"/>
              <w:bottom w:val="dotted" w:sz="4" w:space="0" w:color="auto"/>
              <w:right w:val="single" w:sz="4" w:space="0" w:color="auto"/>
            </w:tcBorders>
            <w:shd w:val="clear" w:color="000000" w:fill="FFFFFF"/>
            <w:noWrap/>
            <w:vAlign w:val="center"/>
            <w:hideMark/>
          </w:tcPr>
          <w:p w14:paraId="134BC2D3"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3.853</w:t>
            </w:r>
          </w:p>
        </w:tc>
        <w:tc>
          <w:tcPr>
            <w:tcW w:w="398" w:type="pct"/>
            <w:tcBorders>
              <w:top w:val="nil"/>
              <w:left w:val="nil"/>
              <w:bottom w:val="dotted" w:sz="4" w:space="0" w:color="auto"/>
              <w:right w:val="single" w:sz="4" w:space="0" w:color="auto"/>
            </w:tcBorders>
            <w:shd w:val="clear" w:color="000000" w:fill="FFFFFF"/>
            <w:noWrap/>
            <w:vAlign w:val="center"/>
            <w:hideMark/>
          </w:tcPr>
          <w:p w14:paraId="5C7DE4C7"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3.853</w:t>
            </w:r>
          </w:p>
        </w:tc>
        <w:tc>
          <w:tcPr>
            <w:tcW w:w="398" w:type="pct"/>
            <w:tcBorders>
              <w:top w:val="nil"/>
              <w:left w:val="nil"/>
              <w:bottom w:val="dotted" w:sz="4" w:space="0" w:color="auto"/>
              <w:right w:val="single" w:sz="4" w:space="0" w:color="auto"/>
            </w:tcBorders>
            <w:shd w:val="clear" w:color="000000" w:fill="FFFFFF"/>
            <w:noWrap/>
            <w:vAlign w:val="center"/>
            <w:hideMark/>
          </w:tcPr>
          <w:p w14:paraId="64BE951C"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3.854</w:t>
            </w:r>
          </w:p>
        </w:tc>
        <w:tc>
          <w:tcPr>
            <w:tcW w:w="398" w:type="pct"/>
            <w:tcBorders>
              <w:top w:val="nil"/>
              <w:left w:val="nil"/>
              <w:bottom w:val="dotted" w:sz="4" w:space="0" w:color="auto"/>
              <w:right w:val="single" w:sz="4" w:space="0" w:color="auto"/>
            </w:tcBorders>
            <w:shd w:val="clear" w:color="000000" w:fill="FFFFFF"/>
            <w:noWrap/>
            <w:vAlign w:val="center"/>
            <w:hideMark/>
          </w:tcPr>
          <w:p w14:paraId="7E6B45CF"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3.808</w:t>
            </w:r>
          </w:p>
        </w:tc>
        <w:tc>
          <w:tcPr>
            <w:tcW w:w="398" w:type="pct"/>
            <w:tcBorders>
              <w:top w:val="nil"/>
              <w:left w:val="nil"/>
              <w:bottom w:val="dotted" w:sz="4" w:space="0" w:color="auto"/>
              <w:right w:val="single" w:sz="4" w:space="0" w:color="auto"/>
            </w:tcBorders>
            <w:shd w:val="clear" w:color="000000" w:fill="FFFFFF"/>
            <w:noWrap/>
            <w:vAlign w:val="center"/>
            <w:hideMark/>
          </w:tcPr>
          <w:p w14:paraId="746212F4"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3.722</w:t>
            </w:r>
          </w:p>
        </w:tc>
        <w:tc>
          <w:tcPr>
            <w:tcW w:w="398" w:type="pct"/>
            <w:tcBorders>
              <w:top w:val="nil"/>
              <w:left w:val="nil"/>
              <w:bottom w:val="dotted" w:sz="4" w:space="0" w:color="auto"/>
              <w:right w:val="single" w:sz="4" w:space="0" w:color="auto"/>
            </w:tcBorders>
            <w:shd w:val="clear" w:color="000000" w:fill="FFFFFF"/>
            <w:noWrap/>
            <w:vAlign w:val="center"/>
            <w:hideMark/>
          </w:tcPr>
          <w:p w14:paraId="717E051C"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2.891</w:t>
            </w:r>
          </w:p>
        </w:tc>
        <w:tc>
          <w:tcPr>
            <w:tcW w:w="398" w:type="pct"/>
            <w:tcBorders>
              <w:top w:val="nil"/>
              <w:left w:val="nil"/>
              <w:bottom w:val="dotted" w:sz="4" w:space="0" w:color="auto"/>
              <w:right w:val="single" w:sz="8" w:space="0" w:color="auto"/>
            </w:tcBorders>
            <w:shd w:val="clear" w:color="000000" w:fill="FFFFFF"/>
            <w:noWrap/>
            <w:vAlign w:val="center"/>
            <w:hideMark/>
          </w:tcPr>
          <w:p w14:paraId="0A9707B9"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2.891</w:t>
            </w:r>
          </w:p>
        </w:tc>
      </w:tr>
      <w:tr w:rsidR="003E7F1B" w:rsidRPr="0086557A" w14:paraId="6C1276DE" w14:textId="77777777" w:rsidTr="003E7F1B">
        <w:trPr>
          <w:trHeight w:val="240"/>
        </w:trPr>
        <w:tc>
          <w:tcPr>
            <w:tcW w:w="619" w:type="pct"/>
            <w:vMerge/>
            <w:tcBorders>
              <w:top w:val="single" w:sz="8" w:space="0" w:color="auto"/>
              <w:left w:val="single" w:sz="8" w:space="0" w:color="auto"/>
              <w:bottom w:val="nil"/>
              <w:right w:val="single" w:sz="4" w:space="0" w:color="auto"/>
            </w:tcBorders>
            <w:vAlign w:val="center"/>
            <w:hideMark/>
          </w:tcPr>
          <w:p w14:paraId="047AF0C8" w14:textId="77777777" w:rsidR="007D2E3E" w:rsidRPr="0086557A" w:rsidRDefault="007D2E3E">
            <w:pPr>
              <w:rPr>
                <w:rFonts w:ascii="Arial" w:hAnsi="Arial" w:cs="Arial"/>
                <w:b/>
                <w:bCs/>
                <w:color w:val="000000"/>
                <w:sz w:val="16"/>
                <w:szCs w:val="16"/>
              </w:rPr>
            </w:pPr>
          </w:p>
        </w:tc>
        <w:tc>
          <w:tcPr>
            <w:tcW w:w="797" w:type="pct"/>
            <w:tcBorders>
              <w:top w:val="nil"/>
              <w:left w:val="nil"/>
              <w:bottom w:val="single" w:sz="8" w:space="0" w:color="auto"/>
              <w:right w:val="single" w:sz="8" w:space="0" w:color="auto"/>
            </w:tcBorders>
            <w:shd w:val="clear" w:color="000000" w:fill="FFFFFF"/>
            <w:noWrap/>
            <w:vAlign w:val="center"/>
            <w:hideMark/>
          </w:tcPr>
          <w:p w14:paraId="7B73E21F" w14:textId="77777777" w:rsidR="007D2E3E" w:rsidRPr="0086557A" w:rsidRDefault="007D2E3E">
            <w:pPr>
              <w:jc w:val="center"/>
              <w:rPr>
                <w:rFonts w:ascii="Arial" w:hAnsi="Arial" w:cs="Arial"/>
                <w:color w:val="000000"/>
                <w:sz w:val="16"/>
                <w:szCs w:val="16"/>
              </w:rPr>
            </w:pPr>
            <w:r w:rsidRPr="0086557A">
              <w:rPr>
                <w:rFonts w:ascii="Arial" w:hAnsi="Arial" w:cs="Arial"/>
                <w:sz w:val="16"/>
                <w:szCs w:val="16"/>
              </w:rPr>
              <w:t>Requerimientos</w:t>
            </w:r>
          </w:p>
        </w:tc>
        <w:tc>
          <w:tcPr>
            <w:tcW w:w="398" w:type="pct"/>
            <w:tcBorders>
              <w:top w:val="nil"/>
              <w:left w:val="nil"/>
              <w:bottom w:val="single" w:sz="8" w:space="0" w:color="auto"/>
              <w:right w:val="single" w:sz="4" w:space="0" w:color="auto"/>
            </w:tcBorders>
            <w:shd w:val="clear" w:color="000000" w:fill="FFFFFF"/>
            <w:noWrap/>
            <w:vAlign w:val="center"/>
            <w:hideMark/>
          </w:tcPr>
          <w:p w14:paraId="27B6CBAE"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1.072</w:t>
            </w:r>
          </w:p>
        </w:tc>
        <w:tc>
          <w:tcPr>
            <w:tcW w:w="398" w:type="pct"/>
            <w:tcBorders>
              <w:top w:val="nil"/>
              <w:left w:val="nil"/>
              <w:bottom w:val="single" w:sz="8" w:space="0" w:color="auto"/>
              <w:right w:val="single" w:sz="4" w:space="0" w:color="auto"/>
            </w:tcBorders>
            <w:shd w:val="clear" w:color="000000" w:fill="FFFFFF"/>
            <w:noWrap/>
            <w:vAlign w:val="center"/>
            <w:hideMark/>
          </w:tcPr>
          <w:p w14:paraId="2AB094F9"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1.588</w:t>
            </w:r>
          </w:p>
        </w:tc>
        <w:tc>
          <w:tcPr>
            <w:tcW w:w="398" w:type="pct"/>
            <w:tcBorders>
              <w:top w:val="nil"/>
              <w:left w:val="nil"/>
              <w:bottom w:val="single" w:sz="8" w:space="0" w:color="auto"/>
              <w:right w:val="single" w:sz="4" w:space="0" w:color="auto"/>
            </w:tcBorders>
            <w:shd w:val="clear" w:color="000000" w:fill="FFFFFF"/>
            <w:noWrap/>
            <w:vAlign w:val="center"/>
            <w:hideMark/>
          </w:tcPr>
          <w:p w14:paraId="534FE83A"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1.861</w:t>
            </w:r>
          </w:p>
        </w:tc>
        <w:tc>
          <w:tcPr>
            <w:tcW w:w="398" w:type="pct"/>
            <w:tcBorders>
              <w:top w:val="nil"/>
              <w:left w:val="nil"/>
              <w:bottom w:val="single" w:sz="8" w:space="0" w:color="auto"/>
              <w:right w:val="single" w:sz="4" w:space="0" w:color="auto"/>
            </w:tcBorders>
            <w:shd w:val="clear" w:color="000000" w:fill="FFFFFF"/>
            <w:noWrap/>
            <w:vAlign w:val="center"/>
            <w:hideMark/>
          </w:tcPr>
          <w:p w14:paraId="3B8CD5C2"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1.947</w:t>
            </w:r>
          </w:p>
        </w:tc>
        <w:tc>
          <w:tcPr>
            <w:tcW w:w="398" w:type="pct"/>
            <w:tcBorders>
              <w:top w:val="nil"/>
              <w:left w:val="nil"/>
              <w:bottom w:val="single" w:sz="8" w:space="0" w:color="auto"/>
              <w:right w:val="single" w:sz="4" w:space="0" w:color="auto"/>
            </w:tcBorders>
            <w:shd w:val="clear" w:color="000000" w:fill="FFFFFF"/>
            <w:noWrap/>
            <w:vAlign w:val="center"/>
            <w:hideMark/>
          </w:tcPr>
          <w:p w14:paraId="24F14167"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2.035</w:t>
            </w:r>
          </w:p>
        </w:tc>
        <w:tc>
          <w:tcPr>
            <w:tcW w:w="398" w:type="pct"/>
            <w:tcBorders>
              <w:top w:val="nil"/>
              <w:left w:val="nil"/>
              <w:bottom w:val="single" w:sz="8" w:space="0" w:color="auto"/>
              <w:right w:val="single" w:sz="4" w:space="0" w:color="auto"/>
            </w:tcBorders>
            <w:shd w:val="clear" w:color="000000" w:fill="FFFFFF"/>
            <w:noWrap/>
            <w:vAlign w:val="center"/>
            <w:hideMark/>
          </w:tcPr>
          <w:p w14:paraId="5666E2A9"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2.193</w:t>
            </w:r>
          </w:p>
        </w:tc>
        <w:tc>
          <w:tcPr>
            <w:tcW w:w="398" w:type="pct"/>
            <w:tcBorders>
              <w:top w:val="nil"/>
              <w:left w:val="nil"/>
              <w:bottom w:val="single" w:sz="8" w:space="0" w:color="auto"/>
              <w:right w:val="single" w:sz="4" w:space="0" w:color="auto"/>
            </w:tcBorders>
            <w:shd w:val="clear" w:color="000000" w:fill="FFFFFF"/>
            <w:noWrap/>
            <w:vAlign w:val="center"/>
            <w:hideMark/>
          </w:tcPr>
          <w:p w14:paraId="441249DB"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2.394</w:t>
            </w:r>
          </w:p>
        </w:tc>
        <w:tc>
          <w:tcPr>
            <w:tcW w:w="398" w:type="pct"/>
            <w:tcBorders>
              <w:top w:val="nil"/>
              <w:left w:val="nil"/>
              <w:bottom w:val="single" w:sz="8" w:space="0" w:color="auto"/>
              <w:right w:val="single" w:sz="4" w:space="0" w:color="auto"/>
            </w:tcBorders>
            <w:shd w:val="clear" w:color="000000" w:fill="FFFFFF"/>
            <w:noWrap/>
            <w:vAlign w:val="center"/>
            <w:hideMark/>
          </w:tcPr>
          <w:p w14:paraId="0CA835F2"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3.349</w:t>
            </w:r>
          </w:p>
        </w:tc>
        <w:tc>
          <w:tcPr>
            <w:tcW w:w="398" w:type="pct"/>
            <w:tcBorders>
              <w:top w:val="nil"/>
              <w:left w:val="nil"/>
              <w:bottom w:val="single" w:sz="8" w:space="0" w:color="auto"/>
              <w:right w:val="single" w:sz="8" w:space="0" w:color="auto"/>
            </w:tcBorders>
            <w:shd w:val="clear" w:color="000000" w:fill="FFFFFF"/>
            <w:noWrap/>
            <w:vAlign w:val="center"/>
            <w:hideMark/>
          </w:tcPr>
          <w:p w14:paraId="2C2A4128"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3.349</w:t>
            </w:r>
          </w:p>
        </w:tc>
      </w:tr>
      <w:tr w:rsidR="003E7F1B" w:rsidRPr="0086557A" w14:paraId="53B885A4" w14:textId="77777777" w:rsidTr="003E7F1B">
        <w:trPr>
          <w:trHeight w:val="240"/>
        </w:trPr>
        <w:tc>
          <w:tcPr>
            <w:tcW w:w="619" w:type="pct"/>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1B670C9A" w14:textId="77777777" w:rsidR="007D2E3E" w:rsidRPr="0086557A" w:rsidRDefault="007D2E3E">
            <w:pPr>
              <w:jc w:val="center"/>
              <w:rPr>
                <w:rFonts w:ascii="Arial" w:hAnsi="Arial" w:cs="Arial"/>
                <w:b/>
                <w:bCs/>
                <w:color w:val="000000"/>
                <w:sz w:val="16"/>
                <w:szCs w:val="16"/>
              </w:rPr>
            </w:pPr>
            <w:r w:rsidRPr="0086557A">
              <w:rPr>
                <w:rFonts w:ascii="Arial" w:hAnsi="Arial" w:cs="Arial"/>
                <w:b/>
                <w:bCs/>
                <w:sz w:val="16"/>
                <w:szCs w:val="16"/>
              </w:rPr>
              <w:t>Demanda Máxima</w:t>
            </w:r>
            <w:r w:rsidRPr="0086557A">
              <w:rPr>
                <w:rFonts w:ascii="Arial" w:hAnsi="Arial" w:cs="Arial"/>
                <w:b/>
                <w:bCs/>
                <w:sz w:val="16"/>
                <w:szCs w:val="16"/>
              </w:rPr>
              <w:br/>
              <w:t>[MW]</w:t>
            </w:r>
          </w:p>
        </w:tc>
        <w:tc>
          <w:tcPr>
            <w:tcW w:w="797" w:type="pct"/>
            <w:tcBorders>
              <w:top w:val="nil"/>
              <w:left w:val="nil"/>
              <w:bottom w:val="dotted" w:sz="4" w:space="0" w:color="auto"/>
              <w:right w:val="single" w:sz="8" w:space="0" w:color="auto"/>
            </w:tcBorders>
            <w:shd w:val="clear" w:color="000000" w:fill="FFFFFF"/>
            <w:noWrap/>
            <w:vAlign w:val="center"/>
            <w:hideMark/>
          </w:tcPr>
          <w:p w14:paraId="5B5B1D6D" w14:textId="77777777" w:rsidR="007D2E3E" w:rsidRPr="0086557A" w:rsidRDefault="007D2E3E">
            <w:pPr>
              <w:jc w:val="center"/>
              <w:rPr>
                <w:rFonts w:ascii="Arial" w:hAnsi="Arial" w:cs="Arial"/>
                <w:color w:val="000000"/>
                <w:sz w:val="16"/>
                <w:szCs w:val="16"/>
              </w:rPr>
            </w:pPr>
            <w:r w:rsidRPr="0086557A">
              <w:rPr>
                <w:rFonts w:ascii="Arial" w:hAnsi="Arial" w:cs="Arial"/>
                <w:sz w:val="16"/>
                <w:szCs w:val="16"/>
              </w:rPr>
              <w:t>Proyección</w:t>
            </w:r>
          </w:p>
        </w:tc>
        <w:tc>
          <w:tcPr>
            <w:tcW w:w="398" w:type="pct"/>
            <w:tcBorders>
              <w:top w:val="nil"/>
              <w:left w:val="nil"/>
              <w:bottom w:val="dotted" w:sz="4" w:space="0" w:color="auto"/>
              <w:right w:val="single" w:sz="4" w:space="0" w:color="auto"/>
            </w:tcBorders>
            <w:shd w:val="clear" w:color="000000" w:fill="FFFFFF"/>
            <w:noWrap/>
            <w:vAlign w:val="center"/>
            <w:hideMark/>
          </w:tcPr>
          <w:p w14:paraId="5184C240"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6.412</w:t>
            </w:r>
          </w:p>
        </w:tc>
        <w:tc>
          <w:tcPr>
            <w:tcW w:w="398" w:type="pct"/>
            <w:tcBorders>
              <w:top w:val="nil"/>
              <w:left w:val="nil"/>
              <w:bottom w:val="dotted" w:sz="4" w:space="0" w:color="auto"/>
              <w:right w:val="single" w:sz="4" w:space="0" w:color="auto"/>
            </w:tcBorders>
            <w:shd w:val="clear" w:color="000000" w:fill="FFFFFF"/>
            <w:noWrap/>
            <w:vAlign w:val="center"/>
            <w:hideMark/>
          </w:tcPr>
          <w:p w14:paraId="6D1D016A"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6.489</w:t>
            </w:r>
          </w:p>
        </w:tc>
        <w:tc>
          <w:tcPr>
            <w:tcW w:w="398" w:type="pct"/>
            <w:tcBorders>
              <w:top w:val="nil"/>
              <w:left w:val="nil"/>
              <w:bottom w:val="dotted" w:sz="4" w:space="0" w:color="auto"/>
              <w:right w:val="single" w:sz="4" w:space="0" w:color="auto"/>
            </w:tcBorders>
            <w:shd w:val="clear" w:color="000000" w:fill="FFFFFF"/>
            <w:noWrap/>
            <w:vAlign w:val="center"/>
            <w:hideMark/>
          </w:tcPr>
          <w:p w14:paraId="0CCC3C7E"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6.566</w:t>
            </w:r>
          </w:p>
        </w:tc>
        <w:tc>
          <w:tcPr>
            <w:tcW w:w="398" w:type="pct"/>
            <w:tcBorders>
              <w:top w:val="nil"/>
              <w:left w:val="nil"/>
              <w:bottom w:val="dotted" w:sz="4" w:space="0" w:color="auto"/>
              <w:right w:val="single" w:sz="4" w:space="0" w:color="auto"/>
            </w:tcBorders>
            <w:shd w:val="clear" w:color="000000" w:fill="FFFFFF"/>
            <w:noWrap/>
            <w:vAlign w:val="center"/>
            <w:hideMark/>
          </w:tcPr>
          <w:p w14:paraId="1239605A"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6.666</w:t>
            </w:r>
          </w:p>
        </w:tc>
        <w:tc>
          <w:tcPr>
            <w:tcW w:w="398" w:type="pct"/>
            <w:tcBorders>
              <w:top w:val="nil"/>
              <w:left w:val="nil"/>
              <w:bottom w:val="dotted" w:sz="4" w:space="0" w:color="auto"/>
              <w:right w:val="single" w:sz="4" w:space="0" w:color="auto"/>
            </w:tcBorders>
            <w:shd w:val="clear" w:color="000000" w:fill="FFFFFF"/>
            <w:noWrap/>
            <w:vAlign w:val="center"/>
            <w:hideMark/>
          </w:tcPr>
          <w:p w14:paraId="3E322779"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6.767</w:t>
            </w:r>
          </w:p>
        </w:tc>
        <w:tc>
          <w:tcPr>
            <w:tcW w:w="398" w:type="pct"/>
            <w:tcBorders>
              <w:top w:val="nil"/>
              <w:left w:val="nil"/>
              <w:bottom w:val="dotted" w:sz="4" w:space="0" w:color="auto"/>
              <w:right w:val="single" w:sz="4" w:space="0" w:color="auto"/>
            </w:tcBorders>
            <w:shd w:val="clear" w:color="000000" w:fill="FFFFFF"/>
            <w:noWrap/>
            <w:vAlign w:val="center"/>
            <w:hideMark/>
          </w:tcPr>
          <w:p w14:paraId="25213170"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6.896</w:t>
            </w:r>
          </w:p>
        </w:tc>
        <w:tc>
          <w:tcPr>
            <w:tcW w:w="398" w:type="pct"/>
            <w:tcBorders>
              <w:top w:val="nil"/>
              <w:left w:val="nil"/>
              <w:bottom w:val="dotted" w:sz="4" w:space="0" w:color="auto"/>
              <w:right w:val="single" w:sz="4" w:space="0" w:color="auto"/>
            </w:tcBorders>
            <w:shd w:val="clear" w:color="000000" w:fill="FFFFFF"/>
            <w:noWrap/>
            <w:vAlign w:val="center"/>
            <w:hideMark/>
          </w:tcPr>
          <w:p w14:paraId="05725F6C"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7.029</w:t>
            </w:r>
          </w:p>
        </w:tc>
        <w:tc>
          <w:tcPr>
            <w:tcW w:w="398" w:type="pct"/>
            <w:tcBorders>
              <w:top w:val="nil"/>
              <w:left w:val="nil"/>
              <w:bottom w:val="dotted" w:sz="4" w:space="0" w:color="auto"/>
              <w:right w:val="single" w:sz="4" w:space="0" w:color="auto"/>
            </w:tcBorders>
            <w:shd w:val="clear" w:color="000000" w:fill="FFFFFF"/>
            <w:noWrap/>
            <w:vAlign w:val="center"/>
            <w:hideMark/>
          </w:tcPr>
          <w:p w14:paraId="0FC35B86"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7.171</w:t>
            </w:r>
          </w:p>
        </w:tc>
        <w:tc>
          <w:tcPr>
            <w:tcW w:w="398" w:type="pct"/>
            <w:tcBorders>
              <w:top w:val="nil"/>
              <w:left w:val="nil"/>
              <w:bottom w:val="dotted" w:sz="4" w:space="0" w:color="auto"/>
              <w:right w:val="single" w:sz="8" w:space="0" w:color="auto"/>
            </w:tcBorders>
            <w:shd w:val="clear" w:color="000000" w:fill="FFFFFF"/>
            <w:noWrap/>
            <w:vAlign w:val="center"/>
            <w:hideMark/>
          </w:tcPr>
          <w:p w14:paraId="549ADA60"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7.171</w:t>
            </w:r>
          </w:p>
        </w:tc>
      </w:tr>
      <w:tr w:rsidR="003E7F1B" w:rsidRPr="0086557A" w14:paraId="04C5C2A7" w14:textId="77777777" w:rsidTr="003E7F1B">
        <w:trPr>
          <w:trHeight w:val="240"/>
        </w:trPr>
        <w:tc>
          <w:tcPr>
            <w:tcW w:w="619" w:type="pct"/>
            <w:vMerge/>
            <w:tcBorders>
              <w:top w:val="single" w:sz="8" w:space="0" w:color="auto"/>
              <w:left w:val="single" w:sz="8" w:space="0" w:color="auto"/>
              <w:bottom w:val="single" w:sz="8" w:space="0" w:color="000000"/>
              <w:right w:val="single" w:sz="4" w:space="0" w:color="auto"/>
            </w:tcBorders>
            <w:vAlign w:val="center"/>
            <w:hideMark/>
          </w:tcPr>
          <w:p w14:paraId="68EBCC94" w14:textId="77777777" w:rsidR="007D2E3E" w:rsidRPr="0086557A" w:rsidRDefault="007D2E3E">
            <w:pPr>
              <w:rPr>
                <w:rFonts w:ascii="Arial" w:hAnsi="Arial" w:cs="Arial"/>
                <w:b/>
                <w:bCs/>
                <w:color w:val="000000"/>
                <w:sz w:val="16"/>
                <w:szCs w:val="16"/>
              </w:rPr>
            </w:pPr>
          </w:p>
        </w:tc>
        <w:tc>
          <w:tcPr>
            <w:tcW w:w="797" w:type="pct"/>
            <w:tcBorders>
              <w:top w:val="nil"/>
              <w:left w:val="nil"/>
              <w:bottom w:val="dotted" w:sz="4" w:space="0" w:color="auto"/>
              <w:right w:val="single" w:sz="8" w:space="0" w:color="auto"/>
            </w:tcBorders>
            <w:shd w:val="clear" w:color="000000" w:fill="FFFFFF"/>
            <w:noWrap/>
            <w:vAlign w:val="center"/>
            <w:hideMark/>
          </w:tcPr>
          <w:p w14:paraId="3914281A" w14:textId="77777777" w:rsidR="007D2E3E" w:rsidRPr="0086557A" w:rsidRDefault="007D2E3E">
            <w:pPr>
              <w:jc w:val="center"/>
              <w:rPr>
                <w:rFonts w:ascii="Arial" w:hAnsi="Arial" w:cs="Arial"/>
                <w:color w:val="000000"/>
                <w:sz w:val="16"/>
                <w:szCs w:val="16"/>
              </w:rPr>
            </w:pPr>
            <w:r w:rsidRPr="0086557A">
              <w:rPr>
                <w:rFonts w:ascii="Arial" w:hAnsi="Arial" w:cs="Arial"/>
                <w:sz w:val="16"/>
                <w:szCs w:val="16"/>
              </w:rPr>
              <w:t>Contratado</w:t>
            </w:r>
          </w:p>
        </w:tc>
        <w:tc>
          <w:tcPr>
            <w:tcW w:w="398" w:type="pct"/>
            <w:tcBorders>
              <w:top w:val="nil"/>
              <w:left w:val="nil"/>
              <w:bottom w:val="dotted" w:sz="4" w:space="0" w:color="auto"/>
              <w:right w:val="single" w:sz="4" w:space="0" w:color="auto"/>
            </w:tcBorders>
            <w:shd w:val="clear" w:color="000000" w:fill="FFFFFF"/>
            <w:noWrap/>
            <w:vAlign w:val="center"/>
            <w:hideMark/>
          </w:tcPr>
          <w:p w14:paraId="55533B38"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5.181</w:t>
            </w:r>
          </w:p>
        </w:tc>
        <w:tc>
          <w:tcPr>
            <w:tcW w:w="398" w:type="pct"/>
            <w:tcBorders>
              <w:top w:val="nil"/>
              <w:left w:val="nil"/>
              <w:bottom w:val="dotted" w:sz="4" w:space="0" w:color="auto"/>
              <w:right w:val="single" w:sz="4" w:space="0" w:color="auto"/>
            </w:tcBorders>
            <w:shd w:val="clear" w:color="000000" w:fill="FFFFFF"/>
            <w:noWrap/>
            <w:vAlign w:val="center"/>
            <w:hideMark/>
          </w:tcPr>
          <w:p w14:paraId="7513C203"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4.664</w:t>
            </w:r>
          </w:p>
        </w:tc>
        <w:tc>
          <w:tcPr>
            <w:tcW w:w="398" w:type="pct"/>
            <w:tcBorders>
              <w:top w:val="nil"/>
              <w:left w:val="nil"/>
              <w:bottom w:val="dotted" w:sz="4" w:space="0" w:color="auto"/>
              <w:right w:val="single" w:sz="4" w:space="0" w:color="auto"/>
            </w:tcBorders>
            <w:shd w:val="clear" w:color="000000" w:fill="FFFFFF"/>
            <w:noWrap/>
            <w:vAlign w:val="center"/>
            <w:hideMark/>
          </w:tcPr>
          <w:p w14:paraId="1206D1CC"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4.428</w:t>
            </w:r>
          </w:p>
        </w:tc>
        <w:tc>
          <w:tcPr>
            <w:tcW w:w="398" w:type="pct"/>
            <w:tcBorders>
              <w:top w:val="nil"/>
              <w:left w:val="nil"/>
              <w:bottom w:val="dotted" w:sz="4" w:space="0" w:color="auto"/>
              <w:right w:val="single" w:sz="4" w:space="0" w:color="auto"/>
            </w:tcBorders>
            <w:shd w:val="clear" w:color="000000" w:fill="FFFFFF"/>
            <w:noWrap/>
            <w:vAlign w:val="center"/>
            <w:hideMark/>
          </w:tcPr>
          <w:p w14:paraId="2AAB3762"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4.428</w:t>
            </w:r>
          </w:p>
        </w:tc>
        <w:tc>
          <w:tcPr>
            <w:tcW w:w="398" w:type="pct"/>
            <w:tcBorders>
              <w:top w:val="nil"/>
              <w:left w:val="nil"/>
              <w:bottom w:val="dotted" w:sz="4" w:space="0" w:color="auto"/>
              <w:right w:val="single" w:sz="4" w:space="0" w:color="auto"/>
            </w:tcBorders>
            <w:shd w:val="clear" w:color="000000" w:fill="FFFFFF"/>
            <w:noWrap/>
            <w:vAlign w:val="center"/>
            <w:hideMark/>
          </w:tcPr>
          <w:p w14:paraId="05786DE4"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4.429</w:t>
            </w:r>
          </w:p>
        </w:tc>
        <w:tc>
          <w:tcPr>
            <w:tcW w:w="398" w:type="pct"/>
            <w:tcBorders>
              <w:top w:val="nil"/>
              <w:left w:val="nil"/>
              <w:bottom w:val="dotted" w:sz="4" w:space="0" w:color="auto"/>
              <w:right w:val="single" w:sz="4" w:space="0" w:color="auto"/>
            </w:tcBorders>
            <w:shd w:val="clear" w:color="000000" w:fill="FFFFFF"/>
            <w:noWrap/>
            <w:vAlign w:val="center"/>
            <w:hideMark/>
          </w:tcPr>
          <w:p w14:paraId="781C7BA6"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4.376</w:t>
            </w:r>
          </w:p>
        </w:tc>
        <w:tc>
          <w:tcPr>
            <w:tcW w:w="398" w:type="pct"/>
            <w:tcBorders>
              <w:top w:val="nil"/>
              <w:left w:val="nil"/>
              <w:bottom w:val="dotted" w:sz="4" w:space="0" w:color="auto"/>
              <w:right w:val="single" w:sz="4" w:space="0" w:color="auto"/>
            </w:tcBorders>
            <w:shd w:val="clear" w:color="000000" w:fill="FFFFFF"/>
            <w:noWrap/>
            <w:vAlign w:val="center"/>
            <w:hideMark/>
          </w:tcPr>
          <w:p w14:paraId="77C07581"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4.278</w:t>
            </w:r>
          </w:p>
        </w:tc>
        <w:tc>
          <w:tcPr>
            <w:tcW w:w="398" w:type="pct"/>
            <w:tcBorders>
              <w:top w:val="nil"/>
              <w:left w:val="nil"/>
              <w:bottom w:val="dotted" w:sz="4" w:space="0" w:color="auto"/>
              <w:right w:val="single" w:sz="4" w:space="0" w:color="auto"/>
            </w:tcBorders>
            <w:shd w:val="clear" w:color="000000" w:fill="FFFFFF"/>
            <w:noWrap/>
            <w:vAlign w:val="center"/>
            <w:hideMark/>
          </w:tcPr>
          <w:p w14:paraId="2D68CCC7"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3.323</w:t>
            </w:r>
          </w:p>
        </w:tc>
        <w:tc>
          <w:tcPr>
            <w:tcW w:w="398" w:type="pct"/>
            <w:tcBorders>
              <w:top w:val="nil"/>
              <w:left w:val="nil"/>
              <w:bottom w:val="dotted" w:sz="4" w:space="0" w:color="auto"/>
              <w:right w:val="single" w:sz="8" w:space="0" w:color="auto"/>
            </w:tcBorders>
            <w:shd w:val="clear" w:color="000000" w:fill="FFFFFF"/>
            <w:noWrap/>
            <w:vAlign w:val="center"/>
            <w:hideMark/>
          </w:tcPr>
          <w:p w14:paraId="2884ABF6"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3.323</w:t>
            </w:r>
          </w:p>
        </w:tc>
      </w:tr>
      <w:tr w:rsidR="003E7F1B" w:rsidRPr="0086557A" w14:paraId="6CCDEB3F" w14:textId="77777777" w:rsidTr="003E7F1B">
        <w:trPr>
          <w:trHeight w:val="240"/>
        </w:trPr>
        <w:tc>
          <w:tcPr>
            <w:tcW w:w="619" w:type="pct"/>
            <w:vMerge/>
            <w:tcBorders>
              <w:top w:val="single" w:sz="8" w:space="0" w:color="auto"/>
              <w:left w:val="single" w:sz="8" w:space="0" w:color="auto"/>
              <w:bottom w:val="single" w:sz="8" w:space="0" w:color="000000"/>
              <w:right w:val="single" w:sz="4" w:space="0" w:color="auto"/>
            </w:tcBorders>
            <w:vAlign w:val="center"/>
            <w:hideMark/>
          </w:tcPr>
          <w:p w14:paraId="31C942AE" w14:textId="77777777" w:rsidR="007D2E3E" w:rsidRPr="0086557A" w:rsidRDefault="007D2E3E">
            <w:pPr>
              <w:rPr>
                <w:rFonts w:ascii="Arial" w:hAnsi="Arial" w:cs="Arial"/>
                <w:b/>
                <w:bCs/>
                <w:color w:val="000000"/>
                <w:sz w:val="16"/>
                <w:szCs w:val="16"/>
              </w:rPr>
            </w:pPr>
          </w:p>
        </w:tc>
        <w:tc>
          <w:tcPr>
            <w:tcW w:w="797" w:type="pct"/>
            <w:tcBorders>
              <w:top w:val="nil"/>
              <w:left w:val="nil"/>
              <w:bottom w:val="single" w:sz="8" w:space="0" w:color="auto"/>
              <w:right w:val="single" w:sz="8" w:space="0" w:color="auto"/>
            </w:tcBorders>
            <w:shd w:val="clear" w:color="000000" w:fill="FFFFFF"/>
            <w:noWrap/>
            <w:vAlign w:val="center"/>
            <w:hideMark/>
          </w:tcPr>
          <w:p w14:paraId="110FE807" w14:textId="77777777" w:rsidR="007D2E3E" w:rsidRPr="0086557A" w:rsidRDefault="007D2E3E">
            <w:pPr>
              <w:jc w:val="center"/>
              <w:rPr>
                <w:rFonts w:ascii="Arial" w:hAnsi="Arial" w:cs="Arial"/>
                <w:color w:val="000000"/>
                <w:sz w:val="16"/>
                <w:szCs w:val="16"/>
              </w:rPr>
            </w:pPr>
            <w:r w:rsidRPr="0086557A">
              <w:rPr>
                <w:rFonts w:ascii="Arial" w:hAnsi="Arial" w:cs="Arial"/>
                <w:sz w:val="16"/>
                <w:szCs w:val="16"/>
              </w:rPr>
              <w:t>Requerimientos</w:t>
            </w:r>
          </w:p>
        </w:tc>
        <w:tc>
          <w:tcPr>
            <w:tcW w:w="398" w:type="pct"/>
            <w:tcBorders>
              <w:top w:val="nil"/>
              <w:left w:val="nil"/>
              <w:bottom w:val="single" w:sz="8" w:space="0" w:color="auto"/>
              <w:right w:val="single" w:sz="4" w:space="0" w:color="auto"/>
            </w:tcBorders>
            <w:shd w:val="clear" w:color="000000" w:fill="FFFFFF"/>
            <w:noWrap/>
            <w:vAlign w:val="center"/>
            <w:hideMark/>
          </w:tcPr>
          <w:p w14:paraId="2A450DB7"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1.232</w:t>
            </w:r>
          </w:p>
        </w:tc>
        <w:tc>
          <w:tcPr>
            <w:tcW w:w="398" w:type="pct"/>
            <w:tcBorders>
              <w:top w:val="nil"/>
              <w:left w:val="nil"/>
              <w:bottom w:val="single" w:sz="8" w:space="0" w:color="auto"/>
              <w:right w:val="single" w:sz="4" w:space="0" w:color="auto"/>
            </w:tcBorders>
            <w:shd w:val="clear" w:color="000000" w:fill="FFFFFF"/>
            <w:noWrap/>
            <w:vAlign w:val="center"/>
            <w:hideMark/>
          </w:tcPr>
          <w:p w14:paraId="362BEFA9"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1.825</w:t>
            </w:r>
          </w:p>
        </w:tc>
        <w:tc>
          <w:tcPr>
            <w:tcW w:w="398" w:type="pct"/>
            <w:tcBorders>
              <w:top w:val="nil"/>
              <w:left w:val="nil"/>
              <w:bottom w:val="single" w:sz="8" w:space="0" w:color="auto"/>
              <w:right w:val="single" w:sz="4" w:space="0" w:color="auto"/>
            </w:tcBorders>
            <w:shd w:val="clear" w:color="000000" w:fill="FFFFFF"/>
            <w:noWrap/>
            <w:vAlign w:val="center"/>
            <w:hideMark/>
          </w:tcPr>
          <w:p w14:paraId="4E95F97D"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2.138</w:t>
            </w:r>
          </w:p>
        </w:tc>
        <w:tc>
          <w:tcPr>
            <w:tcW w:w="398" w:type="pct"/>
            <w:tcBorders>
              <w:top w:val="nil"/>
              <w:left w:val="nil"/>
              <w:bottom w:val="single" w:sz="8" w:space="0" w:color="auto"/>
              <w:right w:val="single" w:sz="4" w:space="0" w:color="auto"/>
            </w:tcBorders>
            <w:shd w:val="clear" w:color="000000" w:fill="FFFFFF"/>
            <w:noWrap/>
            <w:vAlign w:val="center"/>
            <w:hideMark/>
          </w:tcPr>
          <w:p w14:paraId="6A911B1B"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2.237</w:t>
            </w:r>
          </w:p>
        </w:tc>
        <w:tc>
          <w:tcPr>
            <w:tcW w:w="398" w:type="pct"/>
            <w:tcBorders>
              <w:top w:val="nil"/>
              <w:left w:val="nil"/>
              <w:bottom w:val="single" w:sz="8" w:space="0" w:color="auto"/>
              <w:right w:val="single" w:sz="4" w:space="0" w:color="auto"/>
            </w:tcBorders>
            <w:shd w:val="clear" w:color="000000" w:fill="FFFFFF"/>
            <w:noWrap/>
            <w:vAlign w:val="center"/>
            <w:hideMark/>
          </w:tcPr>
          <w:p w14:paraId="5BC9CDD2"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2.338</w:t>
            </w:r>
          </w:p>
        </w:tc>
        <w:tc>
          <w:tcPr>
            <w:tcW w:w="398" w:type="pct"/>
            <w:tcBorders>
              <w:top w:val="nil"/>
              <w:left w:val="nil"/>
              <w:bottom w:val="single" w:sz="8" w:space="0" w:color="auto"/>
              <w:right w:val="single" w:sz="4" w:space="0" w:color="auto"/>
            </w:tcBorders>
            <w:shd w:val="clear" w:color="000000" w:fill="FFFFFF"/>
            <w:noWrap/>
            <w:vAlign w:val="center"/>
            <w:hideMark/>
          </w:tcPr>
          <w:p w14:paraId="67E9EA85"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2.520</w:t>
            </w:r>
          </w:p>
        </w:tc>
        <w:tc>
          <w:tcPr>
            <w:tcW w:w="398" w:type="pct"/>
            <w:tcBorders>
              <w:top w:val="nil"/>
              <w:left w:val="nil"/>
              <w:bottom w:val="single" w:sz="8" w:space="0" w:color="auto"/>
              <w:right w:val="single" w:sz="4" w:space="0" w:color="auto"/>
            </w:tcBorders>
            <w:shd w:val="clear" w:color="000000" w:fill="FFFFFF"/>
            <w:noWrap/>
            <w:vAlign w:val="center"/>
            <w:hideMark/>
          </w:tcPr>
          <w:p w14:paraId="13D6EC7A"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2.751</w:t>
            </w:r>
          </w:p>
        </w:tc>
        <w:tc>
          <w:tcPr>
            <w:tcW w:w="398" w:type="pct"/>
            <w:tcBorders>
              <w:top w:val="nil"/>
              <w:left w:val="nil"/>
              <w:bottom w:val="single" w:sz="8" w:space="0" w:color="auto"/>
              <w:right w:val="single" w:sz="4" w:space="0" w:color="auto"/>
            </w:tcBorders>
            <w:shd w:val="clear" w:color="000000" w:fill="FFFFFF"/>
            <w:noWrap/>
            <w:vAlign w:val="center"/>
            <w:hideMark/>
          </w:tcPr>
          <w:p w14:paraId="373AB6F9"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3.848</w:t>
            </w:r>
          </w:p>
        </w:tc>
        <w:tc>
          <w:tcPr>
            <w:tcW w:w="398" w:type="pct"/>
            <w:tcBorders>
              <w:top w:val="nil"/>
              <w:left w:val="nil"/>
              <w:bottom w:val="single" w:sz="8" w:space="0" w:color="auto"/>
              <w:right w:val="single" w:sz="8" w:space="0" w:color="auto"/>
            </w:tcBorders>
            <w:shd w:val="clear" w:color="000000" w:fill="FFFFFF"/>
            <w:noWrap/>
            <w:vAlign w:val="center"/>
            <w:hideMark/>
          </w:tcPr>
          <w:p w14:paraId="628A4034" w14:textId="77777777" w:rsidR="007D2E3E" w:rsidRPr="0086557A" w:rsidRDefault="007D2E3E">
            <w:pPr>
              <w:jc w:val="center"/>
              <w:rPr>
                <w:rFonts w:ascii="Arial" w:hAnsi="Arial" w:cs="Arial"/>
                <w:color w:val="000000"/>
                <w:sz w:val="16"/>
                <w:szCs w:val="16"/>
              </w:rPr>
            </w:pPr>
            <w:r w:rsidRPr="0086557A">
              <w:rPr>
                <w:rFonts w:ascii="Arial" w:hAnsi="Arial" w:cs="Arial"/>
                <w:color w:val="000000"/>
                <w:sz w:val="16"/>
                <w:szCs w:val="16"/>
              </w:rPr>
              <w:t>3.848</w:t>
            </w:r>
          </w:p>
        </w:tc>
      </w:tr>
    </w:tbl>
    <w:p w14:paraId="1EE66D0A" w14:textId="77777777" w:rsidR="0086557A" w:rsidRPr="0086557A" w:rsidRDefault="0086557A" w:rsidP="001E5D74">
      <w:pPr>
        <w:pStyle w:val="Textoindependiente2"/>
        <w:spacing w:before="240" w:after="240" w:line="240" w:lineRule="auto"/>
        <w:ind w:right="0"/>
        <w:rPr>
          <w:rFonts w:ascii="Trebuchet MS" w:hAnsi="Trebuchet MS"/>
          <w:lang w:val="es-ES"/>
        </w:rPr>
      </w:pPr>
    </w:p>
    <w:p w14:paraId="1D487646" w14:textId="166219BB" w:rsidR="008655B8" w:rsidRPr="002A4A18" w:rsidRDefault="00D64EC9" w:rsidP="001E5D74">
      <w:pPr>
        <w:pStyle w:val="Textoindependiente2"/>
        <w:spacing w:before="240" w:after="240" w:line="240" w:lineRule="auto"/>
        <w:ind w:right="0"/>
        <w:rPr>
          <w:rFonts w:ascii="Trebuchet MS" w:hAnsi="Trebuchet MS" w:cs="Arial"/>
          <w:szCs w:val="24"/>
          <w:lang w:val="es-ES"/>
        </w:rPr>
      </w:pPr>
      <w:r w:rsidRPr="0086557A">
        <w:rPr>
          <w:rFonts w:ascii="Trebuchet MS" w:hAnsi="Trebuchet MS"/>
          <w:lang w:val="es-ES"/>
        </w:rPr>
        <w:t xml:space="preserve">En el </w:t>
      </w:r>
      <w:r w:rsidR="008655B8" w:rsidRPr="0086557A">
        <w:rPr>
          <w:rFonts w:ascii="Trebuchet MS" w:hAnsi="Trebuchet MS"/>
          <w:lang w:val="es-ES"/>
        </w:rPr>
        <w:t xml:space="preserve">Anexo 1 se incluye la distribución mensual </w:t>
      </w:r>
      <w:r w:rsidR="008719CD" w:rsidRPr="0086557A">
        <w:rPr>
          <w:rFonts w:ascii="Trebuchet MS" w:hAnsi="Trebuchet MS"/>
          <w:lang w:val="es-ES"/>
        </w:rPr>
        <w:t xml:space="preserve">y horaria </w:t>
      </w:r>
      <w:r w:rsidR="008655B8" w:rsidRPr="0086557A">
        <w:rPr>
          <w:rFonts w:ascii="Trebuchet MS" w:hAnsi="Trebuchet MS"/>
          <w:lang w:val="es-ES"/>
        </w:rPr>
        <w:t>de energía activa</w:t>
      </w:r>
      <w:r w:rsidR="00467192" w:rsidRPr="0086557A">
        <w:rPr>
          <w:rFonts w:ascii="Trebuchet MS" w:hAnsi="Trebuchet MS"/>
          <w:lang w:val="es-ES"/>
        </w:rPr>
        <w:t>,</w:t>
      </w:r>
      <w:r w:rsidR="008655B8" w:rsidRPr="0086557A">
        <w:rPr>
          <w:rFonts w:ascii="Trebuchet MS" w:hAnsi="Trebuchet MS"/>
          <w:lang w:val="es-ES"/>
        </w:rPr>
        <w:t xml:space="preserve"> reactiva</w:t>
      </w:r>
      <w:r w:rsidR="00467192" w:rsidRPr="0086557A">
        <w:rPr>
          <w:rFonts w:ascii="Trebuchet MS" w:hAnsi="Trebuchet MS"/>
          <w:lang w:val="es-ES"/>
        </w:rPr>
        <w:t xml:space="preserve"> y demanda máxima</w:t>
      </w:r>
      <w:r w:rsidR="008655B8" w:rsidRPr="0086557A">
        <w:rPr>
          <w:rFonts w:ascii="Trebuchet MS" w:hAnsi="Trebuchet MS"/>
          <w:lang w:val="es-ES"/>
        </w:rPr>
        <w:t xml:space="preserve">, </w:t>
      </w:r>
      <w:r w:rsidR="00467192" w:rsidRPr="0086557A">
        <w:rPr>
          <w:rFonts w:ascii="Trebuchet MS" w:hAnsi="Trebuchet MS"/>
          <w:lang w:val="es-ES"/>
        </w:rPr>
        <w:t xml:space="preserve">todas ellas </w:t>
      </w:r>
      <w:r w:rsidR="008655B8" w:rsidRPr="0086557A">
        <w:rPr>
          <w:rFonts w:ascii="Trebuchet MS" w:hAnsi="Trebuchet MS"/>
          <w:lang w:val="es-ES"/>
        </w:rPr>
        <w:t>a modo referencial</w:t>
      </w:r>
      <w:r w:rsidR="009A2078" w:rsidRPr="0086557A">
        <w:rPr>
          <w:rFonts w:ascii="Trebuchet MS" w:hAnsi="Trebuchet MS"/>
          <w:lang w:val="es-ES"/>
        </w:rPr>
        <w:t>, para los requerimientos</w:t>
      </w:r>
      <w:r w:rsidR="009A2078" w:rsidRPr="00C644AA">
        <w:rPr>
          <w:rFonts w:ascii="Trebuchet MS" w:hAnsi="Trebuchet MS"/>
          <w:lang w:val="es-ES"/>
        </w:rPr>
        <w:t xml:space="preserve"> de </w:t>
      </w:r>
      <w:r w:rsidR="00486AE4" w:rsidRPr="00C644AA">
        <w:rPr>
          <w:rFonts w:ascii="Trebuchet MS" w:hAnsi="Trebuchet MS"/>
          <w:lang w:val="es-ES"/>
        </w:rPr>
        <w:t xml:space="preserve">Las Licitantes </w:t>
      </w:r>
      <w:r w:rsidR="009A2078" w:rsidRPr="00C644AA">
        <w:rPr>
          <w:rFonts w:ascii="Trebuchet MS" w:hAnsi="Trebuchet MS"/>
          <w:lang w:val="es-ES"/>
        </w:rPr>
        <w:t>asociados a est</w:t>
      </w:r>
      <w:r w:rsidR="0050046E" w:rsidRPr="00C644AA">
        <w:rPr>
          <w:rFonts w:ascii="Trebuchet MS" w:hAnsi="Trebuchet MS"/>
          <w:lang w:val="es-ES"/>
        </w:rPr>
        <w:t>e proceso licitatorio.</w:t>
      </w:r>
    </w:p>
    <w:p w14:paraId="7FEE0B01" w14:textId="77777777" w:rsidR="002E1E14" w:rsidRPr="002A4A18" w:rsidRDefault="000872EA" w:rsidP="001E5D74">
      <w:pPr>
        <w:pStyle w:val="Textoindependiente2"/>
        <w:spacing w:before="240" w:after="240" w:line="240" w:lineRule="auto"/>
        <w:ind w:right="0"/>
        <w:rPr>
          <w:rFonts w:ascii="Trebuchet MS" w:hAnsi="Trebuchet MS" w:cs="Arial"/>
          <w:szCs w:val="24"/>
          <w:lang w:val="es-ES"/>
        </w:rPr>
      </w:pPr>
      <w:r w:rsidRPr="00C644AA">
        <w:rPr>
          <w:rFonts w:ascii="Trebuchet MS" w:hAnsi="Trebuchet MS"/>
          <w:lang w:val="es-ES"/>
        </w:rPr>
        <w:t xml:space="preserve">Las proyecciones de consumo consideran la composición de clientes de Las Licitantes y sus respectivas características históricas de consumo. </w:t>
      </w:r>
      <w:r w:rsidR="006671CD" w:rsidRPr="00C644AA">
        <w:rPr>
          <w:rFonts w:ascii="Trebuchet MS" w:hAnsi="Trebuchet MS"/>
          <w:lang w:val="es-ES"/>
        </w:rPr>
        <w:t xml:space="preserve"> </w:t>
      </w:r>
    </w:p>
    <w:p w14:paraId="498A06DD" w14:textId="6FDD9BE2" w:rsidR="00932339" w:rsidRDefault="0013187E" w:rsidP="00F9020F">
      <w:pPr>
        <w:pStyle w:val="Textoindependiente2"/>
        <w:spacing w:before="240" w:after="240" w:line="240" w:lineRule="auto"/>
        <w:ind w:right="0"/>
        <w:rPr>
          <w:rFonts w:ascii="Trebuchet MS" w:hAnsi="Trebuchet MS"/>
          <w:lang w:val="es-ES"/>
        </w:rPr>
      </w:pPr>
      <w:r>
        <w:rPr>
          <w:rFonts w:ascii="Trebuchet MS" w:hAnsi="Trebuchet MS"/>
          <w:lang w:val="es-ES"/>
        </w:rPr>
        <w:t>En consistencia con</w:t>
      </w:r>
      <w:r w:rsidR="00A95F3C" w:rsidRPr="0073102D">
        <w:rPr>
          <w:rFonts w:ascii="Trebuchet MS" w:hAnsi="Trebuchet MS"/>
          <w:lang w:val="es-ES"/>
        </w:rPr>
        <w:t xml:space="preserve"> lo señalado en</w:t>
      </w:r>
      <w:r w:rsidR="00F956D8" w:rsidRPr="0073102D">
        <w:rPr>
          <w:rFonts w:ascii="Trebuchet MS" w:hAnsi="Trebuchet MS"/>
          <w:lang w:val="es-ES"/>
        </w:rPr>
        <w:t xml:space="preserve"> </w:t>
      </w:r>
      <w:r w:rsidR="00A95F3C" w:rsidRPr="0073102D">
        <w:rPr>
          <w:rFonts w:ascii="Trebuchet MS" w:hAnsi="Trebuchet MS"/>
          <w:lang w:val="es-ES"/>
        </w:rPr>
        <w:t xml:space="preserve">el Informe </w:t>
      </w:r>
      <w:r w:rsidR="008B0361" w:rsidRPr="0073102D">
        <w:rPr>
          <w:rFonts w:ascii="Trebuchet MS" w:hAnsi="Trebuchet MS"/>
          <w:lang w:val="es-ES"/>
        </w:rPr>
        <w:t xml:space="preserve">Final </w:t>
      </w:r>
      <w:r w:rsidR="00A95F3C" w:rsidRPr="00E56A37">
        <w:rPr>
          <w:rFonts w:ascii="Trebuchet MS" w:hAnsi="Trebuchet MS"/>
          <w:lang w:val="es-ES"/>
        </w:rPr>
        <w:t>de Licitaciones</w:t>
      </w:r>
      <w:r w:rsidR="00606CAC" w:rsidRPr="00E56A37">
        <w:rPr>
          <w:rFonts w:ascii="Trebuchet MS" w:hAnsi="Trebuchet MS"/>
          <w:lang w:val="es-ES"/>
        </w:rPr>
        <w:t xml:space="preserve"> </w:t>
      </w:r>
      <w:r w:rsidR="00377E87">
        <w:rPr>
          <w:rFonts w:ascii="Trebuchet MS" w:hAnsi="Trebuchet MS"/>
          <w:lang w:val="es-ES"/>
        </w:rPr>
        <w:t xml:space="preserve">de </w:t>
      </w:r>
      <w:r w:rsidR="00810BF3" w:rsidRPr="00E56A37">
        <w:rPr>
          <w:rFonts w:ascii="Trebuchet MS" w:hAnsi="Trebuchet MS"/>
          <w:lang w:val="es-ES"/>
        </w:rPr>
        <w:t>20</w:t>
      </w:r>
      <w:r w:rsidR="00810BF3">
        <w:rPr>
          <w:rFonts w:ascii="Trebuchet MS" w:hAnsi="Trebuchet MS"/>
          <w:lang w:val="es-ES"/>
        </w:rPr>
        <w:t>20</w:t>
      </w:r>
      <w:r w:rsidR="008B0361" w:rsidRPr="00E56A37">
        <w:rPr>
          <w:rFonts w:ascii="Trebuchet MS" w:hAnsi="Trebuchet MS"/>
          <w:lang w:val="es-ES"/>
        </w:rPr>
        <w:t xml:space="preserve">, </w:t>
      </w:r>
      <w:r w:rsidR="002E1E14" w:rsidRPr="00E56A37">
        <w:rPr>
          <w:rFonts w:ascii="Trebuchet MS" w:hAnsi="Trebuchet MS"/>
          <w:lang w:val="es-ES"/>
        </w:rPr>
        <w:t>en</w:t>
      </w:r>
      <w:r w:rsidR="00F9020F">
        <w:rPr>
          <w:rFonts w:ascii="Trebuchet MS" w:hAnsi="Trebuchet MS"/>
          <w:lang w:val="es-ES"/>
        </w:rPr>
        <w:t xml:space="preserve"> </w:t>
      </w:r>
      <w:r w:rsidR="00F9020F" w:rsidRPr="00C644AA">
        <w:rPr>
          <w:rFonts w:ascii="Trebuchet MS" w:hAnsi="Trebuchet MS"/>
          <w:lang w:val="es-ES"/>
        </w:rPr>
        <w:t xml:space="preserve">la tabla siguiente se entregan los consumos </w:t>
      </w:r>
      <w:r w:rsidR="005D5D4F">
        <w:rPr>
          <w:rFonts w:ascii="Trebuchet MS" w:hAnsi="Trebuchet MS"/>
          <w:lang w:val="es-ES"/>
        </w:rPr>
        <w:t xml:space="preserve">históricos </w:t>
      </w:r>
      <w:r w:rsidR="000765C7">
        <w:rPr>
          <w:rFonts w:ascii="Trebuchet MS" w:hAnsi="Trebuchet MS"/>
          <w:lang w:val="es-ES"/>
        </w:rPr>
        <w:t xml:space="preserve">para clientes regulados </w:t>
      </w:r>
      <w:r w:rsidR="00F9020F" w:rsidRPr="00C644AA">
        <w:rPr>
          <w:rFonts w:ascii="Trebuchet MS" w:hAnsi="Trebuchet MS"/>
          <w:lang w:val="es-ES"/>
        </w:rPr>
        <w:t>de los años 20</w:t>
      </w:r>
      <w:r w:rsidR="009775D7">
        <w:rPr>
          <w:rFonts w:ascii="Trebuchet MS" w:hAnsi="Trebuchet MS"/>
          <w:lang w:val="es-ES"/>
        </w:rPr>
        <w:t>10</w:t>
      </w:r>
      <w:r w:rsidR="00F9020F" w:rsidRPr="00C644AA">
        <w:rPr>
          <w:rFonts w:ascii="Trebuchet MS" w:hAnsi="Trebuchet MS"/>
          <w:lang w:val="es-ES"/>
        </w:rPr>
        <w:t xml:space="preserve"> a </w:t>
      </w:r>
      <w:r w:rsidR="00C51EC2" w:rsidRPr="008D19E5">
        <w:rPr>
          <w:rFonts w:ascii="Trebuchet MS" w:hAnsi="Trebuchet MS"/>
          <w:lang w:val="es-ES"/>
        </w:rPr>
        <w:t>201</w:t>
      </w:r>
      <w:r w:rsidR="005D5D4F">
        <w:rPr>
          <w:rFonts w:ascii="Trebuchet MS" w:hAnsi="Trebuchet MS"/>
          <w:lang w:val="es-ES"/>
        </w:rPr>
        <w:t>9</w:t>
      </w:r>
      <w:r w:rsidR="00CE462C">
        <w:rPr>
          <w:rFonts w:ascii="Trebuchet MS" w:hAnsi="Trebuchet MS"/>
          <w:lang w:val="es-ES"/>
        </w:rPr>
        <w:t>,</w:t>
      </w:r>
      <w:r w:rsidR="00C51EC2" w:rsidRPr="00C644AA">
        <w:rPr>
          <w:rFonts w:ascii="Trebuchet MS" w:hAnsi="Trebuchet MS"/>
          <w:lang w:val="es-ES"/>
        </w:rPr>
        <w:t xml:space="preserve"> </w:t>
      </w:r>
      <w:r w:rsidR="00F9020F" w:rsidRPr="00C644AA">
        <w:rPr>
          <w:rFonts w:ascii="Trebuchet MS" w:hAnsi="Trebuchet MS"/>
          <w:lang w:val="es-ES"/>
        </w:rPr>
        <w:t xml:space="preserve">y las proyecciones hasta el año </w:t>
      </w:r>
      <w:r w:rsidR="00A746DA" w:rsidRPr="00C644AA">
        <w:rPr>
          <w:rFonts w:ascii="Trebuchet MS" w:hAnsi="Trebuchet MS"/>
          <w:lang w:val="es-ES"/>
        </w:rPr>
        <w:t>203</w:t>
      </w:r>
      <w:r w:rsidR="009775D7">
        <w:rPr>
          <w:rFonts w:ascii="Trebuchet MS" w:hAnsi="Trebuchet MS"/>
          <w:lang w:val="es-ES"/>
        </w:rPr>
        <w:t>5</w:t>
      </w:r>
      <w:r w:rsidR="00A746DA" w:rsidRPr="00C644AA">
        <w:rPr>
          <w:rFonts w:ascii="Trebuchet MS" w:hAnsi="Trebuchet MS"/>
          <w:lang w:val="es-ES"/>
        </w:rPr>
        <w:t xml:space="preserve"> </w:t>
      </w:r>
      <w:r w:rsidR="00F9020F" w:rsidRPr="00C644AA">
        <w:rPr>
          <w:rFonts w:ascii="Trebuchet MS" w:hAnsi="Trebuchet MS"/>
          <w:lang w:val="es-ES"/>
        </w:rPr>
        <w:t>de cada Licitante.</w:t>
      </w:r>
    </w:p>
    <w:p w14:paraId="54B37EEC" w14:textId="0518FD6D" w:rsidR="008C597E" w:rsidRDefault="008C597E">
      <w:pPr>
        <w:rPr>
          <w:rFonts w:ascii="Trebuchet MS" w:hAnsi="Trebuchet MS"/>
        </w:rPr>
      </w:pPr>
    </w:p>
    <w:tbl>
      <w:tblPr>
        <w:tblW w:w="9092" w:type="dxa"/>
        <w:tblCellMar>
          <w:left w:w="70" w:type="dxa"/>
          <w:right w:w="70" w:type="dxa"/>
        </w:tblCellMar>
        <w:tblLook w:val="04A0" w:firstRow="1" w:lastRow="0" w:firstColumn="1" w:lastColumn="0" w:noHBand="0" w:noVBand="1"/>
      </w:tblPr>
      <w:tblGrid>
        <w:gridCol w:w="1445"/>
        <w:gridCol w:w="586"/>
        <w:gridCol w:w="586"/>
        <w:gridCol w:w="586"/>
        <w:gridCol w:w="615"/>
        <w:gridCol w:w="586"/>
        <w:gridCol w:w="586"/>
        <w:gridCol w:w="586"/>
        <w:gridCol w:w="586"/>
        <w:gridCol w:w="586"/>
        <w:gridCol w:w="586"/>
        <w:gridCol w:w="586"/>
        <w:gridCol w:w="586"/>
        <w:gridCol w:w="586"/>
      </w:tblGrid>
      <w:tr w:rsidR="005D5D4F" w:rsidRPr="005D5D4F" w14:paraId="56942FFC" w14:textId="77777777" w:rsidTr="005D5D4F">
        <w:trPr>
          <w:trHeight w:val="279"/>
          <w:tblHead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5484036" w14:textId="77777777" w:rsidR="005D5D4F" w:rsidRPr="005D5D4F" w:rsidRDefault="005D5D4F" w:rsidP="00C06883">
            <w:pPr>
              <w:jc w:val="center"/>
              <w:rPr>
                <w:rFonts w:asciiTheme="minorHAnsi" w:hAnsiTheme="minorHAnsi" w:cstheme="minorHAnsi"/>
                <w:b/>
                <w:bCs/>
                <w:color w:val="000000"/>
                <w:sz w:val="16"/>
                <w:szCs w:val="16"/>
                <w:lang w:val="es-CL" w:eastAsia="es-CL"/>
              </w:rPr>
            </w:pPr>
            <w:r w:rsidRPr="005D5D4F">
              <w:rPr>
                <w:rFonts w:asciiTheme="minorHAnsi" w:hAnsiTheme="minorHAnsi" w:cstheme="minorHAnsi"/>
                <w:b/>
                <w:bCs/>
                <w:color w:val="000000"/>
                <w:sz w:val="16"/>
                <w:szCs w:val="16"/>
              </w:rPr>
              <w:t>Consumos (GWh)</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4FD44217" w14:textId="77777777" w:rsidR="005D5D4F" w:rsidRPr="005D5D4F" w:rsidRDefault="005D5D4F" w:rsidP="00C06883">
            <w:pPr>
              <w:jc w:val="center"/>
              <w:rPr>
                <w:rFonts w:asciiTheme="minorHAnsi" w:hAnsiTheme="minorHAnsi" w:cstheme="minorHAnsi"/>
                <w:b/>
                <w:bCs/>
                <w:color w:val="000000"/>
                <w:sz w:val="16"/>
                <w:szCs w:val="16"/>
              </w:rPr>
            </w:pPr>
            <w:r w:rsidRPr="005D5D4F">
              <w:rPr>
                <w:rFonts w:asciiTheme="minorHAnsi" w:hAnsiTheme="minorHAnsi" w:cstheme="minorHAnsi"/>
                <w:b/>
                <w:bCs/>
                <w:color w:val="000000"/>
                <w:sz w:val="16"/>
                <w:szCs w:val="16"/>
              </w:rPr>
              <w:t>2010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1CF84A78" w14:textId="77777777" w:rsidR="005D5D4F" w:rsidRPr="005D5D4F" w:rsidRDefault="005D5D4F" w:rsidP="00C06883">
            <w:pPr>
              <w:jc w:val="center"/>
              <w:rPr>
                <w:rFonts w:asciiTheme="minorHAnsi" w:hAnsiTheme="minorHAnsi" w:cstheme="minorHAnsi"/>
                <w:b/>
                <w:bCs/>
                <w:color w:val="000000"/>
                <w:sz w:val="16"/>
                <w:szCs w:val="16"/>
              </w:rPr>
            </w:pPr>
            <w:r w:rsidRPr="005D5D4F">
              <w:rPr>
                <w:rFonts w:asciiTheme="minorHAnsi" w:hAnsiTheme="minorHAnsi" w:cstheme="minorHAnsi"/>
                <w:b/>
                <w:bCs/>
                <w:color w:val="000000"/>
                <w:sz w:val="16"/>
                <w:szCs w:val="16"/>
              </w:rPr>
              <w:t>2011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7C4D9676" w14:textId="77777777" w:rsidR="005D5D4F" w:rsidRPr="005D5D4F" w:rsidRDefault="005D5D4F" w:rsidP="00C06883">
            <w:pPr>
              <w:jc w:val="center"/>
              <w:rPr>
                <w:rFonts w:asciiTheme="minorHAnsi" w:hAnsiTheme="minorHAnsi" w:cstheme="minorHAnsi"/>
                <w:b/>
                <w:bCs/>
                <w:color w:val="000000"/>
                <w:sz w:val="16"/>
                <w:szCs w:val="16"/>
              </w:rPr>
            </w:pPr>
            <w:r w:rsidRPr="005D5D4F">
              <w:rPr>
                <w:rFonts w:asciiTheme="minorHAnsi" w:hAnsiTheme="minorHAnsi" w:cstheme="minorHAnsi"/>
                <w:b/>
                <w:bCs/>
                <w:color w:val="000000"/>
                <w:sz w:val="16"/>
                <w:szCs w:val="16"/>
              </w:rPr>
              <w:t>2012</w:t>
            </w:r>
          </w:p>
        </w:tc>
        <w:tc>
          <w:tcPr>
            <w:tcW w:w="615" w:type="dxa"/>
            <w:tcBorders>
              <w:top w:val="single" w:sz="8" w:space="0" w:color="auto"/>
              <w:left w:val="nil"/>
              <w:bottom w:val="single" w:sz="8" w:space="0" w:color="auto"/>
              <w:right w:val="single" w:sz="8" w:space="0" w:color="auto"/>
            </w:tcBorders>
            <w:shd w:val="clear" w:color="auto" w:fill="auto"/>
            <w:noWrap/>
            <w:vAlign w:val="center"/>
            <w:hideMark/>
          </w:tcPr>
          <w:p w14:paraId="479227E6" w14:textId="77777777" w:rsidR="005D5D4F" w:rsidRPr="005D5D4F" w:rsidRDefault="005D5D4F" w:rsidP="00C06883">
            <w:pPr>
              <w:jc w:val="center"/>
              <w:rPr>
                <w:rFonts w:asciiTheme="minorHAnsi" w:hAnsiTheme="minorHAnsi" w:cstheme="minorHAnsi"/>
                <w:b/>
                <w:bCs/>
                <w:color w:val="000000"/>
                <w:sz w:val="16"/>
                <w:szCs w:val="16"/>
              </w:rPr>
            </w:pPr>
            <w:r w:rsidRPr="005D5D4F">
              <w:rPr>
                <w:rFonts w:asciiTheme="minorHAnsi" w:hAnsiTheme="minorHAnsi" w:cstheme="minorHAnsi"/>
                <w:b/>
                <w:bCs/>
                <w:color w:val="000000"/>
                <w:sz w:val="16"/>
                <w:szCs w:val="16"/>
              </w:rPr>
              <w:t>2013</w:t>
            </w:r>
          </w:p>
        </w:tc>
        <w:tc>
          <w:tcPr>
            <w:tcW w:w="586" w:type="dxa"/>
            <w:tcBorders>
              <w:top w:val="single" w:sz="8" w:space="0" w:color="auto"/>
              <w:left w:val="nil"/>
              <w:bottom w:val="single" w:sz="8" w:space="0" w:color="auto"/>
              <w:right w:val="single" w:sz="8" w:space="0" w:color="auto"/>
            </w:tcBorders>
            <w:shd w:val="clear" w:color="auto" w:fill="auto"/>
            <w:noWrap/>
            <w:vAlign w:val="center"/>
            <w:hideMark/>
          </w:tcPr>
          <w:p w14:paraId="4D118649" w14:textId="77777777" w:rsidR="005D5D4F" w:rsidRPr="005D5D4F" w:rsidRDefault="005D5D4F" w:rsidP="00C06883">
            <w:pPr>
              <w:jc w:val="center"/>
              <w:rPr>
                <w:rFonts w:asciiTheme="minorHAnsi" w:hAnsiTheme="minorHAnsi" w:cstheme="minorHAnsi"/>
                <w:b/>
                <w:bCs/>
                <w:color w:val="000000"/>
                <w:sz w:val="16"/>
                <w:szCs w:val="16"/>
              </w:rPr>
            </w:pPr>
            <w:r w:rsidRPr="005D5D4F">
              <w:rPr>
                <w:rFonts w:asciiTheme="minorHAnsi" w:hAnsiTheme="minorHAnsi" w:cstheme="minorHAnsi"/>
                <w:b/>
                <w:bCs/>
                <w:color w:val="000000"/>
                <w:sz w:val="16"/>
                <w:szCs w:val="16"/>
              </w:rPr>
              <w:t>2014</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4596F4B" w14:textId="77777777" w:rsidR="005D5D4F" w:rsidRPr="005D5D4F" w:rsidRDefault="005D5D4F" w:rsidP="00C06883">
            <w:pPr>
              <w:jc w:val="center"/>
              <w:rPr>
                <w:rFonts w:asciiTheme="minorHAnsi" w:hAnsiTheme="minorHAnsi" w:cstheme="minorHAnsi"/>
                <w:b/>
                <w:bCs/>
                <w:color w:val="000000"/>
                <w:sz w:val="16"/>
                <w:szCs w:val="16"/>
              </w:rPr>
            </w:pPr>
            <w:r w:rsidRPr="005D5D4F">
              <w:rPr>
                <w:rFonts w:asciiTheme="minorHAnsi" w:hAnsiTheme="minorHAnsi" w:cstheme="minorHAnsi"/>
                <w:b/>
                <w:bCs/>
                <w:color w:val="000000"/>
                <w:sz w:val="16"/>
                <w:szCs w:val="16"/>
              </w:rPr>
              <w:t>2015</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60F62BD" w14:textId="77777777" w:rsidR="005D5D4F" w:rsidRPr="005D5D4F" w:rsidRDefault="005D5D4F" w:rsidP="00C06883">
            <w:pPr>
              <w:jc w:val="center"/>
              <w:rPr>
                <w:rFonts w:asciiTheme="minorHAnsi" w:hAnsiTheme="minorHAnsi" w:cstheme="minorHAnsi"/>
                <w:b/>
                <w:bCs/>
                <w:color w:val="000000"/>
                <w:sz w:val="16"/>
                <w:szCs w:val="16"/>
              </w:rPr>
            </w:pPr>
            <w:r w:rsidRPr="005D5D4F">
              <w:rPr>
                <w:rFonts w:asciiTheme="minorHAnsi" w:hAnsiTheme="minorHAnsi" w:cstheme="minorHAnsi"/>
                <w:b/>
                <w:bCs/>
                <w:color w:val="000000"/>
                <w:sz w:val="16"/>
                <w:szCs w:val="16"/>
              </w:rPr>
              <w:t>2016</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74BEC56" w14:textId="77777777" w:rsidR="005D5D4F" w:rsidRPr="005D5D4F" w:rsidRDefault="005D5D4F" w:rsidP="00C06883">
            <w:pPr>
              <w:jc w:val="center"/>
              <w:rPr>
                <w:rFonts w:asciiTheme="minorHAnsi" w:hAnsiTheme="minorHAnsi" w:cstheme="minorHAnsi"/>
                <w:b/>
                <w:bCs/>
                <w:color w:val="000000"/>
                <w:sz w:val="16"/>
                <w:szCs w:val="16"/>
              </w:rPr>
            </w:pPr>
            <w:r w:rsidRPr="005D5D4F">
              <w:rPr>
                <w:rFonts w:asciiTheme="minorHAnsi" w:hAnsiTheme="minorHAnsi" w:cstheme="minorHAnsi"/>
                <w:b/>
                <w:bCs/>
                <w:color w:val="000000"/>
                <w:sz w:val="16"/>
                <w:szCs w:val="16"/>
              </w:rPr>
              <w:t>2017</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6B68CDD" w14:textId="77777777" w:rsidR="005D5D4F" w:rsidRPr="005D5D4F" w:rsidRDefault="005D5D4F" w:rsidP="00C06883">
            <w:pPr>
              <w:jc w:val="center"/>
              <w:rPr>
                <w:rFonts w:asciiTheme="minorHAnsi" w:hAnsiTheme="minorHAnsi" w:cstheme="minorHAnsi"/>
                <w:b/>
                <w:bCs/>
                <w:color w:val="000000"/>
                <w:sz w:val="16"/>
                <w:szCs w:val="16"/>
              </w:rPr>
            </w:pPr>
            <w:r w:rsidRPr="005D5D4F">
              <w:rPr>
                <w:rFonts w:asciiTheme="minorHAnsi" w:hAnsiTheme="minorHAnsi" w:cstheme="minorHAnsi"/>
                <w:b/>
                <w:bCs/>
                <w:color w:val="000000"/>
                <w:sz w:val="16"/>
                <w:szCs w:val="16"/>
              </w:rPr>
              <w:t>2018</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446CA3D" w14:textId="77777777" w:rsidR="005D5D4F" w:rsidRPr="005D5D4F" w:rsidRDefault="005D5D4F" w:rsidP="00C06883">
            <w:pPr>
              <w:jc w:val="center"/>
              <w:rPr>
                <w:rFonts w:asciiTheme="minorHAnsi" w:hAnsiTheme="minorHAnsi" w:cstheme="minorHAnsi"/>
                <w:b/>
                <w:bCs/>
                <w:color w:val="000000"/>
                <w:sz w:val="16"/>
                <w:szCs w:val="16"/>
              </w:rPr>
            </w:pPr>
            <w:r w:rsidRPr="005D5D4F">
              <w:rPr>
                <w:rFonts w:asciiTheme="minorHAnsi" w:hAnsiTheme="minorHAnsi" w:cstheme="minorHAnsi"/>
                <w:b/>
                <w:bCs/>
                <w:color w:val="000000"/>
                <w:sz w:val="16"/>
                <w:szCs w:val="16"/>
              </w:rPr>
              <w:t>2019</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AC9325D" w14:textId="77777777" w:rsidR="005D5D4F" w:rsidRPr="005D5D4F" w:rsidRDefault="005D5D4F" w:rsidP="00C06883">
            <w:pPr>
              <w:jc w:val="center"/>
              <w:rPr>
                <w:rFonts w:asciiTheme="minorHAnsi" w:hAnsiTheme="minorHAnsi" w:cstheme="minorHAnsi"/>
                <w:b/>
                <w:bCs/>
                <w:color w:val="000000"/>
                <w:sz w:val="16"/>
                <w:szCs w:val="16"/>
              </w:rPr>
            </w:pPr>
            <w:r w:rsidRPr="005D5D4F">
              <w:rPr>
                <w:rFonts w:asciiTheme="minorHAnsi" w:hAnsiTheme="minorHAnsi" w:cstheme="minorHAnsi"/>
                <w:b/>
                <w:bCs/>
                <w:color w:val="000000"/>
                <w:sz w:val="16"/>
                <w:szCs w:val="16"/>
              </w:rPr>
              <w:t>2020</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39E206F" w14:textId="77777777" w:rsidR="005D5D4F" w:rsidRPr="005D5D4F" w:rsidRDefault="005D5D4F" w:rsidP="00C06883">
            <w:pPr>
              <w:jc w:val="center"/>
              <w:rPr>
                <w:rFonts w:asciiTheme="minorHAnsi" w:hAnsiTheme="minorHAnsi" w:cstheme="minorHAnsi"/>
                <w:b/>
                <w:bCs/>
                <w:color w:val="000000"/>
                <w:sz w:val="16"/>
                <w:szCs w:val="16"/>
              </w:rPr>
            </w:pPr>
            <w:r w:rsidRPr="005D5D4F">
              <w:rPr>
                <w:rFonts w:asciiTheme="minorHAnsi" w:hAnsiTheme="minorHAnsi" w:cstheme="minorHAnsi"/>
                <w:b/>
                <w:bCs/>
                <w:color w:val="000000"/>
                <w:sz w:val="16"/>
                <w:szCs w:val="16"/>
              </w:rPr>
              <w:t>2021</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44F0589" w14:textId="77777777" w:rsidR="005D5D4F" w:rsidRPr="005D5D4F" w:rsidRDefault="005D5D4F" w:rsidP="00C06883">
            <w:pPr>
              <w:jc w:val="center"/>
              <w:rPr>
                <w:rFonts w:asciiTheme="minorHAnsi" w:hAnsiTheme="minorHAnsi" w:cstheme="minorHAnsi"/>
                <w:b/>
                <w:bCs/>
                <w:color w:val="000000"/>
                <w:sz w:val="16"/>
                <w:szCs w:val="16"/>
              </w:rPr>
            </w:pPr>
            <w:r w:rsidRPr="005D5D4F">
              <w:rPr>
                <w:rFonts w:asciiTheme="minorHAnsi" w:hAnsiTheme="minorHAnsi" w:cstheme="minorHAnsi"/>
                <w:b/>
                <w:bCs/>
                <w:color w:val="000000"/>
                <w:sz w:val="16"/>
                <w:szCs w:val="16"/>
              </w:rPr>
              <w:t>2022</w:t>
            </w:r>
          </w:p>
        </w:tc>
      </w:tr>
      <w:tr w:rsidR="005D5D4F" w:rsidRPr="005D5D4F" w14:paraId="4E717CB7" w14:textId="77777777" w:rsidTr="005D5D4F">
        <w:trPr>
          <w:trHeight w:val="286"/>
        </w:trPr>
        <w:tc>
          <w:tcPr>
            <w:tcW w:w="0" w:type="auto"/>
            <w:tcBorders>
              <w:top w:val="nil"/>
              <w:left w:val="single" w:sz="8" w:space="0" w:color="auto"/>
              <w:bottom w:val="nil"/>
              <w:right w:val="single" w:sz="8" w:space="0" w:color="auto"/>
            </w:tcBorders>
            <w:shd w:val="clear" w:color="auto" w:fill="auto"/>
            <w:noWrap/>
            <w:vAlign w:val="center"/>
            <w:hideMark/>
          </w:tcPr>
          <w:p w14:paraId="0E01C0E0" w14:textId="77777777" w:rsidR="005D5D4F" w:rsidRPr="005D5D4F" w:rsidRDefault="005D5D4F" w:rsidP="00C06883">
            <w:pPr>
              <w:rPr>
                <w:rFonts w:asciiTheme="minorHAnsi" w:hAnsiTheme="minorHAnsi" w:cstheme="minorHAnsi"/>
                <w:color w:val="000000"/>
                <w:sz w:val="16"/>
                <w:szCs w:val="16"/>
              </w:rPr>
            </w:pPr>
            <w:r w:rsidRPr="005D5D4F">
              <w:rPr>
                <w:rFonts w:asciiTheme="minorHAnsi" w:hAnsiTheme="minorHAnsi" w:cstheme="minorHAnsi"/>
                <w:color w:val="000000"/>
                <w:sz w:val="16"/>
                <w:szCs w:val="16"/>
              </w:rPr>
              <w:t>CHILQUINTA</w:t>
            </w:r>
          </w:p>
        </w:tc>
        <w:tc>
          <w:tcPr>
            <w:tcW w:w="0" w:type="auto"/>
            <w:tcBorders>
              <w:top w:val="nil"/>
              <w:left w:val="nil"/>
              <w:bottom w:val="nil"/>
              <w:right w:val="single" w:sz="8" w:space="0" w:color="auto"/>
            </w:tcBorders>
            <w:shd w:val="clear" w:color="auto" w:fill="auto"/>
            <w:noWrap/>
            <w:vAlign w:val="center"/>
            <w:hideMark/>
          </w:tcPr>
          <w:p w14:paraId="7450FB2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2.094</w:t>
            </w:r>
          </w:p>
        </w:tc>
        <w:tc>
          <w:tcPr>
            <w:tcW w:w="0" w:type="auto"/>
            <w:tcBorders>
              <w:top w:val="nil"/>
              <w:left w:val="nil"/>
              <w:bottom w:val="nil"/>
              <w:right w:val="single" w:sz="8" w:space="0" w:color="auto"/>
            </w:tcBorders>
            <w:shd w:val="clear" w:color="auto" w:fill="auto"/>
            <w:noWrap/>
            <w:vAlign w:val="center"/>
            <w:hideMark/>
          </w:tcPr>
          <w:p w14:paraId="61C1218C"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2.214</w:t>
            </w:r>
          </w:p>
        </w:tc>
        <w:tc>
          <w:tcPr>
            <w:tcW w:w="0" w:type="auto"/>
            <w:tcBorders>
              <w:top w:val="nil"/>
              <w:left w:val="nil"/>
              <w:bottom w:val="nil"/>
              <w:right w:val="single" w:sz="8" w:space="0" w:color="auto"/>
            </w:tcBorders>
            <w:shd w:val="clear" w:color="auto" w:fill="auto"/>
            <w:noWrap/>
            <w:vAlign w:val="center"/>
            <w:hideMark/>
          </w:tcPr>
          <w:p w14:paraId="4930F238"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2.344</w:t>
            </w:r>
          </w:p>
        </w:tc>
        <w:tc>
          <w:tcPr>
            <w:tcW w:w="615" w:type="dxa"/>
            <w:tcBorders>
              <w:top w:val="nil"/>
              <w:left w:val="nil"/>
              <w:bottom w:val="nil"/>
              <w:right w:val="single" w:sz="8" w:space="0" w:color="auto"/>
            </w:tcBorders>
            <w:shd w:val="clear" w:color="auto" w:fill="auto"/>
            <w:noWrap/>
            <w:vAlign w:val="center"/>
            <w:hideMark/>
          </w:tcPr>
          <w:p w14:paraId="75C91992"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2.478</w:t>
            </w:r>
          </w:p>
        </w:tc>
        <w:tc>
          <w:tcPr>
            <w:tcW w:w="586" w:type="dxa"/>
            <w:tcBorders>
              <w:top w:val="nil"/>
              <w:left w:val="nil"/>
              <w:bottom w:val="nil"/>
              <w:right w:val="single" w:sz="8" w:space="0" w:color="auto"/>
            </w:tcBorders>
            <w:shd w:val="clear" w:color="auto" w:fill="auto"/>
            <w:noWrap/>
            <w:vAlign w:val="center"/>
            <w:hideMark/>
          </w:tcPr>
          <w:p w14:paraId="3EE6DDF7"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2.588</w:t>
            </w:r>
          </w:p>
        </w:tc>
        <w:tc>
          <w:tcPr>
            <w:tcW w:w="0" w:type="auto"/>
            <w:tcBorders>
              <w:top w:val="nil"/>
              <w:left w:val="nil"/>
              <w:bottom w:val="nil"/>
              <w:right w:val="single" w:sz="8" w:space="0" w:color="auto"/>
            </w:tcBorders>
            <w:shd w:val="clear" w:color="auto" w:fill="auto"/>
            <w:noWrap/>
            <w:vAlign w:val="center"/>
            <w:hideMark/>
          </w:tcPr>
          <w:p w14:paraId="39DE242C"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2.636</w:t>
            </w:r>
          </w:p>
        </w:tc>
        <w:tc>
          <w:tcPr>
            <w:tcW w:w="0" w:type="auto"/>
            <w:tcBorders>
              <w:top w:val="nil"/>
              <w:left w:val="nil"/>
              <w:bottom w:val="nil"/>
              <w:right w:val="single" w:sz="8" w:space="0" w:color="auto"/>
            </w:tcBorders>
            <w:shd w:val="clear" w:color="auto" w:fill="auto"/>
            <w:noWrap/>
            <w:vAlign w:val="center"/>
            <w:hideMark/>
          </w:tcPr>
          <w:p w14:paraId="1A1E84DA"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2.634</w:t>
            </w:r>
          </w:p>
        </w:tc>
        <w:tc>
          <w:tcPr>
            <w:tcW w:w="0" w:type="auto"/>
            <w:tcBorders>
              <w:top w:val="nil"/>
              <w:left w:val="nil"/>
              <w:bottom w:val="nil"/>
              <w:right w:val="single" w:sz="8" w:space="0" w:color="auto"/>
            </w:tcBorders>
            <w:shd w:val="clear" w:color="auto" w:fill="auto"/>
            <w:noWrap/>
            <w:vAlign w:val="center"/>
            <w:hideMark/>
          </w:tcPr>
          <w:p w14:paraId="1FDB6302"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2.515</w:t>
            </w:r>
          </w:p>
        </w:tc>
        <w:tc>
          <w:tcPr>
            <w:tcW w:w="0" w:type="auto"/>
            <w:tcBorders>
              <w:top w:val="nil"/>
              <w:left w:val="nil"/>
              <w:bottom w:val="nil"/>
              <w:right w:val="single" w:sz="8" w:space="0" w:color="auto"/>
            </w:tcBorders>
            <w:shd w:val="clear" w:color="auto" w:fill="auto"/>
            <w:noWrap/>
            <w:vAlign w:val="center"/>
            <w:hideMark/>
          </w:tcPr>
          <w:p w14:paraId="3E7205F7"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2.446</w:t>
            </w:r>
          </w:p>
        </w:tc>
        <w:tc>
          <w:tcPr>
            <w:tcW w:w="0" w:type="auto"/>
            <w:tcBorders>
              <w:top w:val="nil"/>
              <w:left w:val="nil"/>
              <w:bottom w:val="nil"/>
              <w:right w:val="single" w:sz="8" w:space="0" w:color="auto"/>
            </w:tcBorders>
            <w:shd w:val="clear" w:color="auto" w:fill="auto"/>
            <w:noWrap/>
            <w:vAlign w:val="center"/>
            <w:hideMark/>
          </w:tcPr>
          <w:p w14:paraId="375B9E16"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2.446</w:t>
            </w:r>
          </w:p>
        </w:tc>
        <w:tc>
          <w:tcPr>
            <w:tcW w:w="0" w:type="auto"/>
            <w:tcBorders>
              <w:top w:val="nil"/>
              <w:left w:val="nil"/>
              <w:bottom w:val="nil"/>
              <w:right w:val="single" w:sz="8" w:space="0" w:color="auto"/>
            </w:tcBorders>
            <w:shd w:val="clear" w:color="auto" w:fill="auto"/>
            <w:noWrap/>
            <w:vAlign w:val="center"/>
            <w:hideMark/>
          </w:tcPr>
          <w:p w14:paraId="50CC8529"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2.338</w:t>
            </w:r>
          </w:p>
        </w:tc>
        <w:tc>
          <w:tcPr>
            <w:tcW w:w="0" w:type="auto"/>
            <w:tcBorders>
              <w:top w:val="nil"/>
              <w:left w:val="nil"/>
              <w:bottom w:val="nil"/>
              <w:right w:val="single" w:sz="8" w:space="0" w:color="auto"/>
            </w:tcBorders>
            <w:shd w:val="clear" w:color="auto" w:fill="auto"/>
            <w:noWrap/>
            <w:vAlign w:val="center"/>
            <w:hideMark/>
          </w:tcPr>
          <w:p w14:paraId="511D678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2.384</w:t>
            </w:r>
          </w:p>
        </w:tc>
        <w:tc>
          <w:tcPr>
            <w:tcW w:w="0" w:type="auto"/>
            <w:tcBorders>
              <w:top w:val="nil"/>
              <w:left w:val="nil"/>
              <w:bottom w:val="nil"/>
              <w:right w:val="single" w:sz="8" w:space="0" w:color="auto"/>
            </w:tcBorders>
            <w:shd w:val="clear" w:color="auto" w:fill="auto"/>
            <w:noWrap/>
            <w:vAlign w:val="center"/>
            <w:hideMark/>
          </w:tcPr>
          <w:p w14:paraId="701AC7D7"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2.415</w:t>
            </w:r>
          </w:p>
        </w:tc>
      </w:tr>
      <w:tr w:rsidR="005D5D4F" w:rsidRPr="005D5D4F" w14:paraId="420D5DBF" w14:textId="77777777" w:rsidTr="005D5D4F">
        <w:trPr>
          <w:trHeight w:val="286"/>
        </w:trPr>
        <w:tc>
          <w:tcPr>
            <w:tcW w:w="0" w:type="auto"/>
            <w:tcBorders>
              <w:top w:val="nil"/>
              <w:left w:val="single" w:sz="8" w:space="0" w:color="auto"/>
              <w:bottom w:val="nil"/>
              <w:right w:val="single" w:sz="8" w:space="0" w:color="auto"/>
            </w:tcBorders>
            <w:shd w:val="clear" w:color="auto" w:fill="auto"/>
            <w:noWrap/>
            <w:vAlign w:val="center"/>
            <w:hideMark/>
          </w:tcPr>
          <w:p w14:paraId="72CA4AD3" w14:textId="77777777" w:rsidR="005D5D4F" w:rsidRPr="005D5D4F" w:rsidRDefault="005D5D4F" w:rsidP="00C06883">
            <w:pPr>
              <w:rPr>
                <w:rFonts w:asciiTheme="minorHAnsi" w:hAnsiTheme="minorHAnsi" w:cstheme="minorHAnsi"/>
                <w:color w:val="000000"/>
                <w:sz w:val="16"/>
                <w:szCs w:val="16"/>
              </w:rPr>
            </w:pPr>
            <w:r w:rsidRPr="005D5D4F">
              <w:rPr>
                <w:rFonts w:asciiTheme="minorHAnsi" w:hAnsiTheme="minorHAnsi" w:cstheme="minorHAnsi"/>
                <w:color w:val="000000"/>
                <w:sz w:val="16"/>
                <w:szCs w:val="16"/>
              </w:rPr>
              <w:t>EMELCA</w:t>
            </w:r>
          </w:p>
        </w:tc>
        <w:tc>
          <w:tcPr>
            <w:tcW w:w="0" w:type="auto"/>
            <w:tcBorders>
              <w:top w:val="nil"/>
              <w:left w:val="nil"/>
              <w:bottom w:val="nil"/>
              <w:right w:val="single" w:sz="8" w:space="0" w:color="auto"/>
            </w:tcBorders>
            <w:shd w:val="clear" w:color="auto" w:fill="auto"/>
            <w:noWrap/>
            <w:vAlign w:val="center"/>
            <w:hideMark/>
          </w:tcPr>
          <w:p w14:paraId="55A57264"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15</w:t>
            </w:r>
          </w:p>
        </w:tc>
        <w:tc>
          <w:tcPr>
            <w:tcW w:w="0" w:type="auto"/>
            <w:tcBorders>
              <w:top w:val="nil"/>
              <w:left w:val="nil"/>
              <w:bottom w:val="nil"/>
              <w:right w:val="single" w:sz="8" w:space="0" w:color="auto"/>
            </w:tcBorders>
            <w:shd w:val="clear" w:color="auto" w:fill="auto"/>
            <w:noWrap/>
            <w:vAlign w:val="center"/>
            <w:hideMark/>
          </w:tcPr>
          <w:p w14:paraId="47225C57"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15</w:t>
            </w:r>
          </w:p>
        </w:tc>
        <w:tc>
          <w:tcPr>
            <w:tcW w:w="0" w:type="auto"/>
            <w:tcBorders>
              <w:top w:val="nil"/>
              <w:left w:val="nil"/>
              <w:bottom w:val="nil"/>
              <w:right w:val="single" w:sz="8" w:space="0" w:color="auto"/>
            </w:tcBorders>
            <w:shd w:val="clear" w:color="auto" w:fill="auto"/>
            <w:noWrap/>
            <w:vAlign w:val="center"/>
            <w:hideMark/>
          </w:tcPr>
          <w:p w14:paraId="0C3D52AB"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15</w:t>
            </w:r>
          </w:p>
        </w:tc>
        <w:tc>
          <w:tcPr>
            <w:tcW w:w="615" w:type="dxa"/>
            <w:tcBorders>
              <w:top w:val="nil"/>
              <w:left w:val="nil"/>
              <w:bottom w:val="nil"/>
              <w:right w:val="single" w:sz="8" w:space="0" w:color="auto"/>
            </w:tcBorders>
            <w:shd w:val="clear" w:color="auto" w:fill="auto"/>
            <w:noWrap/>
            <w:vAlign w:val="center"/>
            <w:hideMark/>
          </w:tcPr>
          <w:p w14:paraId="27993487"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15</w:t>
            </w:r>
          </w:p>
        </w:tc>
        <w:tc>
          <w:tcPr>
            <w:tcW w:w="586" w:type="dxa"/>
            <w:tcBorders>
              <w:top w:val="nil"/>
              <w:left w:val="nil"/>
              <w:bottom w:val="nil"/>
              <w:right w:val="single" w:sz="8" w:space="0" w:color="auto"/>
            </w:tcBorders>
            <w:shd w:val="clear" w:color="auto" w:fill="auto"/>
            <w:noWrap/>
            <w:vAlign w:val="center"/>
            <w:hideMark/>
          </w:tcPr>
          <w:p w14:paraId="3B80E0AE"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16</w:t>
            </w:r>
          </w:p>
        </w:tc>
        <w:tc>
          <w:tcPr>
            <w:tcW w:w="0" w:type="auto"/>
            <w:tcBorders>
              <w:top w:val="nil"/>
              <w:left w:val="nil"/>
              <w:bottom w:val="nil"/>
              <w:right w:val="single" w:sz="8" w:space="0" w:color="auto"/>
            </w:tcBorders>
            <w:shd w:val="clear" w:color="auto" w:fill="auto"/>
            <w:noWrap/>
            <w:vAlign w:val="center"/>
            <w:hideMark/>
          </w:tcPr>
          <w:p w14:paraId="5A38518B"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16</w:t>
            </w:r>
          </w:p>
        </w:tc>
        <w:tc>
          <w:tcPr>
            <w:tcW w:w="0" w:type="auto"/>
            <w:tcBorders>
              <w:top w:val="nil"/>
              <w:left w:val="nil"/>
              <w:bottom w:val="nil"/>
              <w:right w:val="single" w:sz="8" w:space="0" w:color="auto"/>
            </w:tcBorders>
            <w:shd w:val="clear" w:color="auto" w:fill="auto"/>
            <w:noWrap/>
            <w:vAlign w:val="center"/>
            <w:hideMark/>
          </w:tcPr>
          <w:p w14:paraId="3D9D35A3"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17</w:t>
            </w:r>
          </w:p>
        </w:tc>
        <w:tc>
          <w:tcPr>
            <w:tcW w:w="0" w:type="auto"/>
            <w:tcBorders>
              <w:top w:val="nil"/>
              <w:left w:val="nil"/>
              <w:bottom w:val="nil"/>
              <w:right w:val="single" w:sz="8" w:space="0" w:color="auto"/>
            </w:tcBorders>
            <w:shd w:val="clear" w:color="auto" w:fill="auto"/>
            <w:noWrap/>
            <w:vAlign w:val="center"/>
            <w:hideMark/>
          </w:tcPr>
          <w:p w14:paraId="531F7685"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17</w:t>
            </w:r>
          </w:p>
        </w:tc>
        <w:tc>
          <w:tcPr>
            <w:tcW w:w="0" w:type="auto"/>
            <w:tcBorders>
              <w:top w:val="nil"/>
              <w:left w:val="nil"/>
              <w:bottom w:val="nil"/>
              <w:right w:val="single" w:sz="8" w:space="0" w:color="auto"/>
            </w:tcBorders>
            <w:shd w:val="clear" w:color="auto" w:fill="auto"/>
            <w:noWrap/>
            <w:vAlign w:val="center"/>
            <w:hideMark/>
          </w:tcPr>
          <w:p w14:paraId="7912B104"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19</w:t>
            </w:r>
          </w:p>
        </w:tc>
        <w:tc>
          <w:tcPr>
            <w:tcW w:w="0" w:type="auto"/>
            <w:tcBorders>
              <w:top w:val="nil"/>
              <w:left w:val="nil"/>
              <w:bottom w:val="nil"/>
              <w:right w:val="single" w:sz="8" w:space="0" w:color="auto"/>
            </w:tcBorders>
            <w:shd w:val="clear" w:color="auto" w:fill="auto"/>
            <w:noWrap/>
            <w:vAlign w:val="center"/>
            <w:hideMark/>
          </w:tcPr>
          <w:p w14:paraId="5D1DEB73"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19</w:t>
            </w:r>
          </w:p>
        </w:tc>
        <w:tc>
          <w:tcPr>
            <w:tcW w:w="0" w:type="auto"/>
            <w:tcBorders>
              <w:top w:val="nil"/>
              <w:left w:val="nil"/>
              <w:bottom w:val="nil"/>
              <w:right w:val="single" w:sz="8" w:space="0" w:color="auto"/>
            </w:tcBorders>
            <w:shd w:val="clear" w:color="auto" w:fill="auto"/>
            <w:noWrap/>
            <w:vAlign w:val="center"/>
            <w:hideMark/>
          </w:tcPr>
          <w:p w14:paraId="5FDE8480"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18</w:t>
            </w:r>
          </w:p>
        </w:tc>
        <w:tc>
          <w:tcPr>
            <w:tcW w:w="0" w:type="auto"/>
            <w:tcBorders>
              <w:top w:val="nil"/>
              <w:left w:val="nil"/>
              <w:bottom w:val="nil"/>
              <w:right w:val="single" w:sz="8" w:space="0" w:color="auto"/>
            </w:tcBorders>
            <w:shd w:val="clear" w:color="auto" w:fill="auto"/>
            <w:noWrap/>
            <w:vAlign w:val="center"/>
            <w:hideMark/>
          </w:tcPr>
          <w:p w14:paraId="768E07A6"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19</w:t>
            </w:r>
          </w:p>
        </w:tc>
        <w:tc>
          <w:tcPr>
            <w:tcW w:w="0" w:type="auto"/>
            <w:tcBorders>
              <w:top w:val="nil"/>
              <w:left w:val="nil"/>
              <w:bottom w:val="nil"/>
              <w:right w:val="single" w:sz="8" w:space="0" w:color="auto"/>
            </w:tcBorders>
            <w:shd w:val="clear" w:color="auto" w:fill="auto"/>
            <w:noWrap/>
            <w:vAlign w:val="center"/>
            <w:hideMark/>
          </w:tcPr>
          <w:p w14:paraId="41C873C0"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19</w:t>
            </w:r>
          </w:p>
        </w:tc>
      </w:tr>
      <w:tr w:rsidR="005D5D4F" w:rsidRPr="005D5D4F" w14:paraId="2890AE44" w14:textId="77777777" w:rsidTr="005D5D4F">
        <w:trPr>
          <w:trHeight w:val="286"/>
        </w:trPr>
        <w:tc>
          <w:tcPr>
            <w:tcW w:w="0" w:type="auto"/>
            <w:tcBorders>
              <w:top w:val="nil"/>
              <w:left w:val="single" w:sz="8" w:space="0" w:color="auto"/>
              <w:bottom w:val="nil"/>
              <w:right w:val="single" w:sz="8" w:space="0" w:color="auto"/>
            </w:tcBorders>
            <w:shd w:val="clear" w:color="auto" w:fill="auto"/>
            <w:noWrap/>
            <w:vAlign w:val="center"/>
            <w:hideMark/>
          </w:tcPr>
          <w:p w14:paraId="15D24FCA" w14:textId="77777777" w:rsidR="005D5D4F" w:rsidRPr="005D5D4F" w:rsidRDefault="005D5D4F" w:rsidP="00C06883">
            <w:pPr>
              <w:rPr>
                <w:rFonts w:asciiTheme="minorHAnsi" w:hAnsiTheme="minorHAnsi" w:cstheme="minorHAnsi"/>
                <w:color w:val="000000"/>
                <w:sz w:val="16"/>
                <w:szCs w:val="16"/>
              </w:rPr>
            </w:pPr>
            <w:r w:rsidRPr="005D5D4F">
              <w:rPr>
                <w:rFonts w:asciiTheme="minorHAnsi" w:hAnsiTheme="minorHAnsi" w:cstheme="minorHAnsi"/>
                <w:color w:val="000000"/>
                <w:sz w:val="16"/>
                <w:szCs w:val="16"/>
              </w:rPr>
              <w:t>LITORAL</w:t>
            </w:r>
          </w:p>
        </w:tc>
        <w:tc>
          <w:tcPr>
            <w:tcW w:w="0" w:type="auto"/>
            <w:tcBorders>
              <w:top w:val="nil"/>
              <w:left w:val="nil"/>
              <w:bottom w:val="nil"/>
              <w:right w:val="single" w:sz="8" w:space="0" w:color="auto"/>
            </w:tcBorders>
            <w:shd w:val="clear" w:color="auto" w:fill="auto"/>
            <w:noWrap/>
            <w:vAlign w:val="center"/>
            <w:hideMark/>
          </w:tcPr>
          <w:p w14:paraId="404BC556"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72</w:t>
            </w:r>
          </w:p>
        </w:tc>
        <w:tc>
          <w:tcPr>
            <w:tcW w:w="0" w:type="auto"/>
            <w:tcBorders>
              <w:top w:val="nil"/>
              <w:left w:val="nil"/>
              <w:bottom w:val="nil"/>
              <w:right w:val="single" w:sz="8" w:space="0" w:color="auto"/>
            </w:tcBorders>
            <w:shd w:val="clear" w:color="auto" w:fill="auto"/>
            <w:noWrap/>
            <w:vAlign w:val="center"/>
            <w:hideMark/>
          </w:tcPr>
          <w:p w14:paraId="35DE3CA0"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74</w:t>
            </w:r>
          </w:p>
        </w:tc>
        <w:tc>
          <w:tcPr>
            <w:tcW w:w="0" w:type="auto"/>
            <w:tcBorders>
              <w:top w:val="nil"/>
              <w:left w:val="nil"/>
              <w:bottom w:val="nil"/>
              <w:right w:val="single" w:sz="8" w:space="0" w:color="auto"/>
            </w:tcBorders>
            <w:shd w:val="clear" w:color="auto" w:fill="auto"/>
            <w:noWrap/>
            <w:vAlign w:val="center"/>
            <w:hideMark/>
          </w:tcPr>
          <w:p w14:paraId="29C88B6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81</w:t>
            </w:r>
          </w:p>
        </w:tc>
        <w:tc>
          <w:tcPr>
            <w:tcW w:w="615" w:type="dxa"/>
            <w:tcBorders>
              <w:top w:val="nil"/>
              <w:left w:val="nil"/>
              <w:bottom w:val="nil"/>
              <w:right w:val="single" w:sz="8" w:space="0" w:color="auto"/>
            </w:tcBorders>
            <w:shd w:val="clear" w:color="auto" w:fill="auto"/>
            <w:noWrap/>
            <w:vAlign w:val="center"/>
            <w:hideMark/>
          </w:tcPr>
          <w:p w14:paraId="0D99FBD7"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87</w:t>
            </w:r>
          </w:p>
        </w:tc>
        <w:tc>
          <w:tcPr>
            <w:tcW w:w="586" w:type="dxa"/>
            <w:tcBorders>
              <w:top w:val="nil"/>
              <w:left w:val="nil"/>
              <w:bottom w:val="nil"/>
              <w:right w:val="single" w:sz="8" w:space="0" w:color="auto"/>
            </w:tcBorders>
            <w:shd w:val="clear" w:color="auto" w:fill="auto"/>
            <w:noWrap/>
            <w:vAlign w:val="center"/>
            <w:hideMark/>
          </w:tcPr>
          <w:p w14:paraId="675F2AC3"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93</w:t>
            </w:r>
          </w:p>
        </w:tc>
        <w:tc>
          <w:tcPr>
            <w:tcW w:w="0" w:type="auto"/>
            <w:tcBorders>
              <w:top w:val="nil"/>
              <w:left w:val="nil"/>
              <w:bottom w:val="nil"/>
              <w:right w:val="single" w:sz="8" w:space="0" w:color="auto"/>
            </w:tcBorders>
            <w:shd w:val="clear" w:color="auto" w:fill="auto"/>
            <w:noWrap/>
            <w:vAlign w:val="center"/>
            <w:hideMark/>
          </w:tcPr>
          <w:p w14:paraId="48F87BDE"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98</w:t>
            </w:r>
          </w:p>
        </w:tc>
        <w:tc>
          <w:tcPr>
            <w:tcW w:w="0" w:type="auto"/>
            <w:tcBorders>
              <w:top w:val="nil"/>
              <w:left w:val="nil"/>
              <w:bottom w:val="nil"/>
              <w:right w:val="single" w:sz="8" w:space="0" w:color="auto"/>
            </w:tcBorders>
            <w:shd w:val="clear" w:color="auto" w:fill="auto"/>
            <w:noWrap/>
            <w:vAlign w:val="center"/>
            <w:hideMark/>
          </w:tcPr>
          <w:p w14:paraId="7FB4C53E"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104</w:t>
            </w:r>
          </w:p>
        </w:tc>
        <w:tc>
          <w:tcPr>
            <w:tcW w:w="0" w:type="auto"/>
            <w:tcBorders>
              <w:top w:val="nil"/>
              <w:left w:val="nil"/>
              <w:bottom w:val="nil"/>
              <w:right w:val="single" w:sz="8" w:space="0" w:color="auto"/>
            </w:tcBorders>
            <w:shd w:val="clear" w:color="auto" w:fill="auto"/>
            <w:noWrap/>
            <w:vAlign w:val="center"/>
            <w:hideMark/>
          </w:tcPr>
          <w:p w14:paraId="54FFD44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109</w:t>
            </w:r>
          </w:p>
        </w:tc>
        <w:tc>
          <w:tcPr>
            <w:tcW w:w="0" w:type="auto"/>
            <w:tcBorders>
              <w:top w:val="nil"/>
              <w:left w:val="nil"/>
              <w:bottom w:val="nil"/>
              <w:right w:val="single" w:sz="8" w:space="0" w:color="auto"/>
            </w:tcBorders>
            <w:shd w:val="clear" w:color="auto" w:fill="auto"/>
            <w:noWrap/>
            <w:vAlign w:val="center"/>
            <w:hideMark/>
          </w:tcPr>
          <w:p w14:paraId="7580AD0B"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118</w:t>
            </w:r>
          </w:p>
        </w:tc>
        <w:tc>
          <w:tcPr>
            <w:tcW w:w="0" w:type="auto"/>
            <w:tcBorders>
              <w:top w:val="nil"/>
              <w:left w:val="nil"/>
              <w:bottom w:val="nil"/>
              <w:right w:val="single" w:sz="8" w:space="0" w:color="auto"/>
            </w:tcBorders>
            <w:shd w:val="clear" w:color="auto" w:fill="auto"/>
            <w:noWrap/>
            <w:vAlign w:val="center"/>
            <w:hideMark/>
          </w:tcPr>
          <w:p w14:paraId="647B70BC"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124</w:t>
            </w:r>
          </w:p>
        </w:tc>
        <w:tc>
          <w:tcPr>
            <w:tcW w:w="0" w:type="auto"/>
            <w:tcBorders>
              <w:top w:val="nil"/>
              <w:left w:val="nil"/>
              <w:bottom w:val="nil"/>
              <w:right w:val="single" w:sz="8" w:space="0" w:color="auto"/>
            </w:tcBorders>
            <w:shd w:val="clear" w:color="auto" w:fill="auto"/>
            <w:noWrap/>
            <w:vAlign w:val="center"/>
            <w:hideMark/>
          </w:tcPr>
          <w:p w14:paraId="6EA0D24E"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125</w:t>
            </w:r>
          </w:p>
        </w:tc>
        <w:tc>
          <w:tcPr>
            <w:tcW w:w="0" w:type="auto"/>
            <w:tcBorders>
              <w:top w:val="nil"/>
              <w:left w:val="nil"/>
              <w:bottom w:val="nil"/>
              <w:right w:val="single" w:sz="8" w:space="0" w:color="auto"/>
            </w:tcBorders>
            <w:shd w:val="clear" w:color="auto" w:fill="auto"/>
            <w:noWrap/>
            <w:vAlign w:val="center"/>
            <w:hideMark/>
          </w:tcPr>
          <w:p w14:paraId="2AB0FDC3"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131</w:t>
            </w:r>
          </w:p>
        </w:tc>
        <w:tc>
          <w:tcPr>
            <w:tcW w:w="0" w:type="auto"/>
            <w:tcBorders>
              <w:top w:val="nil"/>
              <w:left w:val="nil"/>
              <w:bottom w:val="nil"/>
              <w:right w:val="single" w:sz="8" w:space="0" w:color="auto"/>
            </w:tcBorders>
            <w:shd w:val="clear" w:color="auto" w:fill="auto"/>
            <w:noWrap/>
            <w:vAlign w:val="center"/>
            <w:hideMark/>
          </w:tcPr>
          <w:p w14:paraId="6303EC64"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136</w:t>
            </w:r>
          </w:p>
        </w:tc>
      </w:tr>
      <w:tr w:rsidR="005D5D4F" w:rsidRPr="005D5D4F" w14:paraId="0A56DC4C" w14:textId="77777777" w:rsidTr="005D5D4F">
        <w:trPr>
          <w:trHeight w:val="286"/>
        </w:trPr>
        <w:tc>
          <w:tcPr>
            <w:tcW w:w="0" w:type="auto"/>
            <w:tcBorders>
              <w:top w:val="nil"/>
              <w:left w:val="single" w:sz="8" w:space="0" w:color="auto"/>
              <w:bottom w:val="nil"/>
              <w:right w:val="single" w:sz="8" w:space="0" w:color="auto"/>
            </w:tcBorders>
            <w:shd w:val="clear" w:color="auto" w:fill="auto"/>
            <w:noWrap/>
            <w:vAlign w:val="center"/>
            <w:hideMark/>
          </w:tcPr>
          <w:p w14:paraId="517A3CCC" w14:textId="77777777" w:rsidR="005D5D4F" w:rsidRPr="005D5D4F" w:rsidRDefault="005D5D4F" w:rsidP="00C06883">
            <w:pPr>
              <w:rPr>
                <w:rFonts w:asciiTheme="minorHAnsi" w:hAnsiTheme="minorHAnsi" w:cstheme="minorHAnsi"/>
                <w:color w:val="000000"/>
                <w:sz w:val="16"/>
                <w:szCs w:val="16"/>
              </w:rPr>
            </w:pPr>
            <w:r w:rsidRPr="005D5D4F">
              <w:rPr>
                <w:rFonts w:asciiTheme="minorHAnsi" w:hAnsiTheme="minorHAnsi" w:cstheme="minorHAnsi"/>
                <w:color w:val="000000"/>
                <w:sz w:val="16"/>
                <w:szCs w:val="16"/>
              </w:rPr>
              <w:t>ENEL DISTRIBUCIÓN</w:t>
            </w:r>
          </w:p>
        </w:tc>
        <w:tc>
          <w:tcPr>
            <w:tcW w:w="0" w:type="auto"/>
            <w:tcBorders>
              <w:top w:val="nil"/>
              <w:left w:val="nil"/>
              <w:bottom w:val="nil"/>
              <w:right w:val="single" w:sz="8" w:space="0" w:color="auto"/>
            </w:tcBorders>
            <w:shd w:val="clear" w:color="auto" w:fill="auto"/>
            <w:noWrap/>
            <w:vAlign w:val="center"/>
            <w:hideMark/>
          </w:tcPr>
          <w:p w14:paraId="597B2CA2"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9.567</w:t>
            </w:r>
          </w:p>
        </w:tc>
        <w:tc>
          <w:tcPr>
            <w:tcW w:w="0" w:type="auto"/>
            <w:tcBorders>
              <w:top w:val="nil"/>
              <w:left w:val="nil"/>
              <w:bottom w:val="nil"/>
              <w:right w:val="single" w:sz="8" w:space="0" w:color="auto"/>
            </w:tcBorders>
            <w:shd w:val="clear" w:color="auto" w:fill="auto"/>
            <w:noWrap/>
            <w:vAlign w:val="center"/>
            <w:hideMark/>
          </w:tcPr>
          <w:p w14:paraId="656C2A7A"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10.063</w:t>
            </w:r>
          </w:p>
        </w:tc>
        <w:tc>
          <w:tcPr>
            <w:tcW w:w="0" w:type="auto"/>
            <w:tcBorders>
              <w:top w:val="nil"/>
              <w:left w:val="nil"/>
              <w:bottom w:val="nil"/>
              <w:right w:val="single" w:sz="8" w:space="0" w:color="auto"/>
            </w:tcBorders>
            <w:shd w:val="clear" w:color="auto" w:fill="auto"/>
            <w:noWrap/>
            <w:vAlign w:val="center"/>
            <w:hideMark/>
          </w:tcPr>
          <w:p w14:paraId="01A66C2E"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10.730</w:t>
            </w:r>
          </w:p>
        </w:tc>
        <w:tc>
          <w:tcPr>
            <w:tcW w:w="615" w:type="dxa"/>
            <w:tcBorders>
              <w:top w:val="nil"/>
              <w:left w:val="nil"/>
              <w:bottom w:val="nil"/>
              <w:right w:val="single" w:sz="8" w:space="0" w:color="auto"/>
            </w:tcBorders>
            <w:shd w:val="clear" w:color="auto" w:fill="auto"/>
            <w:noWrap/>
            <w:vAlign w:val="center"/>
            <w:hideMark/>
          </w:tcPr>
          <w:p w14:paraId="6890DCBA"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11.371</w:t>
            </w:r>
          </w:p>
        </w:tc>
        <w:tc>
          <w:tcPr>
            <w:tcW w:w="586" w:type="dxa"/>
            <w:tcBorders>
              <w:top w:val="nil"/>
              <w:left w:val="nil"/>
              <w:bottom w:val="nil"/>
              <w:right w:val="single" w:sz="8" w:space="0" w:color="auto"/>
            </w:tcBorders>
            <w:shd w:val="clear" w:color="auto" w:fill="auto"/>
            <w:noWrap/>
            <w:vAlign w:val="center"/>
            <w:hideMark/>
          </w:tcPr>
          <w:p w14:paraId="1870B85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11.744</w:t>
            </w:r>
          </w:p>
        </w:tc>
        <w:tc>
          <w:tcPr>
            <w:tcW w:w="0" w:type="auto"/>
            <w:tcBorders>
              <w:top w:val="nil"/>
              <w:left w:val="nil"/>
              <w:bottom w:val="nil"/>
              <w:right w:val="single" w:sz="8" w:space="0" w:color="auto"/>
            </w:tcBorders>
            <w:shd w:val="clear" w:color="auto" w:fill="auto"/>
            <w:noWrap/>
            <w:vAlign w:val="center"/>
            <w:hideMark/>
          </w:tcPr>
          <w:p w14:paraId="375DC990"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12.022</w:t>
            </w:r>
          </w:p>
        </w:tc>
        <w:tc>
          <w:tcPr>
            <w:tcW w:w="0" w:type="auto"/>
            <w:tcBorders>
              <w:top w:val="nil"/>
              <w:left w:val="nil"/>
              <w:bottom w:val="nil"/>
              <w:right w:val="single" w:sz="8" w:space="0" w:color="auto"/>
            </w:tcBorders>
            <w:shd w:val="clear" w:color="auto" w:fill="auto"/>
            <w:noWrap/>
            <w:vAlign w:val="center"/>
            <w:hideMark/>
          </w:tcPr>
          <w:p w14:paraId="240A63DE"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12.226</w:t>
            </w:r>
          </w:p>
        </w:tc>
        <w:tc>
          <w:tcPr>
            <w:tcW w:w="0" w:type="auto"/>
            <w:tcBorders>
              <w:top w:val="nil"/>
              <w:left w:val="nil"/>
              <w:bottom w:val="nil"/>
              <w:right w:val="single" w:sz="8" w:space="0" w:color="auto"/>
            </w:tcBorders>
            <w:shd w:val="clear" w:color="auto" w:fill="auto"/>
            <w:noWrap/>
            <w:vAlign w:val="center"/>
            <w:hideMark/>
          </w:tcPr>
          <w:p w14:paraId="3DA60B39"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11.956</w:t>
            </w:r>
          </w:p>
        </w:tc>
        <w:tc>
          <w:tcPr>
            <w:tcW w:w="0" w:type="auto"/>
            <w:tcBorders>
              <w:top w:val="nil"/>
              <w:left w:val="nil"/>
              <w:bottom w:val="nil"/>
              <w:right w:val="single" w:sz="8" w:space="0" w:color="auto"/>
            </w:tcBorders>
            <w:shd w:val="clear" w:color="auto" w:fill="auto"/>
            <w:noWrap/>
            <w:vAlign w:val="center"/>
            <w:hideMark/>
          </w:tcPr>
          <w:p w14:paraId="26095FCD"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11.137</w:t>
            </w:r>
          </w:p>
        </w:tc>
        <w:tc>
          <w:tcPr>
            <w:tcW w:w="0" w:type="auto"/>
            <w:tcBorders>
              <w:top w:val="nil"/>
              <w:left w:val="nil"/>
              <w:bottom w:val="nil"/>
              <w:right w:val="single" w:sz="8" w:space="0" w:color="auto"/>
            </w:tcBorders>
            <w:shd w:val="clear" w:color="auto" w:fill="auto"/>
            <w:noWrap/>
            <w:vAlign w:val="center"/>
            <w:hideMark/>
          </w:tcPr>
          <w:p w14:paraId="50AD09F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10.853</w:t>
            </w:r>
          </w:p>
        </w:tc>
        <w:tc>
          <w:tcPr>
            <w:tcW w:w="0" w:type="auto"/>
            <w:tcBorders>
              <w:top w:val="nil"/>
              <w:left w:val="nil"/>
              <w:bottom w:val="nil"/>
              <w:right w:val="single" w:sz="8" w:space="0" w:color="auto"/>
            </w:tcBorders>
            <w:shd w:val="clear" w:color="auto" w:fill="auto"/>
            <w:noWrap/>
            <w:vAlign w:val="center"/>
            <w:hideMark/>
          </w:tcPr>
          <w:p w14:paraId="19656344"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9.550</w:t>
            </w:r>
          </w:p>
        </w:tc>
        <w:tc>
          <w:tcPr>
            <w:tcW w:w="0" w:type="auto"/>
            <w:tcBorders>
              <w:top w:val="nil"/>
              <w:left w:val="nil"/>
              <w:bottom w:val="nil"/>
              <w:right w:val="single" w:sz="8" w:space="0" w:color="auto"/>
            </w:tcBorders>
            <w:shd w:val="clear" w:color="auto" w:fill="auto"/>
            <w:noWrap/>
            <w:vAlign w:val="center"/>
            <w:hideMark/>
          </w:tcPr>
          <w:p w14:paraId="619DE332"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9.536</w:t>
            </w:r>
          </w:p>
        </w:tc>
        <w:tc>
          <w:tcPr>
            <w:tcW w:w="0" w:type="auto"/>
            <w:tcBorders>
              <w:top w:val="nil"/>
              <w:left w:val="nil"/>
              <w:bottom w:val="nil"/>
              <w:right w:val="single" w:sz="8" w:space="0" w:color="auto"/>
            </w:tcBorders>
            <w:shd w:val="clear" w:color="auto" w:fill="auto"/>
            <w:noWrap/>
            <w:vAlign w:val="center"/>
            <w:hideMark/>
          </w:tcPr>
          <w:p w14:paraId="0121D78D"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9.354</w:t>
            </w:r>
          </w:p>
        </w:tc>
      </w:tr>
      <w:tr w:rsidR="005D5D4F" w:rsidRPr="005D5D4F" w14:paraId="05764687" w14:textId="77777777" w:rsidTr="005D5D4F">
        <w:trPr>
          <w:trHeight w:val="286"/>
        </w:trPr>
        <w:tc>
          <w:tcPr>
            <w:tcW w:w="0" w:type="auto"/>
            <w:tcBorders>
              <w:top w:val="nil"/>
              <w:left w:val="single" w:sz="8" w:space="0" w:color="auto"/>
              <w:bottom w:val="nil"/>
              <w:right w:val="single" w:sz="8" w:space="0" w:color="auto"/>
            </w:tcBorders>
            <w:shd w:val="clear" w:color="auto" w:fill="auto"/>
            <w:noWrap/>
            <w:vAlign w:val="center"/>
            <w:hideMark/>
          </w:tcPr>
          <w:p w14:paraId="414DF932" w14:textId="77777777" w:rsidR="005D5D4F" w:rsidRPr="005D5D4F" w:rsidRDefault="005D5D4F" w:rsidP="00C06883">
            <w:pPr>
              <w:rPr>
                <w:rFonts w:asciiTheme="minorHAnsi" w:hAnsiTheme="minorHAnsi" w:cstheme="minorHAnsi"/>
                <w:color w:val="000000"/>
                <w:sz w:val="16"/>
                <w:szCs w:val="16"/>
              </w:rPr>
            </w:pPr>
            <w:r w:rsidRPr="005D5D4F">
              <w:rPr>
                <w:rFonts w:asciiTheme="minorHAnsi" w:hAnsiTheme="minorHAnsi" w:cstheme="minorHAnsi"/>
                <w:color w:val="000000"/>
                <w:sz w:val="16"/>
                <w:szCs w:val="16"/>
              </w:rPr>
              <w:t>EEPA</w:t>
            </w:r>
          </w:p>
        </w:tc>
        <w:tc>
          <w:tcPr>
            <w:tcW w:w="0" w:type="auto"/>
            <w:tcBorders>
              <w:top w:val="nil"/>
              <w:left w:val="nil"/>
              <w:bottom w:val="nil"/>
              <w:right w:val="single" w:sz="8" w:space="0" w:color="auto"/>
            </w:tcBorders>
            <w:shd w:val="clear" w:color="auto" w:fill="auto"/>
            <w:noWrap/>
            <w:vAlign w:val="center"/>
            <w:hideMark/>
          </w:tcPr>
          <w:p w14:paraId="675DD13C"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225</w:t>
            </w:r>
          </w:p>
        </w:tc>
        <w:tc>
          <w:tcPr>
            <w:tcW w:w="0" w:type="auto"/>
            <w:tcBorders>
              <w:top w:val="nil"/>
              <w:left w:val="nil"/>
              <w:bottom w:val="nil"/>
              <w:right w:val="single" w:sz="8" w:space="0" w:color="auto"/>
            </w:tcBorders>
            <w:shd w:val="clear" w:color="auto" w:fill="auto"/>
            <w:noWrap/>
            <w:vAlign w:val="center"/>
            <w:hideMark/>
          </w:tcPr>
          <w:p w14:paraId="1530D9B2"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230</w:t>
            </w:r>
          </w:p>
        </w:tc>
        <w:tc>
          <w:tcPr>
            <w:tcW w:w="0" w:type="auto"/>
            <w:tcBorders>
              <w:top w:val="nil"/>
              <w:left w:val="nil"/>
              <w:bottom w:val="nil"/>
              <w:right w:val="single" w:sz="8" w:space="0" w:color="auto"/>
            </w:tcBorders>
            <w:shd w:val="clear" w:color="auto" w:fill="auto"/>
            <w:noWrap/>
            <w:vAlign w:val="center"/>
            <w:hideMark/>
          </w:tcPr>
          <w:p w14:paraId="0E1C2E8D"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249</w:t>
            </w:r>
          </w:p>
        </w:tc>
        <w:tc>
          <w:tcPr>
            <w:tcW w:w="615" w:type="dxa"/>
            <w:tcBorders>
              <w:top w:val="nil"/>
              <w:left w:val="nil"/>
              <w:bottom w:val="nil"/>
              <w:right w:val="single" w:sz="8" w:space="0" w:color="auto"/>
            </w:tcBorders>
            <w:shd w:val="clear" w:color="auto" w:fill="auto"/>
            <w:noWrap/>
            <w:vAlign w:val="center"/>
            <w:hideMark/>
          </w:tcPr>
          <w:p w14:paraId="6A328321"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252</w:t>
            </w:r>
          </w:p>
        </w:tc>
        <w:tc>
          <w:tcPr>
            <w:tcW w:w="586" w:type="dxa"/>
            <w:tcBorders>
              <w:top w:val="nil"/>
              <w:left w:val="nil"/>
              <w:bottom w:val="nil"/>
              <w:right w:val="single" w:sz="8" w:space="0" w:color="auto"/>
            </w:tcBorders>
            <w:shd w:val="clear" w:color="auto" w:fill="auto"/>
            <w:noWrap/>
            <w:vAlign w:val="center"/>
            <w:hideMark/>
          </w:tcPr>
          <w:p w14:paraId="2EDD73C3"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270</w:t>
            </w:r>
          </w:p>
        </w:tc>
        <w:tc>
          <w:tcPr>
            <w:tcW w:w="0" w:type="auto"/>
            <w:tcBorders>
              <w:top w:val="nil"/>
              <w:left w:val="nil"/>
              <w:bottom w:val="nil"/>
              <w:right w:val="single" w:sz="8" w:space="0" w:color="auto"/>
            </w:tcBorders>
            <w:shd w:val="clear" w:color="auto" w:fill="auto"/>
            <w:noWrap/>
            <w:vAlign w:val="center"/>
            <w:hideMark/>
          </w:tcPr>
          <w:p w14:paraId="00AED377"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277</w:t>
            </w:r>
          </w:p>
        </w:tc>
        <w:tc>
          <w:tcPr>
            <w:tcW w:w="0" w:type="auto"/>
            <w:tcBorders>
              <w:top w:val="nil"/>
              <w:left w:val="nil"/>
              <w:bottom w:val="nil"/>
              <w:right w:val="single" w:sz="8" w:space="0" w:color="auto"/>
            </w:tcBorders>
            <w:shd w:val="clear" w:color="auto" w:fill="auto"/>
            <w:noWrap/>
            <w:vAlign w:val="center"/>
            <w:hideMark/>
          </w:tcPr>
          <w:p w14:paraId="4DF3249E"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295</w:t>
            </w:r>
          </w:p>
        </w:tc>
        <w:tc>
          <w:tcPr>
            <w:tcW w:w="0" w:type="auto"/>
            <w:tcBorders>
              <w:top w:val="nil"/>
              <w:left w:val="nil"/>
              <w:bottom w:val="nil"/>
              <w:right w:val="single" w:sz="8" w:space="0" w:color="auto"/>
            </w:tcBorders>
            <w:shd w:val="clear" w:color="auto" w:fill="auto"/>
            <w:noWrap/>
            <w:vAlign w:val="center"/>
            <w:hideMark/>
          </w:tcPr>
          <w:p w14:paraId="03D09792"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260</w:t>
            </w:r>
          </w:p>
        </w:tc>
        <w:tc>
          <w:tcPr>
            <w:tcW w:w="0" w:type="auto"/>
            <w:tcBorders>
              <w:top w:val="nil"/>
              <w:left w:val="nil"/>
              <w:bottom w:val="nil"/>
              <w:right w:val="single" w:sz="8" w:space="0" w:color="auto"/>
            </w:tcBorders>
            <w:shd w:val="clear" w:color="auto" w:fill="auto"/>
            <w:noWrap/>
            <w:vAlign w:val="center"/>
            <w:hideMark/>
          </w:tcPr>
          <w:p w14:paraId="745376A1"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222</w:t>
            </w:r>
          </w:p>
        </w:tc>
        <w:tc>
          <w:tcPr>
            <w:tcW w:w="0" w:type="auto"/>
            <w:tcBorders>
              <w:top w:val="nil"/>
              <w:left w:val="nil"/>
              <w:bottom w:val="nil"/>
              <w:right w:val="single" w:sz="8" w:space="0" w:color="auto"/>
            </w:tcBorders>
            <w:shd w:val="clear" w:color="auto" w:fill="auto"/>
            <w:noWrap/>
            <w:vAlign w:val="center"/>
            <w:hideMark/>
          </w:tcPr>
          <w:p w14:paraId="40FB0057"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220</w:t>
            </w:r>
          </w:p>
        </w:tc>
        <w:tc>
          <w:tcPr>
            <w:tcW w:w="0" w:type="auto"/>
            <w:tcBorders>
              <w:top w:val="nil"/>
              <w:left w:val="nil"/>
              <w:bottom w:val="nil"/>
              <w:right w:val="single" w:sz="8" w:space="0" w:color="auto"/>
            </w:tcBorders>
            <w:shd w:val="clear" w:color="auto" w:fill="auto"/>
            <w:noWrap/>
            <w:vAlign w:val="center"/>
            <w:hideMark/>
          </w:tcPr>
          <w:p w14:paraId="7848DB33"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209</w:t>
            </w:r>
          </w:p>
        </w:tc>
        <w:tc>
          <w:tcPr>
            <w:tcW w:w="0" w:type="auto"/>
            <w:tcBorders>
              <w:top w:val="nil"/>
              <w:left w:val="nil"/>
              <w:bottom w:val="nil"/>
              <w:right w:val="single" w:sz="8" w:space="0" w:color="auto"/>
            </w:tcBorders>
            <w:shd w:val="clear" w:color="auto" w:fill="auto"/>
            <w:noWrap/>
            <w:vAlign w:val="center"/>
            <w:hideMark/>
          </w:tcPr>
          <w:p w14:paraId="1E0E2C50"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220</w:t>
            </w:r>
          </w:p>
        </w:tc>
        <w:tc>
          <w:tcPr>
            <w:tcW w:w="0" w:type="auto"/>
            <w:tcBorders>
              <w:top w:val="nil"/>
              <w:left w:val="nil"/>
              <w:bottom w:val="nil"/>
              <w:right w:val="single" w:sz="8" w:space="0" w:color="auto"/>
            </w:tcBorders>
            <w:shd w:val="clear" w:color="auto" w:fill="auto"/>
            <w:noWrap/>
            <w:vAlign w:val="center"/>
            <w:hideMark/>
          </w:tcPr>
          <w:p w14:paraId="20C6CB69"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212</w:t>
            </w:r>
          </w:p>
        </w:tc>
      </w:tr>
      <w:tr w:rsidR="005D5D4F" w:rsidRPr="005D5D4F" w14:paraId="243C5784" w14:textId="77777777" w:rsidTr="005D5D4F">
        <w:trPr>
          <w:trHeight w:val="286"/>
        </w:trPr>
        <w:tc>
          <w:tcPr>
            <w:tcW w:w="0" w:type="auto"/>
            <w:tcBorders>
              <w:top w:val="nil"/>
              <w:left w:val="single" w:sz="8" w:space="0" w:color="auto"/>
              <w:bottom w:val="nil"/>
              <w:right w:val="single" w:sz="8" w:space="0" w:color="auto"/>
            </w:tcBorders>
            <w:shd w:val="clear" w:color="auto" w:fill="auto"/>
            <w:noWrap/>
            <w:vAlign w:val="center"/>
            <w:hideMark/>
          </w:tcPr>
          <w:p w14:paraId="257C522E" w14:textId="77777777" w:rsidR="005D5D4F" w:rsidRPr="005D5D4F" w:rsidRDefault="005D5D4F" w:rsidP="00C06883">
            <w:pPr>
              <w:rPr>
                <w:rFonts w:asciiTheme="minorHAnsi" w:hAnsiTheme="minorHAnsi" w:cstheme="minorHAnsi"/>
                <w:color w:val="000000"/>
                <w:sz w:val="16"/>
                <w:szCs w:val="16"/>
              </w:rPr>
            </w:pPr>
            <w:r w:rsidRPr="005D5D4F">
              <w:rPr>
                <w:rFonts w:asciiTheme="minorHAnsi" w:hAnsiTheme="minorHAnsi" w:cstheme="minorHAnsi"/>
                <w:color w:val="000000"/>
                <w:sz w:val="16"/>
                <w:szCs w:val="16"/>
              </w:rPr>
              <w:t>CGE</w:t>
            </w:r>
          </w:p>
        </w:tc>
        <w:tc>
          <w:tcPr>
            <w:tcW w:w="0" w:type="auto"/>
            <w:tcBorders>
              <w:top w:val="nil"/>
              <w:left w:val="nil"/>
              <w:bottom w:val="nil"/>
              <w:right w:val="single" w:sz="8" w:space="0" w:color="auto"/>
            </w:tcBorders>
            <w:shd w:val="clear" w:color="auto" w:fill="auto"/>
            <w:noWrap/>
            <w:vAlign w:val="center"/>
            <w:hideMark/>
          </w:tcPr>
          <w:p w14:paraId="2D697DD6"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9.719</w:t>
            </w:r>
          </w:p>
        </w:tc>
        <w:tc>
          <w:tcPr>
            <w:tcW w:w="0" w:type="auto"/>
            <w:tcBorders>
              <w:top w:val="nil"/>
              <w:left w:val="nil"/>
              <w:bottom w:val="nil"/>
              <w:right w:val="single" w:sz="8" w:space="0" w:color="auto"/>
            </w:tcBorders>
            <w:shd w:val="clear" w:color="auto" w:fill="auto"/>
            <w:noWrap/>
            <w:vAlign w:val="center"/>
            <w:hideMark/>
          </w:tcPr>
          <w:p w14:paraId="430D4D63"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10.299</w:t>
            </w:r>
          </w:p>
        </w:tc>
        <w:tc>
          <w:tcPr>
            <w:tcW w:w="0" w:type="auto"/>
            <w:tcBorders>
              <w:top w:val="nil"/>
              <w:left w:val="nil"/>
              <w:bottom w:val="nil"/>
              <w:right w:val="single" w:sz="8" w:space="0" w:color="auto"/>
            </w:tcBorders>
            <w:shd w:val="clear" w:color="auto" w:fill="auto"/>
            <w:noWrap/>
            <w:vAlign w:val="center"/>
            <w:hideMark/>
          </w:tcPr>
          <w:p w14:paraId="705EB637"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10.973</w:t>
            </w:r>
          </w:p>
        </w:tc>
        <w:tc>
          <w:tcPr>
            <w:tcW w:w="615" w:type="dxa"/>
            <w:tcBorders>
              <w:top w:val="nil"/>
              <w:left w:val="nil"/>
              <w:bottom w:val="nil"/>
              <w:right w:val="single" w:sz="8" w:space="0" w:color="auto"/>
            </w:tcBorders>
            <w:shd w:val="clear" w:color="auto" w:fill="auto"/>
            <w:noWrap/>
            <w:vAlign w:val="center"/>
            <w:hideMark/>
          </w:tcPr>
          <w:p w14:paraId="7C81415B"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13.211</w:t>
            </w:r>
          </w:p>
        </w:tc>
        <w:tc>
          <w:tcPr>
            <w:tcW w:w="586" w:type="dxa"/>
            <w:tcBorders>
              <w:top w:val="nil"/>
              <w:left w:val="nil"/>
              <w:bottom w:val="nil"/>
              <w:right w:val="single" w:sz="8" w:space="0" w:color="auto"/>
            </w:tcBorders>
            <w:shd w:val="clear" w:color="auto" w:fill="auto"/>
            <w:noWrap/>
            <w:vAlign w:val="center"/>
            <w:hideMark/>
          </w:tcPr>
          <w:p w14:paraId="05B53720"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13.834</w:t>
            </w:r>
          </w:p>
        </w:tc>
        <w:tc>
          <w:tcPr>
            <w:tcW w:w="0" w:type="auto"/>
            <w:tcBorders>
              <w:top w:val="nil"/>
              <w:left w:val="nil"/>
              <w:bottom w:val="nil"/>
              <w:right w:val="single" w:sz="8" w:space="0" w:color="auto"/>
            </w:tcBorders>
            <w:shd w:val="clear" w:color="auto" w:fill="auto"/>
            <w:noWrap/>
            <w:vAlign w:val="center"/>
            <w:hideMark/>
          </w:tcPr>
          <w:p w14:paraId="14106BDE"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14.235</w:t>
            </w:r>
          </w:p>
        </w:tc>
        <w:tc>
          <w:tcPr>
            <w:tcW w:w="0" w:type="auto"/>
            <w:tcBorders>
              <w:top w:val="nil"/>
              <w:left w:val="nil"/>
              <w:bottom w:val="nil"/>
              <w:right w:val="single" w:sz="8" w:space="0" w:color="auto"/>
            </w:tcBorders>
            <w:shd w:val="clear" w:color="auto" w:fill="auto"/>
            <w:noWrap/>
            <w:vAlign w:val="center"/>
            <w:hideMark/>
          </w:tcPr>
          <w:p w14:paraId="5506E1B0"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14.644</w:t>
            </w:r>
          </w:p>
        </w:tc>
        <w:tc>
          <w:tcPr>
            <w:tcW w:w="0" w:type="auto"/>
            <w:tcBorders>
              <w:top w:val="nil"/>
              <w:left w:val="nil"/>
              <w:bottom w:val="nil"/>
              <w:right w:val="single" w:sz="8" w:space="0" w:color="auto"/>
            </w:tcBorders>
            <w:shd w:val="clear" w:color="auto" w:fill="auto"/>
            <w:noWrap/>
            <w:vAlign w:val="center"/>
            <w:hideMark/>
          </w:tcPr>
          <w:p w14:paraId="040D0611"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14.395</w:t>
            </w:r>
          </w:p>
        </w:tc>
        <w:tc>
          <w:tcPr>
            <w:tcW w:w="0" w:type="auto"/>
            <w:tcBorders>
              <w:top w:val="nil"/>
              <w:left w:val="nil"/>
              <w:bottom w:val="nil"/>
              <w:right w:val="single" w:sz="8" w:space="0" w:color="auto"/>
            </w:tcBorders>
            <w:shd w:val="clear" w:color="auto" w:fill="auto"/>
            <w:noWrap/>
            <w:vAlign w:val="center"/>
            <w:hideMark/>
          </w:tcPr>
          <w:p w14:paraId="02AE6796"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13.271</w:t>
            </w:r>
          </w:p>
        </w:tc>
        <w:tc>
          <w:tcPr>
            <w:tcW w:w="0" w:type="auto"/>
            <w:tcBorders>
              <w:top w:val="nil"/>
              <w:left w:val="nil"/>
              <w:bottom w:val="nil"/>
              <w:right w:val="single" w:sz="8" w:space="0" w:color="auto"/>
            </w:tcBorders>
            <w:shd w:val="clear" w:color="auto" w:fill="auto"/>
            <w:noWrap/>
            <w:vAlign w:val="center"/>
            <w:hideMark/>
          </w:tcPr>
          <w:p w14:paraId="77C89BD0"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13.288</w:t>
            </w:r>
          </w:p>
        </w:tc>
        <w:tc>
          <w:tcPr>
            <w:tcW w:w="0" w:type="auto"/>
            <w:tcBorders>
              <w:top w:val="nil"/>
              <w:left w:val="nil"/>
              <w:bottom w:val="nil"/>
              <w:right w:val="single" w:sz="8" w:space="0" w:color="auto"/>
            </w:tcBorders>
            <w:shd w:val="clear" w:color="auto" w:fill="auto"/>
            <w:noWrap/>
            <w:vAlign w:val="center"/>
            <w:hideMark/>
          </w:tcPr>
          <w:p w14:paraId="660E6EDA"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12.061</w:t>
            </w:r>
          </w:p>
        </w:tc>
        <w:tc>
          <w:tcPr>
            <w:tcW w:w="0" w:type="auto"/>
            <w:tcBorders>
              <w:top w:val="nil"/>
              <w:left w:val="nil"/>
              <w:bottom w:val="nil"/>
              <w:right w:val="single" w:sz="8" w:space="0" w:color="auto"/>
            </w:tcBorders>
            <w:shd w:val="clear" w:color="auto" w:fill="auto"/>
            <w:noWrap/>
            <w:vAlign w:val="center"/>
            <w:hideMark/>
          </w:tcPr>
          <w:p w14:paraId="52BF8E84"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12.724</w:t>
            </w:r>
          </w:p>
        </w:tc>
        <w:tc>
          <w:tcPr>
            <w:tcW w:w="0" w:type="auto"/>
            <w:tcBorders>
              <w:top w:val="nil"/>
              <w:left w:val="nil"/>
              <w:bottom w:val="nil"/>
              <w:right w:val="single" w:sz="8" w:space="0" w:color="auto"/>
            </w:tcBorders>
            <w:shd w:val="clear" w:color="auto" w:fill="auto"/>
            <w:noWrap/>
            <w:vAlign w:val="center"/>
            <w:hideMark/>
          </w:tcPr>
          <w:p w14:paraId="19CB3852"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12.801</w:t>
            </w:r>
          </w:p>
        </w:tc>
      </w:tr>
      <w:tr w:rsidR="005D5D4F" w:rsidRPr="005D5D4F" w14:paraId="262A1BE1" w14:textId="77777777" w:rsidTr="005D5D4F">
        <w:trPr>
          <w:trHeight w:val="286"/>
        </w:trPr>
        <w:tc>
          <w:tcPr>
            <w:tcW w:w="0" w:type="auto"/>
            <w:tcBorders>
              <w:top w:val="nil"/>
              <w:left w:val="single" w:sz="8" w:space="0" w:color="auto"/>
              <w:bottom w:val="nil"/>
              <w:right w:val="single" w:sz="8" w:space="0" w:color="auto"/>
            </w:tcBorders>
            <w:shd w:val="clear" w:color="auto" w:fill="auto"/>
            <w:noWrap/>
            <w:vAlign w:val="center"/>
            <w:hideMark/>
          </w:tcPr>
          <w:p w14:paraId="39F61F7F" w14:textId="77777777" w:rsidR="005D5D4F" w:rsidRPr="005D5D4F" w:rsidRDefault="005D5D4F" w:rsidP="00C06883">
            <w:pPr>
              <w:rPr>
                <w:rFonts w:asciiTheme="minorHAnsi" w:hAnsiTheme="minorHAnsi" w:cstheme="minorHAnsi"/>
                <w:color w:val="000000"/>
                <w:sz w:val="16"/>
                <w:szCs w:val="16"/>
              </w:rPr>
            </w:pPr>
            <w:r w:rsidRPr="005D5D4F">
              <w:rPr>
                <w:rFonts w:asciiTheme="minorHAnsi" w:hAnsiTheme="minorHAnsi" w:cstheme="minorHAnsi"/>
                <w:color w:val="000000"/>
                <w:sz w:val="16"/>
                <w:szCs w:val="16"/>
              </w:rPr>
              <w:t>COOPELAN</w:t>
            </w:r>
          </w:p>
        </w:tc>
        <w:tc>
          <w:tcPr>
            <w:tcW w:w="0" w:type="auto"/>
            <w:tcBorders>
              <w:top w:val="nil"/>
              <w:left w:val="nil"/>
              <w:bottom w:val="nil"/>
              <w:right w:val="single" w:sz="8" w:space="0" w:color="auto"/>
            </w:tcBorders>
            <w:shd w:val="clear" w:color="auto" w:fill="auto"/>
            <w:noWrap/>
            <w:vAlign w:val="center"/>
            <w:hideMark/>
          </w:tcPr>
          <w:p w14:paraId="32231BFC"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72</w:t>
            </w:r>
          </w:p>
        </w:tc>
        <w:tc>
          <w:tcPr>
            <w:tcW w:w="0" w:type="auto"/>
            <w:tcBorders>
              <w:top w:val="nil"/>
              <w:left w:val="nil"/>
              <w:bottom w:val="nil"/>
              <w:right w:val="single" w:sz="8" w:space="0" w:color="auto"/>
            </w:tcBorders>
            <w:shd w:val="clear" w:color="auto" w:fill="auto"/>
            <w:noWrap/>
            <w:vAlign w:val="center"/>
            <w:hideMark/>
          </w:tcPr>
          <w:p w14:paraId="07F56C04"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85</w:t>
            </w:r>
          </w:p>
        </w:tc>
        <w:tc>
          <w:tcPr>
            <w:tcW w:w="0" w:type="auto"/>
            <w:tcBorders>
              <w:top w:val="nil"/>
              <w:left w:val="nil"/>
              <w:bottom w:val="nil"/>
              <w:right w:val="single" w:sz="8" w:space="0" w:color="auto"/>
            </w:tcBorders>
            <w:shd w:val="clear" w:color="auto" w:fill="auto"/>
            <w:noWrap/>
            <w:vAlign w:val="center"/>
            <w:hideMark/>
          </w:tcPr>
          <w:p w14:paraId="6D3D8448"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87</w:t>
            </w:r>
          </w:p>
        </w:tc>
        <w:tc>
          <w:tcPr>
            <w:tcW w:w="615" w:type="dxa"/>
            <w:tcBorders>
              <w:top w:val="nil"/>
              <w:left w:val="nil"/>
              <w:bottom w:val="nil"/>
              <w:right w:val="single" w:sz="8" w:space="0" w:color="auto"/>
            </w:tcBorders>
            <w:shd w:val="clear" w:color="auto" w:fill="auto"/>
            <w:noWrap/>
            <w:vAlign w:val="center"/>
            <w:hideMark/>
          </w:tcPr>
          <w:p w14:paraId="6C08AC26"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90</w:t>
            </w:r>
          </w:p>
        </w:tc>
        <w:tc>
          <w:tcPr>
            <w:tcW w:w="586" w:type="dxa"/>
            <w:tcBorders>
              <w:top w:val="nil"/>
              <w:left w:val="nil"/>
              <w:bottom w:val="nil"/>
              <w:right w:val="single" w:sz="8" w:space="0" w:color="auto"/>
            </w:tcBorders>
            <w:shd w:val="clear" w:color="auto" w:fill="auto"/>
            <w:noWrap/>
            <w:vAlign w:val="center"/>
            <w:hideMark/>
          </w:tcPr>
          <w:p w14:paraId="23C12086"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91</w:t>
            </w:r>
          </w:p>
        </w:tc>
        <w:tc>
          <w:tcPr>
            <w:tcW w:w="0" w:type="auto"/>
            <w:tcBorders>
              <w:top w:val="nil"/>
              <w:left w:val="nil"/>
              <w:bottom w:val="nil"/>
              <w:right w:val="single" w:sz="8" w:space="0" w:color="auto"/>
            </w:tcBorders>
            <w:shd w:val="clear" w:color="auto" w:fill="auto"/>
            <w:noWrap/>
            <w:vAlign w:val="center"/>
            <w:hideMark/>
          </w:tcPr>
          <w:p w14:paraId="43096BC1"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97</w:t>
            </w:r>
          </w:p>
        </w:tc>
        <w:tc>
          <w:tcPr>
            <w:tcW w:w="0" w:type="auto"/>
            <w:tcBorders>
              <w:top w:val="nil"/>
              <w:left w:val="nil"/>
              <w:bottom w:val="nil"/>
              <w:right w:val="single" w:sz="8" w:space="0" w:color="auto"/>
            </w:tcBorders>
            <w:shd w:val="clear" w:color="auto" w:fill="auto"/>
            <w:noWrap/>
            <w:vAlign w:val="center"/>
            <w:hideMark/>
          </w:tcPr>
          <w:p w14:paraId="5B7791FE"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100</w:t>
            </w:r>
          </w:p>
        </w:tc>
        <w:tc>
          <w:tcPr>
            <w:tcW w:w="0" w:type="auto"/>
            <w:tcBorders>
              <w:top w:val="nil"/>
              <w:left w:val="nil"/>
              <w:bottom w:val="nil"/>
              <w:right w:val="single" w:sz="8" w:space="0" w:color="auto"/>
            </w:tcBorders>
            <w:shd w:val="clear" w:color="auto" w:fill="auto"/>
            <w:noWrap/>
            <w:vAlign w:val="center"/>
            <w:hideMark/>
          </w:tcPr>
          <w:p w14:paraId="1528B709"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100</w:t>
            </w:r>
          </w:p>
        </w:tc>
        <w:tc>
          <w:tcPr>
            <w:tcW w:w="0" w:type="auto"/>
            <w:tcBorders>
              <w:top w:val="nil"/>
              <w:left w:val="nil"/>
              <w:bottom w:val="nil"/>
              <w:right w:val="single" w:sz="8" w:space="0" w:color="auto"/>
            </w:tcBorders>
            <w:shd w:val="clear" w:color="auto" w:fill="auto"/>
            <w:noWrap/>
            <w:vAlign w:val="center"/>
            <w:hideMark/>
          </w:tcPr>
          <w:p w14:paraId="56028E1D"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106</w:t>
            </w:r>
          </w:p>
        </w:tc>
        <w:tc>
          <w:tcPr>
            <w:tcW w:w="0" w:type="auto"/>
            <w:tcBorders>
              <w:top w:val="nil"/>
              <w:left w:val="nil"/>
              <w:bottom w:val="nil"/>
              <w:right w:val="single" w:sz="8" w:space="0" w:color="auto"/>
            </w:tcBorders>
            <w:shd w:val="clear" w:color="auto" w:fill="auto"/>
            <w:noWrap/>
            <w:vAlign w:val="center"/>
            <w:hideMark/>
          </w:tcPr>
          <w:p w14:paraId="3B12D111"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98</w:t>
            </w:r>
          </w:p>
        </w:tc>
        <w:tc>
          <w:tcPr>
            <w:tcW w:w="0" w:type="auto"/>
            <w:tcBorders>
              <w:top w:val="nil"/>
              <w:left w:val="nil"/>
              <w:bottom w:val="nil"/>
              <w:right w:val="single" w:sz="8" w:space="0" w:color="auto"/>
            </w:tcBorders>
            <w:shd w:val="clear" w:color="auto" w:fill="auto"/>
            <w:noWrap/>
            <w:vAlign w:val="center"/>
            <w:hideMark/>
          </w:tcPr>
          <w:p w14:paraId="5BEB4D8B"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112</w:t>
            </w:r>
          </w:p>
        </w:tc>
        <w:tc>
          <w:tcPr>
            <w:tcW w:w="0" w:type="auto"/>
            <w:tcBorders>
              <w:top w:val="nil"/>
              <w:left w:val="nil"/>
              <w:bottom w:val="nil"/>
              <w:right w:val="single" w:sz="8" w:space="0" w:color="auto"/>
            </w:tcBorders>
            <w:shd w:val="clear" w:color="auto" w:fill="auto"/>
            <w:noWrap/>
            <w:vAlign w:val="center"/>
            <w:hideMark/>
          </w:tcPr>
          <w:p w14:paraId="6D0ABB90"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119</w:t>
            </w:r>
          </w:p>
        </w:tc>
        <w:tc>
          <w:tcPr>
            <w:tcW w:w="0" w:type="auto"/>
            <w:tcBorders>
              <w:top w:val="nil"/>
              <w:left w:val="nil"/>
              <w:bottom w:val="nil"/>
              <w:right w:val="single" w:sz="8" w:space="0" w:color="auto"/>
            </w:tcBorders>
            <w:shd w:val="clear" w:color="auto" w:fill="auto"/>
            <w:noWrap/>
            <w:vAlign w:val="center"/>
            <w:hideMark/>
          </w:tcPr>
          <w:p w14:paraId="4FCA7CF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122</w:t>
            </w:r>
          </w:p>
        </w:tc>
      </w:tr>
      <w:tr w:rsidR="005D5D4F" w:rsidRPr="005D5D4F" w14:paraId="7E68DC32" w14:textId="77777777" w:rsidTr="005D5D4F">
        <w:trPr>
          <w:trHeight w:val="286"/>
        </w:trPr>
        <w:tc>
          <w:tcPr>
            <w:tcW w:w="0" w:type="auto"/>
            <w:tcBorders>
              <w:top w:val="nil"/>
              <w:left w:val="single" w:sz="8" w:space="0" w:color="auto"/>
              <w:bottom w:val="nil"/>
              <w:right w:val="single" w:sz="8" w:space="0" w:color="auto"/>
            </w:tcBorders>
            <w:shd w:val="clear" w:color="auto" w:fill="auto"/>
            <w:noWrap/>
            <w:vAlign w:val="center"/>
            <w:hideMark/>
          </w:tcPr>
          <w:p w14:paraId="387C4707" w14:textId="77777777" w:rsidR="005D5D4F" w:rsidRPr="005D5D4F" w:rsidRDefault="005D5D4F" w:rsidP="00C06883">
            <w:pPr>
              <w:rPr>
                <w:rFonts w:asciiTheme="minorHAnsi" w:hAnsiTheme="minorHAnsi" w:cstheme="minorHAnsi"/>
                <w:color w:val="000000"/>
                <w:sz w:val="16"/>
                <w:szCs w:val="16"/>
              </w:rPr>
            </w:pPr>
            <w:r w:rsidRPr="005D5D4F">
              <w:rPr>
                <w:rFonts w:asciiTheme="minorHAnsi" w:hAnsiTheme="minorHAnsi" w:cstheme="minorHAnsi"/>
                <w:color w:val="000000"/>
                <w:sz w:val="16"/>
                <w:szCs w:val="16"/>
              </w:rPr>
              <w:t>FRONTEL</w:t>
            </w:r>
          </w:p>
        </w:tc>
        <w:tc>
          <w:tcPr>
            <w:tcW w:w="0" w:type="auto"/>
            <w:tcBorders>
              <w:top w:val="nil"/>
              <w:left w:val="nil"/>
              <w:bottom w:val="nil"/>
              <w:right w:val="single" w:sz="8" w:space="0" w:color="auto"/>
            </w:tcBorders>
            <w:shd w:val="clear" w:color="auto" w:fill="auto"/>
            <w:noWrap/>
            <w:vAlign w:val="center"/>
            <w:hideMark/>
          </w:tcPr>
          <w:p w14:paraId="12BDAB8A"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843</w:t>
            </w:r>
          </w:p>
        </w:tc>
        <w:tc>
          <w:tcPr>
            <w:tcW w:w="0" w:type="auto"/>
            <w:tcBorders>
              <w:top w:val="nil"/>
              <w:left w:val="nil"/>
              <w:bottom w:val="nil"/>
              <w:right w:val="single" w:sz="8" w:space="0" w:color="auto"/>
            </w:tcBorders>
            <w:shd w:val="clear" w:color="auto" w:fill="auto"/>
            <w:noWrap/>
            <w:vAlign w:val="center"/>
            <w:hideMark/>
          </w:tcPr>
          <w:p w14:paraId="116A985D"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896</w:t>
            </w:r>
          </w:p>
        </w:tc>
        <w:tc>
          <w:tcPr>
            <w:tcW w:w="0" w:type="auto"/>
            <w:tcBorders>
              <w:top w:val="nil"/>
              <w:left w:val="nil"/>
              <w:bottom w:val="nil"/>
              <w:right w:val="single" w:sz="8" w:space="0" w:color="auto"/>
            </w:tcBorders>
            <w:shd w:val="clear" w:color="auto" w:fill="auto"/>
            <w:noWrap/>
            <w:vAlign w:val="center"/>
            <w:hideMark/>
          </w:tcPr>
          <w:p w14:paraId="4163E959"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955</w:t>
            </w:r>
          </w:p>
        </w:tc>
        <w:tc>
          <w:tcPr>
            <w:tcW w:w="615" w:type="dxa"/>
            <w:tcBorders>
              <w:top w:val="nil"/>
              <w:left w:val="nil"/>
              <w:bottom w:val="nil"/>
              <w:right w:val="single" w:sz="8" w:space="0" w:color="auto"/>
            </w:tcBorders>
            <w:shd w:val="clear" w:color="auto" w:fill="auto"/>
            <w:noWrap/>
            <w:vAlign w:val="center"/>
            <w:hideMark/>
          </w:tcPr>
          <w:p w14:paraId="30FBD2B3"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1.002</w:t>
            </w:r>
          </w:p>
        </w:tc>
        <w:tc>
          <w:tcPr>
            <w:tcW w:w="586" w:type="dxa"/>
            <w:tcBorders>
              <w:top w:val="nil"/>
              <w:left w:val="nil"/>
              <w:bottom w:val="nil"/>
              <w:right w:val="single" w:sz="8" w:space="0" w:color="auto"/>
            </w:tcBorders>
            <w:shd w:val="clear" w:color="auto" w:fill="auto"/>
            <w:noWrap/>
            <w:vAlign w:val="center"/>
            <w:hideMark/>
          </w:tcPr>
          <w:p w14:paraId="47CEEEEC"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1.056</w:t>
            </w:r>
          </w:p>
        </w:tc>
        <w:tc>
          <w:tcPr>
            <w:tcW w:w="0" w:type="auto"/>
            <w:tcBorders>
              <w:top w:val="nil"/>
              <w:left w:val="nil"/>
              <w:bottom w:val="nil"/>
              <w:right w:val="single" w:sz="8" w:space="0" w:color="auto"/>
            </w:tcBorders>
            <w:shd w:val="clear" w:color="auto" w:fill="auto"/>
            <w:noWrap/>
            <w:vAlign w:val="center"/>
            <w:hideMark/>
          </w:tcPr>
          <w:p w14:paraId="68B0C207"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1.096</w:t>
            </w:r>
          </w:p>
        </w:tc>
        <w:tc>
          <w:tcPr>
            <w:tcW w:w="0" w:type="auto"/>
            <w:tcBorders>
              <w:top w:val="nil"/>
              <w:left w:val="nil"/>
              <w:bottom w:val="nil"/>
              <w:right w:val="single" w:sz="8" w:space="0" w:color="auto"/>
            </w:tcBorders>
            <w:shd w:val="clear" w:color="auto" w:fill="auto"/>
            <w:noWrap/>
            <w:vAlign w:val="center"/>
            <w:hideMark/>
          </w:tcPr>
          <w:p w14:paraId="60106EC4"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1.089</w:t>
            </w:r>
          </w:p>
        </w:tc>
        <w:tc>
          <w:tcPr>
            <w:tcW w:w="0" w:type="auto"/>
            <w:tcBorders>
              <w:top w:val="nil"/>
              <w:left w:val="nil"/>
              <w:bottom w:val="nil"/>
              <w:right w:val="single" w:sz="8" w:space="0" w:color="auto"/>
            </w:tcBorders>
            <w:shd w:val="clear" w:color="auto" w:fill="auto"/>
            <w:noWrap/>
            <w:vAlign w:val="center"/>
            <w:hideMark/>
          </w:tcPr>
          <w:p w14:paraId="71764871"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1.132</w:t>
            </w:r>
          </w:p>
        </w:tc>
        <w:tc>
          <w:tcPr>
            <w:tcW w:w="0" w:type="auto"/>
            <w:tcBorders>
              <w:top w:val="nil"/>
              <w:left w:val="nil"/>
              <w:bottom w:val="nil"/>
              <w:right w:val="single" w:sz="8" w:space="0" w:color="auto"/>
            </w:tcBorders>
            <w:shd w:val="clear" w:color="auto" w:fill="auto"/>
            <w:noWrap/>
            <w:vAlign w:val="center"/>
            <w:hideMark/>
          </w:tcPr>
          <w:p w14:paraId="61C5FED3"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1.013</w:t>
            </w:r>
          </w:p>
        </w:tc>
        <w:tc>
          <w:tcPr>
            <w:tcW w:w="0" w:type="auto"/>
            <w:tcBorders>
              <w:top w:val="nil"/>
              <w:left w:val="nil"/>
              <w:bottom w:val="nil"/>
              <w:right w:val="single" w:sz="8" w:space="0" w:color="auto"/>
            </w:tcBorders>
            <w:shd w:val="clear" w:color="auto" w:fill="auto"/>
            <w:noWrap/>
            <w:vAlign w:val="center"/>
            <w:hideMark/>
          </w:tcPr>
          <w:p w14:paraId="03CDD486"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1.027</w:t>
            </w:r>
          </w:p>
        </w:tc>
        <w:tc>
          <w:tcPr>
            <w:tcW w:w="0" w:type="auto"/>
            <w:tcBorders>
              <w:top w:val="nil"/>
              <w:left w:val="nil"/>
              <w:bottom w:val="nil"/>
              <w:right w:val="single" w:sz="8" w:space="0" w:color="auto"/>
            </w:tcBorders>
            <w:shd w:val="clear" w:color="auto" w:fill="auto"/>
            <w:noWrap/>
            <w:vAlign w:val="center"/>
            <w:hideMark/>
          </w:tcPr>
          <w:p w14:paraId="0A5ED36D"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999</w:t>
            </w:r>
          </w:p>
        </w:tc>
        <w:tc>
          <w:tcPr>
            <w:tcW w:w="0" w:type="auto"/>
            <w:tcBorders>
              <w:top w:val="nil"/>
              <w:left w:val="nil"/>
              <w:bottom w:val="nil"/>
              <w:right w:val="single" w:sz="8" w:space="0" w:color="auto"/>
            </w:tcBorders>
            <w:shd w:val="clear" w:color="auto" w:fill="auto"/>
            <w:noWrap/>
            <w:vAlign w:val="center"/>
            <w:hideMark/>
          </w:tcPr>
          <w:p w14:paraId="72E1BFA8"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1.047</w:t>
            </w:r>
          </w:p>
        </w:tc>
        <w:tc>
          <w:tcPr>
            <w:tcW w:w="0" w:type="auto"/>
            <w:tcBorders>
              <w:top w:val="nil"/>
              <w:left w:val="nil"/>
              <w:bottom w:val="nil"/>
              <w:right w:val="single" w:sz="8" w:space="0" w:color="auto"/>
            </w:tcBorders>
            <w:shd w:val="clear" w:color="auto" w:fill="auto"/>
            <w:noWrap/>
            <w:vAlign w:val="center"/>
            <w:hideMark/>
          </w:tcPr>
          <w:p w14:paraId="59827FAC"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1.020</w:t>
            </w:r>
          </w:p>
        </w:tc>
      </w:tr>
      <w:tr w:rsidR="005D5D4F" w:rsidRPr="005D5D4F" w14:paraId="05F78D8A" w14:textId="77777777" w:rsidTr="005D5D4F">
        <w:trPr>
          <w:trHeight w:val="286"/>
        </w:trPr>
        <w:tc>
          <w:tcPr>
            <w:tcW w:w="0" w:type="auto"/>
            <w:tcBorders>
              <w:top w:val="nil"/>
              <w:left w:val="single" w:sz="8" w:space="0" w:color="auto"/>
              <w:bottom w:val="nil"/>
              <w:right w:val="single" w:sz="8" w:space="0" w:color="auto"/>
            </w:tcBorders>
            <w:shd w:val="clear" w:color="auto" w:fill="auto"/>
            <w:noWrap/>
            <w:vAlign w:val="center"/>
            <w:hideMark/>
          </w:tcPr>
          <w:p w14:paraId="17D46DE4" w14:textId="77777777" w:rsidR="005D5D4F" w:rsidRPr="005D5D4F" w:rsidRDefault="005D5D4F" w:rsidP="00C06883">
            <w:pPr>
              <w:rPr>
                <w:rFonts w:asciiTheme="minorHAnsi" w:hAnsiTheme="minorHAnsi" w:cstheme="minorHAnsi"/>
                <w:color w:val="000000"/>
                <w:sz w:val="16"/>
                <w:szCs w:val="16"/>
              </w:rPr>
            </w:pPr>
            <w:r w:rsidRPr="005D5D4F">
              <w:rPr>
                <w:rFonts w:asciiTheme="minorHAnsi" w:hAnsiTheme="minorHAnsi" w:cstheme="minorHAnsi"/>
                <w:color w:val="000000"/>
                <w:sz w:val="16"/>
                <w:szCs w:val="16"/>
              </w:rPr>
              <w:t>SAESA</w:t>
            </w:r>
          </w:p>
        </w:tc>
        <w:tc>
          <w:tcPr>
            <w:tcW w:w="0" w:type="auto"/>
            <w:tcBorders>
              <w:top w:val="nil"/>
              <w:left w:val="nil"/>
              <w:bottom w:val="nil"/>
              <w:right w:val="single" w:sz="8" w:space="0" w:color="auto"/>
            </w:tcBorders>
            <w:shd w:val="clear" w:color="auto" w:fill="auto"/>
            <w:noWrap/>
            <w:vAlign w:val="center"/>
            <w:hideMark/>
          </w:tcPr>
          <w:p w14:paraId="4B8883E4"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1.777</w:t>
            </w:r>
          </w:p>
        </w:tc>
        <w:tc>
          <w:tcPr>
            <w:tcW w:w="0" w:type="auto"/>
            <w:tcBorders>
              <w:top w:val="nil"/>
              <w:left w:val="nil"/>
              <w:bottom w:val="nil"/>
              <w:right w:val="single" w:sz="8" w:space="0" w:color="auto"/>
            </w:tcBorders>
            <w:shd w:val="clear" w:color="auto" w:fill="auto"/>
            <w:noWrap/>
            <w:vAlign w:val="center"/>
            <w:hideMark/>
          </w:tcPr>
          <w:p w14:paraId="4F38A748"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1.898</w:t>
            </w:r>
          </w:p>
        </w:tc>
        <w:tc>
          <w:tcPr>
            <w:tcW w:w="0" w:type="auto"/>
            <w:tcBorders>
              <w:top w:val="nil"/>
              <w:left w:val="nil"/>
              <w:bottom w:val="nil"/>
              <w:right w:val="single" w:sz="8" w:space="0" w:color="auto"/>
            </w:tcBorders>
            <w:shd w:val="clear" w:color="auto" w:fill="auto"/>
            <w:noWrap/>
            <w:vAlign w:val="center"/>
            <w:hideMark/>
          </w:tcPr>
          <w:p w14:paraId="4B764CB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2.046</w:t>
            </w:r>
          </w:p>
        </w:tc>
        <w:tc>
          <w:tcPr>
            <w:tcW w:w="615" w:type="dxa"/>
            <w:tcBorders>
              <w:top w:val="nil"/>
              <w:left w:val="nil"/>
              <w:bottom w:val="nil"/>
              <w:right w:val="single" w:sz="8" w:space="0" w:color="auto"/>
            </w:tcBorders>
            <w:shd w:val="clear" w:color="auto" w:fill="auto"/>
            <w:noWrap/>
            <w:vAlign w:val="center"/>
            <w:hideMark/>
          </w:tcPr>
          <w:p w14:paraId="146B2231"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2.167</w:t>
            </w:r>
          </w:p>
        </w:tc>
        <w:tc>
          <w:tcPr>
            <w:tcW w:w="586" w:type="dxa"/>
            <w:tcBorders>
              <w:top w:val="nil"/>
              <w:left w:val="nil"/>
              <w:bottom w:val="nil"/>
              <w:right w:val="single" w:sz="8" w:space="0" w:color="auto"/>
            </w:tcBorders>
            <w:shd w:val="clear" w:color="auto" w:fill="auto"/>
            <w:noWrap/>
            <w:vAlign w:val="center"/>
            <w:hideMark/>
          </w:tcPr>
          <w:p w14:paraId="6D0B6D5E"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2.271</w:t>
            </w:r>
          </w:p>
        </w:tc>
        <w:tc>
          <w:tcPr>
            <w:tcW w:w="0" w:type="auto"/>
            <w:tcBorders>
              <w:top w:val="nil"/>
              <w:left w:val="nil"/>
              <w:bottom w:val="nil"/>
              <w:right w:val="single" w:sz="8" w:space="0" w:color="auto"/>
            </w:tcBorders>
            <w:shd w:val="clear" w:color="auto" w:fill="auto"/>
            <w:noWrap/>
            <w:vAlign w:val="center"/>
            <w:hideMark/>
          </w:tcPr>
          <w:p w14:paraId="6A6F987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2.322</w:t>
            </w:r>
          </w:p>
        </w:tc>
        <w:tc>
          <w:tcPr>
            <w:tcW w:w="0" w:type="auto"/>
            <w:tcBorders>
              <w:top w:val="nil"/>
              <w:left w:val="nil"/>
              <w:bottom w:val="nil"/>
              <w:right w:val="single" w:sz="8" w:space="0" w:color="auto"/>
            </w:tcBorders>
            <w:shd w:val="clear" w:color="auto" w:fill="auto"/>
            <w:noWrap/>
            <w:vAlign w:val="center"/>
            <w:hideMark/>
          </w:tcPr>
          <w:p w14:paraId="563A28F6"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2.294</w:t>
            </w:r>
          </w:p>
        </w:tc>
        <w:tc>
          <w:tcPr>
            <w:tcW w:w="0" w:type="auto"/>
            <w:tcBorders>
              <w:top w:val="nil"/>
              <w:left w:val="nil"/>
              <w:bottom w:val="nil"/>
              <w:right w:val="single" w:sz="8" w:space="0" w:color="auto"/>
            </w:tcBorders>
            <w:shd w:val="clear" w:color="auto" w:fill="auto"/>
            <w:noWrap/>
            <w:vAlign w:val="center"/>
            <w:hideMark/>
          </w:tcPr>
          <w:p w14:paraId="104243A1"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2.400</w:t>
            </w:r>
          </w:p>
        </w:tc>
        <w:tc>
          <w:tcPr>
            <w:tcW w:w="0" w:type="auto"/>
            <w:tcBorders>
              <w:top w:val="nil"/>
              <w:left w:val="nil"/>
              <w:bottom w:val="nil"/>
              <w:right w:val="single" w:sz="8" w:space="0" w:color="auto"/>
            </w:tcBorders>
            <w:shd w:val="clear" w:color="auto" w:fill="auto"/>
            <w:noWrap/>
            <w:vAlign w:val="center"/>
            <w:hideMark/>
          </w:tcPr>
          <w:p w14:paraId="59293E4B"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1.826</w:t>
            </w:r>
          </w:p>
        </w:tc>
        <w:tc>
          <w:tcPr>
            <w:tcW w:w="0" w:type="auto"/>
            <w:tcBorders>
              <w:top w:val="nil"/>
              <w:left w:val="nil"/>
              <w:bottom w:val="nil"/>
              <w:right w:val="single" w:sz="8" w:space="0" w:color="auto"/>
            </w:tcBorders>
            <w:shd w:val="clear" w:color="auto" w:fill="auto"/>
            <w:noWrap/>
            <w:vAlign w:val="center"/>
            <w:hideMark/>
          </w:tcPr>
          <w:p w14:paraId="1E47B60A"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1.846</w:t>
            </w:r>
          </w:p>
        </w:tc>
        <w:tc>
          <w:tcPr>
            <w:tcW w:w="0" w:type="auto"/>
            <w:tcBorders>
              <w:top w:val="nil"/>
              <w:left w:val="nil"/>
              <w:bottom w:val="nil"/>
              <w:right w:val="single" w:sz="8" w:space="0" w:color="auto"/>
            </w:tcBorders>
            <w:shd w:val="clear" w:color="auto" w:fill="auto"/>
            <w:noWrap/>
            <w:vAlign w:val="center"/>
            <w:hideMark/>
          </w:tcPr>
          <w:p w14:paraId="401F5B99"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1.612</w:t>
            </w:r>
          </w:p>
        </w:tc>
        <w:tc>
          <w:tcPr>
            <w:tcW w:w="0" w:type="auto"/>
            <w:tcBorders>
              <w:top w:val="nil"/>
              <w:left w:val="nil"/>
              <w:bottom w:val="nil"/>
              <w:right w:val="single" w:sz="8" w:space="0" w:color="auto"/>
            </w:tcBorders>
            <w:shd w:val="clear" w:color="auto" w:fill="auto"/>
            <w:noWrap/>
            <w:vAlign w:val="center"/>
            <w:hideMark/>
          </w:tcPr>
          <w:p w14:paraId="0E09DEBE"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1.697</w:t>
            </w:r>
          </w:p>
        </w:tc>
        <w:tc>
          <w:tcPr>
            <w:tcW w:w="0" w:type="auto"/>
            <w:tcBorders>
              <w:top w:val="nil"/>
              <w:left w:val="nil"/>
              <w:bottom w:val="nil"/>
              <w:right w:val="single" w:sz="8" w:space="0" w:color="auto"/>
            </w:tcBorders>
            <w:shd w:val="clear" w:color="auto" w:fill="auto"/>
            <w:noWrap/>
            <w:vAlign w:val="center"/>
            <w:hideMark/>
          </w:tcPr>
          <w:p w14:paraId="2BB2D08D"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1.686</w:t>
            </w:r>
          </w:p>
        </w:tc>
      </w:tr>
      <w:tr w:rsidR="005D5D4F" w:rsidRPr="005D5D4F" w14:paraId="5AA81D61" w14:textId="77777777" w:rsidTr="005D5D4F">
        <w:trPr>
          <w:trHeight w:val="286"/>
        </w:trPr>
        <w:tc>
          <w:tcPr>
            <w:tcW w:w="0" w:type="auto"/>
            <w:tcBorders>
              <w:top w:val="nil"/>
              <w:left w:val="single" w:sz="8" w:space="0" w:color="auto"/>
              <w:bottom w:val="nil"/>
              <w:right w:val="single" w:sz="8" w:space="0" w:color="auto"/>
            </w:tcBorders>
            <w:shd w:val="clear" w:color="auto" w:fill="auto"/>
            <w:noWrap/>
            <w:vAlign w:val="center"/>
            <w:hideMark/>
          </w:tcPr>
          <w:p w14:paraId="04FD9238" w14:textId="77777777" w:rsidR="005D5D4F" w:rsidRPr="005D5D4F" w:rsidRDefault="005D5D4F" w:rsidP="00C06883">
            <w:pPr>
              <w:rPr>
                <w:rFonts w:asciiTheme="minorHAnsi" w:hAnsiTheme="minorHAnsi" w:cstheme="minorHAnsi"/>
                <w:color w:val="000000"/>
                <w:sz w:val="16"/>
                <w:szCs w:val="16"/>
              </w:rPr>
            </w:pPr>
            <w:r w:rsidRPr="005D5D4F">
              <w:rPr>
                <w:rFonts w:asciiTheme="minorHAnsi" w:hAnsiTheme="minorHAnsi" w:cstheme="minorHAnsi"/>
                <w:color w:val="000000"/>
                <w:sz w:val="16"/>
                <w:szCs w:val="16"/>
              </w:rPr>
              <w:lastRenderedPageBreak/>
              <w:t>CODINER</w:t>
            </w:r>
          </w:p>
        </w:tc>
        <w:tc>
          <w:tcPr>
            <w:tcW w:w="0" w:type="auto"/>
            <w:tcBorders>
              <w:top w:val="nil"/>
              <w:left w:val="nil"/>
              <w:bottom w:val="nil"/>
              <w:right w:val="single" w:sz="8" w:space="0" w:color="auto"/>
            </w:tcBorders>
            <w:shd w:val="clear" w:color="auto" w:fill="auto"/>
            <w:noWrap/>
            <w:vAlign w:val="center"/>
            <w:hideMark/>
          </w:tcPr>
          <w:p w14:paraId="0EDF32D5"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52</w:t>
            </w:r>
          </w:p>
        </w:tc>
        <w:tc>
          <w:tcPr>
            <w:tcW w:w="0" w:type="auto"/>
            <w:tcBorders>
              <w:top w:val="nil"/>
              <w:left w:val="nil"/>
              <w:bottom w:val="nil"/>
              <w:right w:val="single" w:sz="8" w:space="0" w:color="auto"/>
            </w:tcBorders>
            <w:shd w:val="clear" w:color="auto" w:fill="auto"/>
            <w:noWrap/>
            <w:vAlign w:val="center"/>
            <w:hideMark/>
          </w:tcPr>
          <w:p w14:paraId="23ADC99B"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57</w:t>
            </w:r>
          </w:p>
        </w:tc>
        <w:tc>
          <w:tcPr>
            <w:tcW w:w="0" w:type="auto"/>
            <w:tcBorders>
              <w:top w:val="nil"/>
              <w:left w:val="nil"/>
              <w:bottom w:val="nil"/>
              <w:right w:val="single" w:sz="8" w:space="0" w:color="auto"/>
            </w:tcBorders>
            <w:shd w:val="clear" w:color="auto" w:fill="auto"/>
            <w:noWrap/>
            <w:vAlign w:val="center"/>
            <w:hideMark/>
          </w:tcPr>
          <w:p w14:paraId="5D1C09F0"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62</w:t>
            </w:r>
          </w:p>
        </w:tc>
        <w:tc>
          <w:tcPr>
            <w:tcW w:w="615" w:type="dxa"/>
            <w:tcBorders>
              <w:top w:val="nil"/>
              <w:left w:val="nil"/>
              <w:bottom w:val="nil"/>
              <w:right w:val="single" w:sz="8" w:space="0" w:color="auto"/>
            </w:tcBorders>
            <w:shd w:val="clear" w:color="auto" w:fill="auto"/>
            <w:noWrap/>
            <w:vAlign w:val="center"/>
            <w:hideMark/>
          </w:tcPr>
          <w:p w14:paraId="17B612BC"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69</w:t>
            </w:r>
          </w:p>
        </w:tc>
        <w:tc>
          <w:tcPr>
            <w:tcW w:w="586" w:type="dxa"/>
            <w:tcBorders>
              <w:top w:val="nil"/>
              <w:left w:val="nil"/>
              <w:bottom w:val="nil"/>
              <w:right w:val="single" w:sz="8" w:space="0" w:color="auto"/>
            </w:tcBorders>
            <w:shd w:val="clear" w:color="auto" w:fill="auto"/>
            <w:noWrap/>
            <w:vAlign w:val="center"/>
            <w:hideMark/>
          </w:tcPr>
          <w:p w14:paraId="3EF961E8"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73</w:t>
            </w:r>
          </w:p>
        </w:tc>
        <w:tc>
          <w:tcPr>
            <w:tcW w:w="0" w:type="auto"/>
            <w:tcBorders>
              <w:top w:val="nil"/>
              <w:left w:val="nil"/>
              <w:bottom w:val="nil"/>
              <w:right w:val="single" w:sz="8" w:space="0" w:color="auto"/>
            </w:tcBorders>
            <w:shd w:val="clear" w:color="auto" w:fill="auto"/>
            <w:noWrap/>
            <w:vAlign w:val="center"/>
            <w:hideMark/>
          </w:tcPr>
          <w:p w14:paraId="002DD02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79</w:t>
            </w:r>
          </w:p>
        </w:tc>
        <w:tc>
          <w:tcPr>
            <w:tcW w:w="0" w:type="auto"/>
            <w:tcBorders>
              <w:top w:val="nil"/>
              <w:left w:val="nil"/>
              <w:bottom w:val="nil"/>
              <w:right w:val="single" w:sz="8" w:space="0" w:color="auto"/>
            </w:tcBorders>
            <w:shd w:val="clear" w:color="auto" w:fill="auto"/>
            <w:noWrap/>
            <w:vAlign w:val="center"/>
            <w:hideMark/>
          </w:tcPr>
          <w:p w14:paraId="789858D0"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84</w:t>
            </w:r>
          </w:p>
        </w:tc>
        <w:tc>
          <w:tcPr>
            <w:tcW w:w="0" w:type="auto"/>
            <w:tcBorders>
              <w:top w:val="nil"/>
              <w:left w:val="nil"/>
              <w:bottom w:val="nil"/>
              <w:right w:val="single" w:sz="8" w:space="0" w:color="auto"/>
            </w:tcBorders>
            <w:shd w:val="clear" w:color="auto" w:fill="auto"/>
            <w:noWrap/>
            <w:vAlign w:val="center"/>
            <w:hideMark/>
          </w:tcPr>
          <w:p w14:paraId="0794172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91</w:t>
            </w:r>
          </w:p>
        </w:tc>
        <w:tc>
          <w:tcPr>
            <w:tcW w:w="0" w:type="auto"/>
            <w:tcBorders>
              <w:top w:val="nil"/>
              <w:left w:val="nil"/>
              <w:bottom w:val="nil"/>
              <w:right w:val="single" w:sz="8" w:space="0" w:color="auto"/>
            </w:tcBorders>
            <w:shd w:val="clear" w:color="auto" w:fill="auto"/>
            <w:noWrap/>
            <w:vAlign w:val="center"/>
            <w:hideMark/>
          </w:tcPr>
          <w:p w14:paraId="574A0C10"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90</w:t>
            </w:r>
          </w:p>
        </w:tc>
        <w:tc>
          <w:tcPr>
            <w:tcW w:w="0" w:type="auto"/>
            <w:tcBorders>
              <w:top w:val="nil"/>
              <w:left w:val="nil"/>
              <w:bottom w:val="nil"/>
              <w:right w:val="single" w:sz="8" w:space="0" w:color="auto"/>
            </w:tcBorders>
            <w:shd w:val="clear" w:color="auto" w:fill="auto"/>
            <w:noWrap/>
            <w:vAlign w:val="center"/>
            <w:hideMark/>
          </w:tcPr>
          <w:p w14:paraId="4EBD9F2C"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78</w:t>
            </w:r>
          </w:p>
        </w:tc>
        <w:tc>
          <w:tcPr>
            <w:tcW w:w="0" w:type="auto"/>
            <w:tcBorders>
              <w:top w:val="nil"/>
              <w:left w:val="nil"/>
              <w:bottom w:val="nil"/>
              <w:right w:val="single" w:sz="8" w:space="0" w:color="auto"/>
            </w:tcBorders>
            <w:shd w:val="clear" w:color="auto" w:fill="auto"/>
            <w:noWrap/>
            <w:vAlign w:val="center"/>
            <w:hideMark/>
          </w:tcPr>
          <w:p w14:paraId="5B904143"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78</w:t>
            </w:r>
          </w:p>
        </w:tc>
        <w:tc>
          <w:tcPr>
            <w:tcW w:w="0" w:type="auto"/>
            <w:tcBorders>
              <w:top w:val="nil"/>
              <w:left w:val="nil"/>
              <w:bottom w:val="nil"/>
              <w:right w:val="single" w:sz="8" w:space="0" w:color="auto"/>
            </w:tcBorders>
            <w:shd w:val="clear" w:color="auto" w:fill="auto"/>
            <w:noWrap/>
            <w:vAlign w:val="center"/>
            <w:hideMark/>
          </w:tcPr>
          <w:p w14:paraId="48247EDB"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82</w:t>
            </w:r>
          </w:p>
        </w:tc>
        <w:tc>
          <w:tcPr>
            <w:tcW w:w="0" w:type="auto"/>
            <w:tcBorders>
              <w:top w:val="nil"/>
              <w:left w:val="nil"/>
              <w:bottom w:val="nil"/>
              <w:right w:val="single" w:sz="8" w:space="0" w:color="auto"/>
            </w:tcBorders>
            <w:shd w:val="clear" w:color="auto" w:fill="auto"/>
            <w:noWrap/>
            <w:vAlign w:val="center"/>
            <w:hideMark/>
          </w:tcPr>
          <w:p w14:paraId="3B237764"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81</w:t>
            </w:r>
          </w:p>
        </w:tc>
      </w:tr>
      <w:tr w:rsidR="005D5D4F" w:rsidRPr="005D5D4F" w14:paraId="6B251219" w14:textId="77777777" w:rsidTr="005D5D4F">
        <w:trPr>
          <w:trHeight w:val="286"/>
        </w:trPr>
        <w:tc>
          <w:tcPr>
            <w:tcW w:w="0" w:type="auto"/>
            <w:tcBorders>
              <w:top w:val="nil"/>
              <w:left w:val="single" w:sz="8" w:space="0" w:color="auto"/>
              <w:bottom w:val="nil"/>
              <w:right w:val="single" w:sz="8" w:space="0" w:color="auto"/>
            </w:tcBorders>
            <w:shd w:val="clear" w:color="auto" w:fill="auto"/>
            <w:noWrap/>
            <w:vAlign w:val="center"/>
            <w:hideMark/>
          </w:tcPr>
          <w:p w14:paraId="7E7BFB36" w14:textId="77777777" w:rsidR="005D5D4F" w:rsidRPr="005D5D4F" w:rsidRDefault="005D5D4F" w:rsidP="00C06883">
            <w:pPr>
              <w:rPr>
                <w:rFonts w:asciiTheme="minorHAnsi" w:hAnsiTheme="minorHAnsi" w:cstheme="minorHAnsi"/>
                <w:color w:val="000000"/>
                <w:sz w:val="16"/>
                <w:szCs w:val="16"/>
              </w:rPr>
            </w:pPr>
            <w:r w:rsidRPr="005D5D4F">
              <w:rPr>
                <w:rFonts w:asciiTheme="minorHAnsi" w:hAnsiTheme="minorHAnsi" w:cstheme="minorHAnsi"/>
                <w:color w:val="000000"/>
                <w:sz w:val="16"/>
                <w:szCs w:val="16"/>
              </w:rPr>
              <w:t>EDECSA</w:t>
            </w:r>
          </w:p>
        </w:tc>
        <w:tc>
          <w:tcPr>
            <w:tcW w:w="0" w:type="auto"/>
            <w:tcBorders>
              <w:top w:val="nil"/>
              <w:left w:val="nil"/>
              <w:bottom w:val="nil"/>
              <w:right w:val="single" w:sz="8" w:space="0" w:color="auto"/>
            </w:tcBorders>
            <w:shd w:val="clear" w:color="auto" w:fill="auto"/>
            <w:noWrap/>
            <w:vAlign w:val="center"/>
            <w:hideMark/>
          </w:tcPr>
          <w:p w14:paraId="756132D0"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45</w:t>
            </w:r>
          </w:p>
        </w:tc>
        <w:tc>
          <w:tcPr>
            <w:tcW w:w="0" w:type="auto"/>
            <w:tcBorders>
              <w:top w:val="nil"/>
              <w:left w:val="nil"/>
              <w:bottom w:val="nil"/>
              <w:right w:val="single" w:sz="8" w:space="0" w:color="auto"/>
            </w:tcBorders>
            <w:shd w:val="clear" w:color="auto" w:fill="auto"/>
            <w:noWrap/>
            <w:vAlign w:val="center"/>
            <w:hideMark/>
          </w:tcPr>
          <w:p w14:paraId="2CE73A7E"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47</w:t>
            </w:r>
          </w:p>
        </w:tc>
        <w:tc>
          <w:tcPr>
            <w:tcW w:w="0" w:type="auto"/>
            <w:tcBorders>
              <w:top w:val="nil"/>
              <w:left w:val="nil"/>
              <w:bottom w:val="nil"/>
              <w:right w:val="single" w:sz="8" w:space="0" w:color="auto"/>
            </w:tcBorders>
            <w:shd w:val="clear" w:color="auto" w:fill="auto"/>
            <w:noWrap/>
            <w:vAlign w:val="center"/>
            <w:hideMark/>
          </w:tcPr>
          <w:p w14:paraId="3DBBC106"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48</w:t>
            </w:r>
          </w:p>
        </w:tc>
        <w:tc>
          <w:tcPr>
            <w:tcW w:w="615" w:type="dxa"/>
            <w:tcBorders>
              <w:top w:val="nil"/>
              <w:left w:val="nil"/>
              <w:bottom w:val="nil"/>
              <w:right w:val="single" w:sz="8" w:space="0" w:color="auto"/>
            </w:tcBorders>
            <w:shd w:val="clear" w:color="auto" w:fill="auto"/>
            <w:noWrap/>
            <w:vAlign w:val="center"/>
            <w:hideMark/>
          </w:tcPr>
          <w:p w14:paraId="66E8E76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56</w:t>
            </w:r>
          </w:p>
        </w:tc>
        <w:tc>
          <w:tcPr>
            <w:tcW w:w="586" w:type="dxa"/>
            <w:tcBorders>
              <w:top w:val="nil"/>
              <w:left w:val="nil"/>
              <w:bottom w:val="nil"/>
              <w:right w:val="single" w:sz="8" w:space="0" w:color="auto"/>
            </w:tcBorders>
            <w:shd w:val="clear" w:color="auto" w:fill="auto"/>
            <w:noWrap/>
            <w:vAlign w:val="center"/>
            <w:hideMark/>
          </w:tcPr>
          <w:p w14:paraId="10036884"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59</w:t>
            </w:r>
          </w:p>
        </w:tc>
        <w:tc>
          <w:tcPr>
            <w:tcW w:w="0" w:type="auto"/>
            <w:tcBorders>
              <w:top w:val="nil"/>
              <w:left w:val="nil"/>
              <w:bottom w:val="nil"/>
              <w:right w:val="single" w:sz="8" w:space="0" w:color="auto"/>
            </w:tcBorders>
            <w:shd w:val="clear" w:color="auto" w:fill="auto"/>
            <w:noWrap/>
            <w:vAlign w:val="center"/>
            <w:hideMark/>
          </w:tcPr>
          <w:p w14:paraId="6DCD4599"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60</w:t>
            </w:r>
          </w:p>
        </w:tc>
        <w:tc>
          <w:tcPr>
            <w:tcW w:w="0" w:type="auto"/>
            <w:tcBorders>
              <w:top w:val="nil"/>
              <w:left w:val="nil"/>
              <w:bottom w:val="nil"/>
              <w:right w:val="single" w:sz="8" w:space="0" w:color="auto"/>
            </w:tcBorders>
            <w:shd w:val="clear" w:color="auto" w:fill="auto"/>
            <w:noWrap/>
            <w:vAlign w:val="center"/>
            <w:hideMark/>
          </w:tcPr>
          <w:p w14:paraId="76F400E1"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61</w:t>
            </w:r>
          </w:p>
        </w:tc>
        <w:tc>
          <w:tcPr>
            <w:tcW w:w="0" w:type="auto"/>
            <w:tcBorders>
              <w:top w:val="nil"/>
              <w:left w:val="nil"/>
              <w:bottom w:val="nil"/>
              <w:right w:val="single" w:sz="8" w:space="0" w:color="auto"/>
            </w:tcBorders>
            <w:shd w:val="clear" w:color="auto" w:fill="auto"/>
            <w:noWrap/>
            <w:vAlign w:val="center"/>
            <w:hideMark/>
          </w:tcPr>
          <w:p w14:paraId="09D2B326"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54</w:t>
            </w:r>
          </w:p>
        </w:tc>
        <w:tc>
          <w:tcPr>
            <w:tcW w:w="0" w:type="auto"/>
            <w:tcBorders>
              <w:top w:val="nil"/>
              <w:left w:val="nil"/>
              <w:bottom w:val="nil"/>
              <w:right w:val="single" w:sz="8" w:space="0" w:color="auto"/>
            </w:tcBorders>
            <w:shd w:val="clear" w:color="auto" w:fill="auto"/>
            <w:noWrap/>
            <w:vAlign w:val="center"/>
            <w:hideMark/>
          </w:tcPr>
          <w:p w14:paraId="732F7292"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56</w:t>
            </w:r>
          </w:p>
        </w:tc>
        <w:tc>
          <w:tcPr>
            <w:tcW w:w="0" w:type="auto"/>
            <w:tcBorders>
              <w:top w:val="nil"/>
              <w:left w:val="nil"/>
              <w:bottom w:val="nil"/>
              <w:right w:val="single" w:sz="8" w:space="0" w:color="auto"/>
            </w:tcBorders>
            <w:shd w:val="clear" w:color="auto" w:fill="auto"/>
            <w:noWrap/>
            <w:vAlign w:val="center"/>
            <w:hideMark/>
          </w:tcPr>
          <w:p w14:paraId="7E4B4CF6"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52</w:t>
            </w:r>
          </w:p>
        </w:tc>
        <w:tc>
          <w:tcPr>
            <w:tcW w:w="0" w:type="auto"/>
            <w:tcBorders>
              <w:top w:val="nil"/>
              <w:left w:val="nil"/>
              <w:bottom w:val="nil"/>
              <w:right w:val="single" w:sz="8" w:space="0" w:color="auto"/>
            </w:tcBorders>
            <w:shd w:val="clear" w:color="auto" w:fill="auto"/>
            <w:noWrap/>
            <w:vAlign w:val="center"/>
            <w:hideMark/>
          </w:tcPr>
          <w:p w14:paraId="29D4785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61</w:t>
            </w:r>
          </w:p>
        </w:tc>
        <w:tc>
          <w:tcPr>
            <w:tcW w:w="0" w:type="auto"/>
            <w:tcBorders>
              <w:top w:val="nil"/>
              <w:left w:val="nil"/>
              <w:bottom w:val="nil"/>
              <w:right w:val="single" w:sz="8" w:space="0" w:color="auto"/>
            </w:tcBorders>
            <w:shd w:val="clear" w:color="auto" w:fill="auto"/>
            <w:noWrap/>
            <w:vAlign w:val="center"/>
            <w:hideMark/>
          </w:tcPr>
          <w:p w14:paraId="571AA9DB"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65</w:t>
            </w:r>
          </w:p>
        </w:tc>
        <w:tc>
          <w:tcPr>
            <w:tcW w:w="0" w:type="auto"/>
            <w:tcBorders>
              <w:top w:val="nil"/>
              <w:left w:val="nil"/>
              <w:bottom w:val="nil"/>
              <w:right w:val="single" w:sz="8" w:space="0" w:color="auto"/>
            </w:tcBorders>
            <w:shd w:val="clear" w:color="auto" w:fill="auto"/>
            <w:noWrap/>
            <w:vAlign w:val="center"/>
            <w:hideMark/>
          </w:tcPr>
          <w:p w14:paraId="34F30C21"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67</w:t>
            </w:r>
          </w:p>
        </w:tc>
      </w:tr>
      <w:tr w:rsidR="005D5D4F" w:rsidRPr="005D5D4F" w14:paraId="74D4199C" w14:textId="77777777" w:rsidTr="005D5D4F">
        <w:trPr>
          <w:trHeight w:val="286"/>
        </w:trPr>
        <w:tc>
          <w:tcPr>
            <w:tcW w:w="0" w:type="auto"/>
            <w:tcBorders>
              <w:top w:val="nil"/>
              <w:left w:val="single" w:sz="8" w:space="0" w:color="auto"/>
              <w:bottom w:val="nil"/>
              <w:right w:val="single" w:sz="8" w:space="0" w:color="auto"/>
            </w:tcBorders>
            <w:shd w:val="clear" w:color="auto" w:fill="auto"/>
            <w:noWrap/>
            <w:vAlign w:val="center"/>
            <w:hideMark/>
          </w:tcPr>
          <w:p w14:paraId="08342732" w14:textId="77777777" w:rsidR="005D5D4F" w:rsidRPr="005D5D4F" w:rsidRDefault="005D5D4F" w:rsidP="00C06883">
            <w:pPr>
              <w:rPr>
                <w:rFonts w:asciiTheme="minorHAnsi" w:hAnsiTheme="minorHAnsi" w:cstheme="minorHAnsi"/>
                <w:color w:val="000000"/>
                <w:sz w:val="16"/>
                <w:szCs w:val="16"/>
              </w:rPr>
            </w:pPr>
            <w:r w:rsidRPr="005D5D4F">
              <w:rPr>
                <w:rFonts w:asciiTheme="minorHAnsi" w:hAnsiTheme="minorHAnsi" w:cstheme="minorHAnsi"/>
                <w:color w:val="000000"/>
                <w:sz w:val="16"/>
                <w:szCs w:val="16"/>
              </w:rPr>
              <w:t>CEC</w:t>
            </w:r>
          </w:p>
        </w:tc>
        <w:tc>
          <w:tcPr>
            <w:tcW w:w="0" w:type="auto"/>
            <w:tcBorders>
              <w:top w:val="nil"/>
              <w:left w:val="nil"/>
              <w:bottom w:val="nil"/>
              <w:right w:val="single" w:sz="8" w:space="0" w:color="auto"/>
            </w:tcBorders>
            <w:shd w:val="clear" w:color="auto" w:fill="auto"/>
            <w:noWrap/>
            <w:vAlign w:val="center"/>
            <w:hideMark/>
          </w:tcPr>
          <w:p w14:paraId="53D06209"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107</w:t>
            </w:r>
          </w:p>
        </w:tc>
        <w:tc>
          <w:tcPr>
            <w:tcW w:w="0" w:type="auto"/>
            <w:tcBorders>
              <w:top w:val="nil"/>
              <w:left w:val="nil"/>
              <w:bottom w:val="nil"/>
              <w:right w:val="single" w:sz="8" w:space="0" w:color="auto"/>
            </w:tcBorders>
            <w:shd w:val="clear" w:color="auto" w:fill="auto"/>
            <w:noWrap/>
            <w:vAlign w:val="center"/>
            <w:hideMark/>
          </w:tcPr>
          <w:p w14:paraId="7C4DC7E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104</w:t>
            </w:r>
          </w:p>
        </w:tc>
        <w:tc>
          <w:tcPr>
            <w:tcW w:w="0" w:type="auto"/>
            <w:tcBorders>
              <w:top w:val="nil"/>
              <w:left w:val="nil"/>
              <w:bottom w:val="nil"/>
              <w:right w:val="single" w:sz="8" w:space="0" w:color="auto"/>
            </w:tcBorders>
            <w:shd w:val="clear" w:color="auto" w:fill="auto"/>
            <w:noWrap/>
            <w:vAlign w:val="center"/>
            <w:hideMark/>
          </w:tcPr>
          <w:p w14:paraId="4EFC25C4"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108</w:t>
            </w:r>
          </w:p>
        </w:tc>
        <w:tc>
          <w:tcPr>
            <w:tcW w:w="615" w:type="dxa"/>
            <w:tcBorders>
              <w:top w:val="nil"/>
              <w:left w:val="nil"/>
              <w:bottom w:val="nil"/>
              <w:right w:val="single" w:sz="8" w:space="0" w:color="auto"/>
            </w:tcBorders>
            <w:shd w:val="clear" w:color="auto" w:fill="auto"/>
            <w:noWrap/>
            <w:vAlign w:val="center"/>
            <w:hideMark/>
          </w:tcPr>
          <w:p w14:paraId="3A41B97A"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117</w:t>
            </w:r>
          </w:p>
        </w:tc>
        <w:tc>
          <w:tcPr>
            <w:tcW w:w="586" w:type="dxa"/>
            <w:tcBorders>
              <w:top w:val="nil"/>
              <w:left w:val="nil"/>
              <w:bottom w:val="nil"/>
              <w:right w:val="single" w:sz="8" w:space="0" w:color="auto"/>
            </w:tcBorders>
            <w:shd w:val="clear" w:color="auto" w:fill="auto"/>
            <w:noWrap/>
            <w:vAlign w:val="center"/>
            <w:hideMark/>
          </w:tcPr>
          <w:p w14:paraId="06755F08"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119</w:t>
            </w:r>
          </w:p>
        </w:tc>
        <w:tc>
          <w:tcPr>
            <w:tcW w:w="0" w:type="auto"/>
            <w:tcBorders>
              <w:top w:val="nil"/>
              <w:left w:val="nil"/>
              <w:bottom w:val="nil"/>
              <w:right w:val="single" w:sz="8" w:space="0" w:color="auto"/>
            </w:tcBorders>
            <w:shd w:val="clear" w:color="auto" w:fill="auto"/>
            <w:noWrap/>
            <w:vAlign w:val="center"/>
            <w:hideMark/>
          </w:tcPr>
          <w:p w14:paraId="5FCB63FC"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122</w:t>
            </w:r>
          </w:p>
        </w:tc>
        <w:tc>
          <w:tcPr>
            <w:tcW w:w="0" w:type="auto"/>
            <w:tcBorders>
              <w:top w:val="nil"/>
              <w:left w:val="nil"/>
              <w:bottom w:val="nil"/>
              <w:right w:val="single" w:sz="8" w:space="0" w:color="auto"/>
            </w:tcBorders>
            <w:shd w:val="clear" w:color="auto" w:fill="auto"/>
            <w:noWrap/>
            <w:vAlign w:val="center"/>
            <w:hideMark/>
          </w:tcPr>
          <w:p w14:paraId="18C7AF96"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125</w:t>
            </w:r>
          </w:p>
        </w:tc>
        <w:tc>
          <w:tcPr>
            <w:tcW w:w="0" w:type="auto"/>
            <w:tcBorders>
              <w:top w:val="nil"/>
              <w:left w:val="nil"/>
              <w:bottom w:val="nil"/>
              <w:right w:val="single" w:sz="8" w:space="0" w:color="auto"/>
            </w:tcBorders>
            <w:shd w:val="clear" w:color="auto" w:fill="auto"/>
            <w:noWrap/>
            <w:vAlign w:val="center"/>
            <w:hideMark/>
          </w:tcPr>
          <w:p w14:paraId="3FA7DCB1"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113</w:t>
            </w:r>
          </w:p>
        </w:tc>
        <w:tc>
          <w:tcPr>
            <w:tcW w:w="0" w:type="auto"/>
            <w:tcBorders>
              <w:top w:val="nil"/>
              <w:left w:val="nil"/>
              <w:bottom w:val="nil"/>
              <w:right w:val="single" w:sz="8" w:space="0" w:color="auto"/>
            </w:tcBorders>
            <w:shd w:val="clear" w:color="auto" w:fill="auto"/>
            <w:noWrap/>
            <w:vAlign w:val="center"/>
            <w:hideMark/>
          </w:tcPr>
          <w:p w14:paraId="25CA4BEB"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85</w:t>
            </w:r>
          </w:p>
        </w:tc>
        <w:tc>
          <w:tcPr>
            <w:tcW w:w="0" w:type="auto"/>
            <w:tcBorders>
              <w:top w:val="nil"/>
              <w:left w:val="nil"/>
              <w:bottom w:val="nil"/>
              <w:right w:val="single" w:sz="8" w:space="0" w:color="auto"/>
            </w:tcBorders>
            <w:shd w:val="clear" w:color="auto" w:fill="auto"/>
            <w:noWrap/>
            <w:vAlign w:val="center"/>
            <w:hideMark/>
          </w:tcPr>
          <w:p w14:paraId="5CCF3323"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88</w:t>
            </w:r>
          </w:p>
        </w:tc>
        <w:tc>
          <w:tcPr>
            <w:tcW w:w="0" w:type="auto"/>
            <w:tcBorders>
              <w:top w:val="nil"/>
              <w:left w:val="nil"/>
              <w:bottom w:val="nil"/>
              <w:right w:val="single" w:sz="8" w:space="0" w:color="auto"/>
            </w:tcBorders>
            <w:shd w:val="clear" w:color="auto" w:fill="auto"/>
            <w:noWrap/>
            <w:vAlign w:val="center"/>
            <w:hideMark/>
          </w:tcPr>
          <w:p w14:paraId="13E9AB78"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90</w:t>
            </w:r>
          </w:p>
        </w:tc>
        <w:tc>
          <w:tcPr>
            <w:tcW w:w="0" w:type="auto"/>
            <w:tcBorders>
              <w:top w:val="nil"/>
              <w:left w:val="nil"/>
              <w:bottom w:val="nil"/>
              <w:right w:val="single" w:sz="8" w:space="0" w:color="auto"/>
            </w:tcBorders>
            <w:shd w:val="clear" w:color="auto" w:fill="auto"/>
            <w:noWrap/>
            <w:vAlign w:val="center"/>
            <w:hideMark/>
          </w:tcPr>
          <w:p w14:paraId="0663E7B3"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90</w:t>
            </w:r>
          </w:p>
        </w:tc>
        <w:tc>
          <w:tcPr>
            <w:tcW w:w="0" w:type="auto"/>
            <w:tcBorders>
              <w:top w:val="nil"/>
              <w:left w:val="nil"/>
              <w:bottom w:val="nil"/>
              <w:right w:val="single" w:sz="8" w:space="0" w:color="auto"/>
            </w:tcBorders>
            <w:shd w:val="clear" w:color="auto" w:fill="auto"/>
            <w:noWrap/>
            <w:vAlign w:val="center"/>
            <w:hideMark/>
          </w:tcPr>
          <w:p w14:paraId="41BC6DFB"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91</w:t>
            </w:r>
          </w:p>
        </w:tc>
      </w:tr>
      <w:tr w:rsidR="005D5D4F" w:rsidRPr="005D5D4F" w14:paraId="38FF857D" w14:textId="77777777" w:rsidTr="005D5D4F">
        <w:trPr>
          <w:trHeight w:val="286"/>
        </w:trPr>
        <w:tc>
          <w:tcPr>
            <w:tcW w:w="0" w:type="auto"/>
            <w:tcBorders>
              <w:top w:val="nil"/>
              <w:left w:val="single" w:sz="8" w:space="0" w:color="auto"/>
              <w:bottom w:val="nil"/>
              <w:right w:val="single" w:sz="8" w:space="0" w:color="auto"/>
            </w:tcBorders>
            <w:shd w:val="clear" w:color="auto" w:fill="auto"/>
            <w:noWrap/>
            <w:vAlign w:val="center"/>
            <w:hideMark/>
          </w:tcPr>
          <w:p w14:paraId="07E7774D" w14:textId="77777777" w:rsidR="005D5D4F" w:rsidRPr="005D5D4F" w:rsidRDefault="005D5D4F" w:rsidP="00C06883">
            <w:pPr>
              <w:rPr>
                <w:rFonts w:asciiTheme="minorHAnsi" w:hAnsiTheme="minorHAnsi" w:cstheme="minorHAnsi"/>
                <w:color w:val="000000"/>
                <w:sz w:val="16"/>
                <w:szCs w:val="16"/>
              </w:rPr>
            </w:pPr>
            <w:r w:rsidRPr="005D5D4F">
              <w:rPr>
                <w:rFonts w:asciiTheme="minorHAnsi" w:hAnsiTheme="minorHAnsi" w:cstheme="minorHAnsi"/>
                <w:color w:val="000000"/>
                <w:sz w:val="16"/>
                <w:szCs w:val="16"/>
              </w:rPr>
              <w:t>LUZLINARES</w:t>
            </w:r>
          </w:p>
        </w:tc>
        <w:tc>
          <w:tcPr>
            <w:tcW w:w="0" w:type="auto"/>
            <w:tcBorders>
              <w:top w:val="nil"/>
              <w:left w:val="nil"/>
              <w:bottom w:val="nil"/>
              <w:right w:val="single" w:sz="8" w:space="0" w:color="auto"/>
            </w:tcBorders>
            <w:shd w:val="clear" w:color="auto" w:fill="auto"/>
            <w:noWrap/>
            <w:vAlign w:val="center"/>
            <w:hideMark/>
          </w:tcPr>
          <w:p w14:paraId="55D881BD"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98</w:t>
            </w:r>
          </w:p>
        </w:tc>
        <w:tc>
          <w:tcPr>
            <w:tcW w:w="0" w:type="auto"/>
            <w:tcBorders>
              <w:top w:val="nil"/>
              <w:left w:val="nil"/>
              <w:bottom w:val="nil"/>
              <w:right w:val="single" w:sz="8" w:space="0" w:color="auto"/>
            </w:tcBorders>
            <w:shd w:val="clear" w:color="auto" w:fill="auto"/>
            <w:noWrap/>
            <w:vAlign w:val="center"/>
            <w:hideMark/>
          </w:tcPr>
          <w:p w14:paraId="6DF61569"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107</w:t>
            </w:r>
          </w:p>
        </w:tc>
        <w:tc>
          <w:tcPr>
            <w:tcW w:w="0" w:type="auto"/>
            <w:tcBorders>
              <w:top w:val="nil"/>
              <w:left w:val="nil"/>
              <w:bottom w:val="nil"/>
              <w:right w:val="single" w:sz="8" w:space="0" w:color="auto"/>
            </w:tcBorders>
            <w:shd w:val="clear" w:color="auto" w:fill="auto"/>
            <w:noWrap/>
            <w:vAlign w:val="center"/>
            <w:hideMark/>
          </w:tcPr>
          <w:p w14:paraId="14A0509D"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111</w:t>
            </w:r>
          </w:p>
        </w:tc>
        <w:tc>
          <w:tcPr>
            <w:tcW w:w="615" w:type="dxa"/>
            <w:tcBorders>
              <w:top w:val="nil"/>
              <w:left w:val="nil"/>
              <w:bottom w:val="nil"/>
              <w:right w:val="single" w:sz="8" w:space="0" w:color="auto"/>
            </w:tcBorders>
            <w:shd w:val="clear" w:color="auto" w:fill="auto"/>
            <w:noWrap/>
            <w:vAlign w:val="center"/>
            <w:hideMark/>
          </w:tcPr>
          <w:p w14:paraId="65414710"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119</w:t>
            </w:r>
          </w:p>
        </w:tc>
        <w:tc>
          <w:tcPr>
            <w:tcW w:w="586" w:type="dxa"/>
            <w:tcBorders>
              <w:top w:val="nil"/>
              <w:left w:val="nil"/>
              <w:bottom w:val="nil"/>
              <w:right w:val="single" w:sz="8" w:space="0" w:color="auto"/>
            </w:tcBorders>
            <w:shd w:val="clear" w:color="auto" w:fill="auto"/>
            <w:noWrap/>
            <w:vAlign w:val="center"/>
            <w:hideMark/>
          </w:tcPr>
          <w:p w14:paraId="14501B37"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130</w:t>
            </w:r>
          </w:p>
        </w:tc>
        <w:tc>
          <w:tcPr>
            <w:tcW w:w="0" w:type="auto"/>
            <w:tcBorders>
              <w:top w:val="nil"/>
              <w:left w:val="nil"/>
              <w:bottom w:val="nil"/>
              <w:right w:val="single" w:sz="8" w:space="0" w:color="auto"/>
            </w:tcBorders>
            <w:shd w:val="clear" w:color="auto" w:fill="auto"/>
            <w:noWrap/>
            <w:vAlign w:val="center"/>
            <w:hideMark/>
          </w:tcPr>
          <w:p w14:paraId="6030BDC2"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134</w:t>
            </w:r>
          </w:p>
        </w:tc>
        <w:tc>
          <w:tcPr>
            <w:tcW w:w="0" w:type="auto"/>
            <w:tcBorders>
              <w:top w:val="nil"/>
              <w:left w:val="nil"/>
              <w:bottom w:val="nil"/>
              <w:right w:val="single" w:sz="8" w:space="0" w:color="auto"/>
            </w:tcBorders>
            <w:shd w:val="clear" w:color="auto" w:fill="auto"/>
            <w:noWrap/>
            <w:vAlign w:val="center"/>
            <w:hideMark/>
          </w:tcPr>
          <w:p w14:paraId="48EC9ED5"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144</w:t>
            </w:r>
          </w:p>
        </w:tc>
        <w:tc>
          <w:tcPr>
            <w:tcW w:w="0" w:type="auto"/>
            <w:tcBorders>
              <w:top w:val="nil"/>
              <w:left w:val="nil"/>
              <w:bottom w:val="nil"/>
              <w:right w:val="single" w:sz="8" w:space="0" w:color="auto"/>
            </w:tcBorders>
            <w:shd w:val="clear" w:color="auto" w:fill="auto"/>
            <w:noWrap/>
            <w:vAlign w:val="center"/>
            <w:hideMark/>
          </w:tcPr>
          <w:p w14:paraId="389625AD"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136</w:t>
            </w:r>
          </w:p>
        </w:tc>
        <w:tc>
          <w:tcPr>
            <w:tcW w:w="0" w:type="auto"/>
            <w:tcBorders>
              <w:top w:val="nil"/>
              <w:left w:val="nil"/>
              <w:bottom w:val="nil"/>
              <w:right w:val="single" w:sz="8" w:space="0" w:color="auto"/>
            </w:tcBorders>
            <w:shd w:val="clear" w:color="auto" w:fill="auto"/>
            <w:noWrap/>
            <w:vAlign w:val="center"/>
            <w:hideMark/>
          </w:tcPr>
          <w:p w14:paraId="73301E95"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138</w:t>
            </w:r>
          </w:p>
        </w:tc>
        <w:tc>
          <w:tcPr>
            <w:tcW w:w="0" w:type="auto"/>
            <w:tcBorders>
              <w:top w:val="nil"/>
              <w:left w:val="nil"/>
              <w:bottom w:val="nil"/>
              <w:right w:val="single" w:sz="8" w:space="0" w:color="auto"/>
            </w:tcBorders>
            <w:shd w:val="clear" w:color="auto" w:fill="auto"/>
            <w:noWrap/>
            <w:vAlign w:val="center"/>
            <w:hideMark/>
          </w:tcPr>
          <w:p w14:paraId="181237F0"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142</w:t>
            </w:r>
          </w:p>
        </w:tc>
        <w:tc>
          <w:tcPr>
            <w:tcW w:w="0" w:type="auto"/>
            <w:tcBorders>
              <w:top w:val="nil"/>
              <w:left w:val="nil"/>
              <w:bottom w:val="nil"/>
              <w:right w:val="single" w:sz="8" w:space="0" w:color="auto"/>
            </w:tcBorders>
            <w:shd w:val="clear" w:color="auto" w:fill="auto"/>
            <w:noWrap/>
            <w:vAlign w:val="center"/>
            <w:hideMark/>
          </w:tcPr>
          <w:p w14:paraId="0DF8A4C4"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130</w:t>
            </w:r>
          </w:p>
        </w:tc>
        <w:tc>
          <w:tcPr>
            <w:tcW w:w="0" w:type="auto"/>
            <w:tcBorders>
              <w:top w:val="nil"/>
              <w:left w:val="nil"/>
              <w:bottom w:val="nil"/>
              <w:right w:val="single" w:sz="8" w:space="0" w:color="auto"/>
            </w:tcBorders>
            <w:shd w:val="clear" w:color="auto" w:fill="auto"/>
            <w:noWrap/>
            <w:vAlign w:val="center"/>
            <w:hideMark/>
          </w:tcPr>
          <w:p w14:paraId="16D5BDFC"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136</w:t>
            </w:r>
          </w:p>
        </w:tc>
        <w:tc>
          <w:tcPr>
            <w:tcW w:w="0" w:type="auto"/>
            <w:tcBorders>
              <w:top w:val="nil"/>
              <w:left w:val="nil"/>
              <w:bottom w:val="nil"/>
              <w:right w:val="single" w:sz="8" w:space="0" w:color="auto"/>
            </w:tcBorders>
            <w:shd w:val="clear" w:color="auto" w:fill="auto"/>
            <w:noWrap/>
            <w:vAlign w:val="center"/>
            <w:hideMark/>
          </w:tcPr>
          <w:p w14:paraId="20E62AAA"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141</w:t>
            </w:r>
          </w:p>
        </w:tc>
      </w:tr>
      <w:tr w:rsidR="005D5D4F" w:rsidRPr="005D5D4F" w14:paraId="15CD735B" w14:textId="77777777" w:rsidTr="005D5D4F">
        <w:trPr>
          <w:trHeight w:val="286"/>
        </w:trPr>
        <w:tc>
          <w:tcPr>
            <w:tcW w:w="0" w:type="auto"/>
            <w:tcBorders>
              <w:top w:val="nil"/>
              <w:left w:val="single" w:sz="8" w:space="0" w:color="auto"/>
              <w:bottom w:val="nil"/>
              <w:right w:val="single" w:sz="8" w:space="0" w:color="auto"/>
            </w:tcBorders>
            <w:shd w:val="clear" w:color="auto" w:fill="auto"/>
            <w:noWrap/>
            <w:vAlign w:val="center"/>
            <w:hideMark/>
          </w:tcPr>
          <w:p w14:paraId="3DB0DC0F" w14:textId="77777777" w:rsidR="005D5D4F" w:rsidRPr="005D5D4F" w:rsidRDefault="005D5D4F" w:rsidP="00C06883">
            <w:pPr>
              <w:rPr>
                <w:rFonts w:asciiTheme="minorHAnsi" w:hAnsiTheme="minorHAnsi" w:cstheme="minorHAnsi"/>
                <w:color w:val="000000"/>
                <w:sz w:val="16"/>
                <w:szCs w:val="16"/>
              </w:rPr>
            </w:pPr>
            <w:r w:rsidRPr="005D5D4F">
              <w:rPr>
                <w:rFonts w:asciiTheme="minorHAnsi" w:hAnsiTheme="minorHAnsi" w:cstheme="minorHAnsi"/>
                <w:color w:val="000000"/>
                <w:sz w:val="16"/>
                <w:szCs w:val="16"/>
              </w:rPr>
              <w:t>LUZPARRAL</w:t>
            </w:r>
          </w:p>
        </w:tc>
        <w:tc>
          <w:tcPr>
            <w:tcW w:w="0" w:type="auto"/>
            <w:tcBorders>
              <w:top w:val="nil"/>
              <w:left w:val="nil"/>
              <w:bottom w:val="nil"/>
              <w:right w:val="single" w:sz="8" w:space="0" w:color="auto"/>
            </w:tcBorders>
            <w:shd w:val="clear" w:color="auto" w:fill="auto"/>
            <w:noWrap/>
            <w:vAlign w:val="center"/>
            <w:hideMark/>
          </w:tcPr>
          <w:p w14:paraId="44F70883"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62</w:t>
            </w:r>
          </w:p>
        </w:tc>
        <w:tc>
          <w:tcPr>
            <w:tcW w:w="0" w:type="auto"/>
            <w:tcBorders>
              <w:top w:val="nil"/>
              <w:left w:val="nil"/>
              <w:bottom w:val="nil"/>
              <w:right w:val="single" w:sz="8" w:space="0" w:color="auto"/>
            </w:tcBorders>
            <w:shd w:val="clear" w:color="auto" w:fill="auto"/>
            <w:noWrap/>
            <w:vAlign w:val="center"/>
            <w:hideMark/>
          </w:tcPr>
          <w:p w14:paraId="540E53FE"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68</w:t>
            </w:r>
          </w:p>
        </w:tc>
        <w:tc>
          <w:tcPr>
            <w:tcW w:w="0" w:type="auto"/>
            <w:tcBorders>
              <w:top w:val="nil"/>
              <w:left w:val="nil"/>
              <w:bottom w:val="nil"/>
              <w:right w:val="single" w:sz="8" w:space="0" w:color="auto"/>
            </w:tcBorders>
            <w:shd w:val="clear" w:color="auto" w:fill="auto"/>
            <w:noWrap/>
            <w:vAlign w:val="center"/>
            <w:hideMark/>
          </w:tcPr>
          <w:p w14:paraId="44B91F46"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72</w:t>
            </w:r>
          </w:p>
        </w:tc>
        <w:tc>
          <w:tcPr>
            <w:tcW w:w="615" w:type="dxa"/>
            <w:tcBorders>
              <w:top w:val="nil"/>
              <w:left w:val="nil"/>
              <w:bottom w:val="nil"/>
              <w:right w:val="single" w:sz="8" w:space="0" w:color="auto"/>
            </w:tcBorders>
            <w:shd w:val="clear" w:color="auto" w:fill="auto"/>
            <w:noWrap/>
            <w:vAlign w:val="center"/>
            <w:hideMark/>
          </w:tcPr>
          <w:p w14:paraId="0CF19EC5"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83</w:t>
            </w:r>
          </w:p>
        </w:tc>
        <w:tc>
          <w:tcPr>
            <w:tcW w:w="586" w:type="dxa"/>
            <w:tcBorders>
              <w:top w:val="nil"/>
              <w:left w:val="nil"/>
              <w:bottom w:val="nil"/>
              <w:right w:val="single" w:sz="8" w:space="0" w:color="auto"/>
            </w:tcBorders>
            <w:shd w:val="clear" w:color="auto" w:fill="auto"/>
            <w:noWrap/>
            <w:vAlign w:val="center"/>
            <w:hideMark/>
          </w:tcPr>
          <w:p w14:paraId="2C6492FB"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95</w:t>
            </w:r>
          </w:p>
        </w:tc>
        <w:tc>
          <w:tcPr>
            <w:tcW w:w="0" w:type="auto"/>
            <w:tcBorders>
              <w:top w:val="nil"/>
              <w:left w:val="nil"/>
              <w:bottom w:val="nil"/>
              <w:right w:val="single" w:sz="8" w:space="0" w:color="auto"/>
            </w:tcBorders>
            <w:shd w:val="clear" w:color="auto" w:fill="auto"/>
            <w:noWrap/>
            <w:vAlign w:val="center"/>
            <w:hideMark/>
          </w:tcPr>
          <w:p w14:paraId="29676F7E"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100</w:t>
            </w:r>
          </w:p>
        </w:tc>
        <w:tc>
          <w:tcPr>
            <w:tcW w:w="0" w:type="auto"/>
            <w:tcBorders>
              <w:top w:val="nil"/>
              <w:left w:val="nil"/>
              <w:bottom w:val="nil"/>
              <w:right w:val="single" w:sz="8" w:space="0" w:color="auto"/>
            </w:tcBorders>
            <w:shd w:val="clear" w:color="auto" w:fill="auto"/>
            <w:noWrap/>
            <w:vAlign w:val="center"/>
            <w:hideMark/>
          </w:tcPr>
          <w:p w14:paraId="002CF31E"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107</w:t>
            </w:r>
          </w:p>
        </w:tc>
        <w:tc>
          <w:tcPr>
            <w:tcW w:w="0" w:type="auto"/>
            <w:tcBorders>
              <w:top w:val="nil"/>
              <w:left w:val="nil"/>
              <w:bottom w:val="nil"/>
              <w:right w:val="single" w:sz="8" w:space="0" w:color="auto"/>
            </w:tcBorders>
            <w:shd w:val="clear" w:color="auto" w:fill="auto"/>
            <w:noWrap/>
            <w:vAlign w:val="center"/>
            <w:hideMark/>
          </w:tcPr>
          <w:p w14:paraId="57777E2B"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107</w:t>
            </w:r>
          </w:p>
        </w:tc>
        <w:tc>
          <w:tcPr>
            <w:tcW w:w="0" w:type="auto"/>
            <w:tcBorders>
              <w:top w:val="nil"/>
              <w:left w:val="nil"/>
              <w:bottom w:val="nil"/>
              <w:right w:val="single" w:sz="8" w:space="0" w:color="auto"/>
            </w:tcBorders>
            <w:shd w:val="clear" w:color="auto" w:fill="auto"/>
            <w:noWrap/>
            <w:vAlign w:val="center"/>
            <w:hideMark/>
          </w:tcPr>
          <w:p w14:paraId="1E302146"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195</w:t>
            </w:r>
          </w:p>
        </w:tc>
        <w:tc>
          <w:tcPr>
            <w:tcW w:w="0" w:type="auto"/>
            <w:tcBorders>
              <w:top w:val="nil"/>
              <w:left w:val="nil"/>
              <w:bottom w:val="nil"/>
              <w:right w:val="single" w:sz="8" w:space="0" w:color="auto"/>
            </w:tcBorders>
            <w:shd w:val="clear" w:color="auto" w:fill="auto"/>
            <w:noWrap/>
            <w:vAlign w:val="center"/>
            <w:hideMark/>
          </w:tcPr>
          <w:p w14:paraId="377940A3"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187</w:t>
            </w:r>
          </w:p>
        </w:tc>
        <w:tc>
          <w:tcPr>
            <w:tcW w:w="0" w:type="auto"/>
            <w:tcBorders>
              <w:top w:val="nil"/>
              <w:left w:val="nil"/>
              <w:bottom w:val="nil"/>
              <w:right w:val="single" w:sz="8" w:space="0" w:color="auto"/>
            </w:tcBorders>
            <w:shd w:val="clear" w:color="auto" w:fill="auto"/>
            <w:noWrap/>
            <w:vAlign w:val="center"/>
            <w:hideMark/>
          </w:tcPr>
          <w:p w14:paraId="41B18E9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110</w:t>
            </w:r>
          </w:p>
        </w:tc>
        <w:tc>
          <w:tcPr>
            <w:tcW w:w="0" w:type="auto"/>
            <w:tcBorders>
              <w:top w:val="nil"/>
              <w:left w:val="nil"/>
              <w:bottom w:val="nil"/>
              <w:right w:val="single" w:sz="8" w:space="0" w:color="auto"/>
            </w:tcBorders>
            <w:shd w:val="clear" w:color="auto" w:fill="auto"/>
            <w:noWrap/>
            <w:vAlign w:val="center"/>
            <w:hideMark/>
          </w:tcPr>
          <w:p w14:paraId="53B948B2"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112</w:t>
            </w:r>
          </w:p>
        </w:tc>
        <w:tc>
          <w:tcPr>
            <w:tcW w:w="0" w:type="auto"/>
            <w:tcBorders>
              <w:top w:val="nil"/>
              <w:left w:val="nil"/>
              <w:bottom w:val="nil"/>
              <w:right w:val="single" w:sz="8" w:space="0" w:color="auto"/>
            </w:tcBorders>
            <w:shd w:val="clear" w:color="auto" w:fill="auto"/>
            <w:noWrap/>
            <w:vAlign w:val="center"/>
            <w:hideMark/>
          </w:tcPr>
          <w:p w14:paraId="0626B3D4"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115</w:t>
            </w:r>
          </w:p>
        </w:tc>
      </w:tr>
      <w:tr w:rsidR="005D5D4F" w:rsidRPr="005D5D4F" w14:paraId="6014B2E6" w14:textId="77777777" w:rsidTr="005D5D4F">
        <w:trPr>
          <w:trHeight w:val="286"/>
        </w:trPr>
        <w:tc>
          <w:tcPr>
            <w:tcW w:w="0" w:type="auto"/>
            <w:tcBorders>
              <w:top w:val="nil"/>
              <w:left w:val="single" w:sz="8" w:space="0" w:color="auto"/>
              <w:bottom w:val="nil"/>
              <w:right w:val="single" w:sz="8" w:space="0" w:color="auto"/>
            </w:tcBorders>
            <w:shd w:val="clear" w:color="auto" w:fill="auto"/>
            <w:noWrap/>
            <w:vAlign w:val="center"/>
            <w:hideMark/>
          </w:tcPr>
          <w:p w14:paraId="05CF2B66" w14:textId="77777777" w:rsidR="005D5D4F" w:rsidRPr="005D5D4F" w:rsidRDefault="005D5D4F" w:rsidP="00C06883">
            <w:pPr>
              <w:rPr>
                <w:rFonts w:asciiTheme="minorHAnsi" w:hAnsiTheme="minorHAnsi" w:cstheme="minorHAnsi"/>
                <w:color w:val="000000"/>
                <w:sz w:val="16"/>
                <w:szCs w:val="16"/>
              </w:rPr>
            </w:pPr>
            <w:r w:rsidRPr="005D5D4F">
              <w:rPr>
                <w:rFonts w:asciiTheme="minorHAnsi" w:hAnsiTheme="minorHAnsi" w:cstheme="minorHAnsi"/>
                <w:color w:val="000000"/>
                <w:sz w:val="16"/>
                <w:szCs w:val="16"/>
              </w:rPr>
              <w:t>COPELEC</w:t>
            </w:r>
          </w:p>
        </w:tc>
        <w:tc>
          <w:tcPr>
            <w:tcW w:w="0" w:type="auto"/>
            <w:tcBorders>
              <w:top w:val="nil"/>
              <w:left w:val="nil"/>
              <w:bottom w:val="nil"/>
              <w:right w:val="single" w:sz="8" w:space="0" w:color="auto"/>
            </w:tcBorders>
            <w:shd w:val="clear" w:color="auto" w:fill="auto"/>
            <w:noWrap/>
            <w:vAlign w:val="center"/>
            <w:hideMark/>
          </w:tcPr>
          <w:p w14:paraId="77C0AA83"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119</w:t>
            </w:r>
          </w:p>
        </w:tc>
        <w:tc>
          <w:tcPr>
            <w:tcW w:w="0" w:type="auto"/>
            <w:tcBorders>
              <w:top w:val="nil"/>
              <w:left w:val="nil"/>
              <w:bottom w:val="nil"/>
              <w:right w:val="single" w:sz="8" w:space="0" w:color="auto"/>
            </w:tcBorders>
            <w:shd w:val="clear" w:color="auto" w:fill="auto"/>
            <w:noWrap/>
            <w:vAlign w:val="center"/>
            <w:hideMark/>
          </w:tcPr>
          <w:p w14:paraId="355A6837"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130</w:t>
            </w:r>
          </w:p>
        </w:tc>
        <w:tc>
          <w:tcPr>
            <w:tcW w:w="0" w:type="auto"/>
            <w:tcBorders>
              <w:top w:val="nil"/>
              <w:left w:val="nil"/>
              <w:bottom w:val="nil"/>
              <w:right w:val="single" w:sz="8" w:space="0" w:color="auto"/>
            </w:tcBorders>
            <w:shd w:val="clear" w:color="auto" w:fill="auto"/>
            <w:noWrap/>
            <w:vAlign w:val="center"/>
            <w:hideMark/>
          </w:tcPr>
          <w:p w14:paraId="685CCCE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135</w:t>
            </w:r>
          </w:p>
        </w:tc>
        <w:tc>
          <w:tcPr>
            <w:tcW w:w="615" w:type="dxa"/>
            <w:tcBorders>
              <w:top w:val="nil"/>
              <w:left w:val="nil"/>
              <w:bottom w:val="nil"/>
              <w:right w:val="single" w:sz="8" w:space="0" w:color="auto"/>
            </w:tcBorders>
            <w:shd w:val="clear" w:color="auto" w:fill="auto"/>
            <w:noWrap/>
            <w:vAlign w:val="center"/>
            <w:hideMark/>
          </w:tcPr>
          <w:p w14:paraId="4B2EED8D"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150</w:t>
            </w:r>
          </w:p>
        </w:tc>
        <w:tc>
          <w:tcPr>
            <w:tcW w:w="586" w:type="dxa"/>
            <w:tcBorders>
              <w:top w:val="nil"/>
              <w:left w:val="nil"/>
              <w:bottom w:val="nil"/>
              <w:right w:val="single" w:sz="8" w:space="0" w:color="auto"/>
            </w:tcBorders>
            <w:shd w:val="clear" w:color="auto" w:fill="auto"/>
            <w:noWrap/>
            <w:vAlign w:val="center"/>
            <w:hideMark/>
          </w:tcPr>
          <w:p w14:paraId="625C164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163</w:t>
            </w:r>
          </w:p>
        </w:tc>
        <w:tc>
          <w:tcPr>
            <w:tcW w:w="0" w:type="auto"/>
            <w:tcBorders>
              <w:top w:val="nil"/>
              <w:left w:val="nil"/>
              <w:bottom w:val="nil"/>
              <w:right w:val="single" w:sz="8" w:space="0" w:color="auto"/>
            </w:tcBorders>
            <w:shd w:val="clear" w:color="auto" w:fill="auto"/>
            <w:noWrap/>
            <w:vAlign w:val="center"/>
            <w:hideMark/>
          </w:tcPr>
          <w:p w14:paraId="01D0B79C"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163</w:t>
            </w:r>
          </w:p>
        </w:tc>
        <w:tc>
          <w:tcPr>
            <w:tcW w:w="0" w:type="auto"/>
            <w:tcBorders>
              <w:top w:val="nil"/>
              <w:left w:val="nil"/>
              <w:bottom w:val="nil"/>
              <w:right w:val="single" w:sz="8" w:space="0" w:color="auto"/>
            </w:tcBorders>
            <w:shd w:val="clear" w:color="auto" w:fill="auto"/>
            <w:noWrap/>
            <w:vAlign w:val="center"/>
            <w:hideMark/>
          </w:tcPr>
          <w:p w14:paraId="3F208628"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192</w:t>
            </w:r>
          </w:p>
        </w:tc>
        <w:tc>
          <w:tcPr>
            <w:tcW w:w="0" w:type="auto"/>
            <w:tcBorders>
              <w:top w:val="nil"/>
              <w:left w:val="nil"/>
              <w:bottom w:val="nil"/>
              <w:right w:val="single" w:sz="8" w:space="0" w:color="auto"/>
            </w:tcBorders>
            <w:shd w:val="clear" w:color="auto" w:fill="auto"/>
            <w:noWrap/>
            <w:vAlign w:val="center"/>
            <w:hideMark/>
          </w:tcPr>
          <w:p w14:paraId="5DC785F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202</w:t>
            </w:r>
          </w:p>
        </w:tc>
        <w:tc>
          <w:tcPr>
            <w:tcW w:w="0" w:type="auto"/>
            <w:tcBorders>
              <w:top w:val="nil"/>
              <w:left w:val="nil"/>
              <w:bottom w:val="nil"/>
              <w:right w:val="single" w:sz="8" w:space="0" w:color="auto"/>
            </w:tcBorders>
            <w:shd w:val="clear" w:color="auto" w:fill="auto"/>
            <w:noWrap/>
            <w:vAlign w:val="center"/>
            <w:hideMark/>
          </w:tcPr>
          <w:p w14:paraId="4A6C73D5"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211</w:t>
            </w:r>
          </w:p>
        </w:tc>
        <w:tc>
          <w:tcPr>
            <w:tcW w:w="0" w:type="auto"/>
            <w:tcBorders>
              <w:top w:val="nil"/>
              <w:left w:val="nil"/>
              <w:bottom w:val="nil"/>
              <w:right w:val="single" w:sz="8" w:space="0" w:color="auto"/>
            </w:tcBorders>
            <w:shd w:val="clear" w:color="auto" w:fill="auto"/>
            <w:noWrap/>
            <w:vAlign w:val="center"/>
            <w:hideMark/>
          </w:tcPr>
          <w:p w14:paraId="3DA4974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216</w:t>
            </w:r>
          </w:p>
        </w:tc>
        <w:tc>
          <w:tcPr>
            <w:tcW w:w="0" w:type="auto"/>
            <w:tcBorders>
              <w:top w:val="nil"/>
              <w:left w:val="nil"/>
              <w:bottom w:val="nil"/>
              <w:right w:val="single" w:sz="8" w:space="0" w:color="auto"/>
            </w:tcBorders>
            <w:shd w:val="clear" w:color="auto" w:fill="auto"/>
            <w:noWrap/>
            <w:vAlign w:val="center"/>
            <w:hideMark/>
          </w:tcPr>
          <w:p w14:paraId="6E4D7ED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242</w:t>
            </w:r>
          </w:p>
        </w:tc>
        <w:tc>
          <w:tcPr>
            <w:tcW w:w="0" w:type="auto"/>
            <w:tcBorders>
              <w:top w:val="nil"/>
              <w:left w:val="nil"/>
              <w:bottom w:val="nil"/>
              <w:right w:val="single" w:sz="8" w:space="0" w:color="auto"/>
            </w:tcBorders>
            <w:shd w:val="clear" w:color="auto" w:fill="auto"/>
            <w:noWrap/>
            <w:vAlign w:val="center"/>
            <w:hideMark/>
          </w:tcPr>
          <w:p w14:paraId="2E0934AA"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251</w:t>
            </w:r>
          </w:p>
        </w:tc>
        <w:tc>
          <w:tcPr>
            <w:tcW w:w="0" w:type="auto"/>
            <w:tcBorders>
              <w:top w:val="nil"/>
              <w:left w:val="nil"/>
              <w:bottom w:val="nil"/>
              <w:right w:val="single" w:sz="8" w:space="0" w:color="auto"/>
            </w:tcBorders>
            <w:shd w:val="clear" w:color="auto" w:fill="auto"/>
            <w:noWrap/>
            <w:vAlign w:val="center"/>
            <w:hideMark/>
          </w:tcPr>
          <w:p w14:paraId="323616C8"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255</w:t>
            </w:r>
          </w:p>
        </w:tc>
      </w:tr>
      <w:tr w:rsidR="005D5D4F" w:rsidRPr="005D5D4F" w14:paraId="4988A748" w14:textId="77777777" w:rsidTr="005D5D4F">
        <w:trPr>
          <w:trHeight w:val="286"/>
        </w:trPr>
        <w:tc>
          <w:tcPr>
            <w:tcW w:w="0" w:type="auto"/>
            <w:tcBorders>
              <w:top w:val="nil"/>
              <w:left w:val="single" w:sz="8" w:space="0" w:color="auto"/>
              <w:bottom w:val="nil"/>
              <w:right w:val="single" w:sz="8" w:space="0" w:color="auto"/>
            </w:tcBorders>
            <w:shd w:val="clear" w:color="auto" w:fill="auto"/>
            <w:noWrap/>
            <w:vAlign w:val="center"/>
            <w:hideMark/>
          </w:tcPr>
          <w:p w14:paraId="151FFCE5" w14:textId="77777777" w:rsidR="005D5D4F" w:rsidRPr="005D5D4F" w:rsidRDefault="005D5D4F" w:rsidP="00C06883">
            <w:pPr>
              <w:rPr>
                <w:rFonts w:asciiTheme="minorHAnsi" w:hAnsiTheme="minorHAnsi" w:cstheme="minorHAnsi"/>
                <w:color w:val="000000"/>
                <w:sz w:val="16"/>
                <w:szCs w:val="16"/>
              </w:rPr>
            </w:pPr>
            <w:r w:rsidRPr="005D5D4F">
              <w:rPr>
                <w:rFonts w:asciiTheme="minorHAnsi" w:hAnsiTheme="minorHAnsi" w:cstheme="minorHAnsi"/>
                <w:color w:val="000000"/>
                <w:sz w:val="16"/>
                <w:szCs w:val="16"/>
              </w:rPr>
              <w:t>COELCHA</w:t>
            </w:r>
          </w:p>
        </w:tc>
        <w:tc>
          <w:tcPr>
            <w:tcW w:w="0" w:type="auto"/>
            <w:tcBorders>
              <w:top w:val="nil"/>
              <w:left w:val="nil"/>
              <w:bottom w:val="nil"/>
              <w:right w:val="single" w:sz="8" w:space="0" w:color="auto"/>
            </w:tcBorders>
            <w:shd w:val="clear" w:color="auto" w:fill="auto"/>
            <w:noWrap/>
            <w:vAlign w:val="center"/>
            <w:hideMark/>
          </w:tcPr>
          <w:p w14:paraId="0735A0C8"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44</w:t>
            </w:r>
          </w:p>
        </w:tc>
        <w:tc>
          <w:tcPr>
            <w:tcW w:w="0" w:type="auto"/>
            <w:tcBorders>
              <w:top w:val="nil"/>
              <w:left w:val="nil"/>
              <w:bottom w:val="nil"/>
              <w:right w:val="single" w:sz="8" w:space="0" w:color="auto"/>
            </w:tcBorders>
            <w:shd w:val="clear" w:color="auto" w:fill="auto"/>
            <w:noWrap/>
            <w:vAlign w:val="center"/>
            <w:hideMark/>
          </w:tcPr>
          <w:p w14:paraId="2F65C5FD"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49</w:t>
            </w:r>
          </w:p>
        </w:tc>
        <w:tc>
          <w:tcPr>
            <w:tcW w:w="0" w:type="auto"/>
            <w:tcBorders>
              <w:top w:val="nil"/>
              <w:left w:val="nil"/>
              <w:bottom w:val="nil"/>
              <w:right w:val="single" w:sz="8" w:space="0" w:color="auto"/>
            </w:tcBorders>
            <w:shd w:val="clear" w:color="auto" w:fill="auto"/>
            <w:noWrap/>
            <w:vAlign w:val="center"/>
            <w:hideMark/>
          </w:tcPr>
          <w:p w14:paraId="6E6950A0"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54</w:t>
            </w:r>
          </w:p>
        </w:tc>
        <w:tc>
          <w:tcPr>
            <w:tcW w:w="615" w:type="dxa"/>
            <w:tcBorders>
              <w:top w:val="nil"/>
              <w:left w:val="nil"/>
              <w:bottom w:val="nil"/>
              <w:right w:val="single" w:sz="8" w:space="0" w:color="auto"/>
            </w:tcBorders>
            <w:shd w:val="clear" w:color="auto" w:fill="auto"/>
            <w:noWrap/>
            <w:vAlign w:val="center"/>
            <w:hideMark/>
          </w:tcPr>
          <w:p w14:paraId="59470289"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55</w:t>
            </w:r>
          </w:p>
        </w:tc>
        <w:tc>
          <w:tcPr>
            <w:tcW w:w="586" w:type="dxa"/>
            <w:tcBorders>
              <w:top w:val="nil"/>
              <w:left w:val="nil"/>
              <w:bottom w:val="nil"/>
              <w:right w:val="single" w:sz="8" w:space="0" w:color="auto"/>
            </w:tcBorders>
            <w:shd w:val="clear" w:color="auto" w:fill="auto"/>
            <w:noWrap/>
            <w:vAlign w:val="center"/>
            <w:hideMark/>
          </w:tcPr>
          <w:p w14:paraId="143917B7"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60</w:t>
            </w:r>
          </w:p>
        </w:tc>
        <w:tc>
          <w:tcPr>
            <w:tcW w:w="0" w:type="auto"/>
            <w:tcBorders>
              <w:top w:val="nil"/>
              <w:left w:val="nil"/>
              <w:bottom w:val="nil"/>
              <w:right w:val="single" w:sz="8" w:space="0" w:color="auto"/>
            </w:tcBorders>
            <w:shd w:val="clear" w:color="auto" w:fill="auto"/>
            <w:noWrap/>
            <w:vAlign w:val="center"/>
            <w:hideMark/>
          </w:tcPr>
          <w:p w14:paraId="6D4F8811"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63</w:t>
            </w:r>
          </w:p>
        </w:tc>
        <w:tc>
          <w:tcPr>
            <w:tcW w:w="0" w:type="auto"/>
            <w:tcBorders>
              <w:top w:val="nil"/>
              <w:left w:val="nil"/>
              <w:bottom w:val="nil"/>
              <w:right w:val="single" w:sz="8" w:space="0" w:color="auto"/>
            </w:tcBorders>
            <w:shd w:val="clear" w:color="auto" w:fill="auto"/>
            <w:noWrap/>
            <w:vAlign w:val="center"/>
            <w:hideMark/>
          </w:tcPr>
          <w:p w14:paraId="1F23E40C"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65</w:t>
            </w:r>
          </w:p>
        </w:tc>
        <w:tc>
          <w:tcPr>
            <w:tcW w:w="0" w:type="auto"/>
            <w:tcBorders>
              <w:top w:val="nil"/>
              <w:left w:val="nil"/>
              <w:bottom w:val="nil"/>
              <w:right w:val="single" w:sz="8" w:space="0" w:color="auto"/>
            </w:tcBorders>
            <w:shd w:val="clear" w:color="auto" w:fill="auto"/>
            <w:noWrap/>
            <w:vAlign w:val="center"/>
            <w:hideMark/>
          </w:tcPr>
          <w:p w14:paraId="3EF05B2E"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57</w:t>
            </w:r>
          </w:p>
        </w:tc>
        <w:tc>
          <w:tcPr>
            <w:tcW w:w="0" w:type="auto"/>
            <w:tcBorders>
              <w:top w:val="nil"/>
              <w:left w:val="nil"/>
              <w:bottom w:val="nil"/>
              <w:right w:val="single" w:sz="8" w:space="0" w:color="auto"/>
            </w:tcBorders>
            <w:shd w:val="clear" w:color="auto" w:fill="auto"/>
            <w:noWrap/>
            <w:vAlign w:val="center"/>
            <w:hideMark/>
          </w:tcPr>
          <w:p w14:paraId="25E6BDBE"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48</w:t>
            </w:r>
          </w:p>
        </w:tc>
        <w:tc>
          <w:tcPr>
            <w:tcW w:w="0" w:type="auto"/>
            <w:tcBorders>
              <w:top w:val="nil"/>
              <w:left w:val="nil"/>
              <w:bottom w:val="nil"/>
              <w:right w:val="single" w:sz="8" w:space="0" w:color="auto"/>
            </w:tcBorders>
            <w:shd w:val="clear" w:color="auto" w:fill="auto"/>
            <w:noWrap/>
            <w:vAlign w:val="center"/>
            <w:hideMark/>
          </w:tcPr>
          <w:p w14:paraId="2009E72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48</w:t>
            </w:r>
          </w:p>
        </w:tc>
        <w:tc>
          <w:tcPr>
            <w:tcW w:w="0" w:type="auto"/>
            <w:tcBorders>
              <w:top w:val="nil"/>
              <w:left w:val="nil"/>
              <w:bottom w:val="nil"/>
              <w:right w:val="single" w:sz="8" w:space="0" w:color="auto"/>
            </w:tcBorders>
            <w:shd w:val="clear" w:color="auto" w:fill="auto"/>
            <w:noWrap/>
            <w:vAlign w:val="center"/>
            <w:hideMark/>
          </w:tcPr>
          <w:p w14:paraId="36F6C2A7"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51</w:t>
            </w:r>
          </w:p>
        </w:tc>
        <w:tc>
          <w:tcPr>
            <w:tcW w:w="0" w:type="auto"/>
            <w:tcBorders>
              <w:top w:val="nil"/>
              <w:left w:val="nil"/>
              <w:bottom w:val="nil"/>
              <w:right w:val="single" w:sz="8" w:space="0" w:color="auto"/>
            </w:tcBorders>
            <w:shd w:val="clear" w:color="auto" w:fill="auto"/>
            <w:noWrap/>
            <w:vAlign w:val="center"/>
            <w:hideMark/>
          </w:tcPr>
          <w:p w14:paraId="33964C92"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54</w:t>
            </w:r>
          </w:p>
        </w:tc>
        <w:tc>
          <w:tcPr>
            <w:tcW w:w="0" w:type="auto"/>
            <w:tcBorders>
              <w:top w:val="nil"/>
              <w:left w:val="nil"/>
              <w:bottom w:val="nil"/>
              <w:right w:val="single" w:sz="8" w:space="0" w:color="auto"/>
            </w:tcBorders>
            <w:shd w:val="clear" w:color="auto" w:fill="auto"/>
            <w:noWrap/>
            <w:vAlign w:val="center"/>
            <w:hideMark/>
          </w:tcPr>
          <w:p w14:paraId="280456F4"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55</w:t>
            </w:r>
          </w:p>
        </w:tc>
      </w:tr>
      <w:tr w:rsidR="005D5D4F" w:rsidRPr="005D5D4F" w14:paraId="7068DFD6" w14:textId="77777777" w:rsidTr="005D5D4F">
        <w:trPr>
          <w:trHeight w:val="286"/>
        </w:trPr>
        <w:tc>
          <w:tcPr>
            <w:tcW w:w="0" w:type="auto"/>
            <w:tcBorders>
              <w:top w:val="nil"/>
              <w:left w:val="single" w:sz="8" w:space="0" w:color="auto"/>
              <w:bottom w:val="nil"/>
              <w:right w:val="single" w:sz="8" w:space="0" w:color="auto"/>
            </w:tcBorders>
            <w:shd w:val="clear" w:color="auto" w:fill="auto"/>
            <w:noWrap/>
            <w:vAlign w:val="center"/>
            <w:hideMark/>
          </w:tcPr>
          <w:p w14:paraId="1A864A6D" w14:textId="77777777" w:rsidR="005D5D4F" w:rsidRPr="005D5D4F" w:rsidRDefault="005D5D4F" w:rsidP="00C06883">
            <w:pPr>
              <w:rPr>
                <w:rFonts w:asciiTheme="minorHAnsi" w:hAnsiTheme="minorHAnsi" w:cstheme="minorHAnsi"/>
                <w:color w:val="000000"/>
                <w:sz w:val="16"/>
                <w:szCs w:val="16"/>
              </w:rPr>
            </w:pPr>
            <w:r w:rsidRPr="005D5D4F">
              <w:rPr>
                <w:rFonts w:asciiTheme="minorHAnsi" w:hAnsiTheme="minorHAnsi" w:cstheme="minorHAnsi"/>
                <w:color w:val="000000"/>
                <w:sz w:val="16"/>
                <w:szCs w:val="16"/>
              </w:rPr>
              <w:t>SOCOEPA</w:t>
            </w:r>
          </w:p>
        </w:tc>
        <w:tc>
          <w:tcPr>
            <w:tcW w:w="0" w:type="auto"/>
            <w:tcBorders>
              <w:top w:val="nil"/>
              <w:left w:val="nil"/>
              <w:bottom w:val="nil"/>
              <w:right w:val="single" w:sz="8" w:space="0" w:color="auto"/>
            </w:tcBorders>
            <w:shd w:val="clear" w:color="auto" w:fill="auto"/>
            <w:noWrap/>
            <w:vAlign w:val="center"/>
            <w:hideMark/>
          </w:tcPr>
          <w:p w14:paraId="2CE20633"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22</w:t>
            </w:r>
          </w:p>
        </w:tc>
        <w:tc>
          <w:tcPr>
            <w:tcW w:w="0" w:type="auto"/>
            <w:tcBorders>
              <w:top w:val="nil"/>
              <w:left w:val="nil"/>
              <w:bottom w:val="nil"/>
              <w:right w:val="single" w:sz="8" w:space="0" w:color="auto"/>
            </w:tcBorders>
            <w:shd w:val="clear" w:color="auto" w:fill="auto"/>
            <w:noWrap/>
            <w:vAlign w:val="center"/>
            <w:hideMark/>
          </w:tcPr>
          <w:p w14:paraId="76149AC1"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24</w:t>
            </w:r>
          </w:p>
        </w:tc>
        <w:tc>
          <w:tcPr>
            <w:tcW w:w="0" w:type="auto"/>
            <w:tcBorders>
              <w:top w:val="nil"/>
              <w:left w:val="nil"/>
              <w:bottom w:val="nil"/>
              <w:right w:val="single" w:sz="8" w:space="0" w:color="auto"/>
            </w:tcBorders>
            <w:shd w:val="clear" w:color="auto" w:fill="auto"/>
            <w:noWrap/>
            <w:vAlign w:val="center"/>
            <w:hideMark/>
          </w:tcPr>
          <w:p w14:paraId="0F81E237"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25</w:t>
            </w:r>
          </w:p>
        </w:tc>
        <w:tc>
          <w:tcPr>
            <w:tcW w:w="615" w:type="dxa"/>
            <w:tcBorders>
              <w:top w:val="nil"/>
              <w:left w:val="nil"/>
              <w:bottom w:val="nil"/>
              <w:right w:val="single" w:sz="8" w:space="0" w:color="auto"/>
            </w:tcBorders>
            <w:shd w:val="clear" w:color="auto" w:fill="auto"/>
            <w:noWrap/>
            <w:vAlign w:val="center"/>
            <w:hideMark/>
          </w:tcPr>
          <w:p w14:paraId="04D01474"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26</w:t>
            </w:r>
          </w:p>
        </w:tc>
        <w:tc>
          <w:tcPr>
            <w:tcW w:w="586" w:type="dxa"/>
            <w:tcBorders>
              <w:top w:val="nil"/>
              <w:left w:val="nil"/>
              <w:bottom w:val="nil"/>
              <w:right w:val="single" w:sz="8" w:space="0" w:color="auto"/>
            </w:tcBorders>
            <w:shd w:val="clear" w:color="auto" w:fill="auto"/>
            <w:noWrap/>
            <w:vAlign w:val="center"/>
            <w:hideMark/>
          </w:tcPr>
          <w:p w14:paraId="3DAD49A8"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28</w:t>
            </w:r>
          </w:p>
        </w:tc>
        <w:tc>
          <w:tcPr>
            <w:tcW w:w="0" w:type="auto"/>
            <w:tcBorders>
              <w:top w:val="nil"/>
              <w:left w:val="nil"/>
              <w:bottom w:val="nil"/>
              <w:right w:val="single" w:sz="8" w:space="0" w:color="auto"/>
            </w:tcBorders>
            <w:shd w:val="clear" w:color="auto" w:fill="auto"/>
            <w:noWrap/>
            <w:vAlign w:val="center"/>
            <w:hideMark/>
          </w:tcPr>
          <w:p w14:paraId="3BEF8F9E"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30</w:t>
            </w:r>
          </w:p>
        </w:tc>
        <w:tc>
          <w:tcPr>
            <w:tcW w:w="0" w:type="auto"/>
            <w:tcBorders>
              <w:top w:val="nil"/>
              <w:left w:val="nil"/>
              <w:bottom w:val="nil"/>
              <w:right w:val="single" w:sz="8" w:space="0" w:color="auto"/>
            </w:tcBorders>
            <w:shd w:val="clear" w:color="auto" w:fill="auto"/>
            <w:noWrap/>
            <w:vAlign w:val="center"/>
            <w:hideMark/>
          </w:tcPr>
          <w:p w14:paraId="70657537"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39</w:t>
            </w:r>
          </w:p>
        </w:tc>
        <w:tc>
          <w:tcPr>
            <w:tcW w:w="0" w:type="auto"/>
            <w:tcBorders>
              <w:top w:val="nil"/>
              <w:left w:val="nil"/>
              <w:bottom w:val="nil"/>
              <w:right w:val="single" w:sz="8" w:space="0" w:color="auto"/>
            </w:tcBorders>
            <w:shd w:val="clear" w:color="auto" w:fill="auto"/>
            <w:noWrap/>
            <w:vAlign w:val="center"/>
            <w:hideMark/>
          </w:tcPr>
          <w:p w14:paraId="7F4EB07E"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40</w:t>
            </w:r>
          </w:p>
        </w:tc>
        <w:tc>
          <w:tcPr>
            <w:tcW w:w="0" w:type="auto"/>
            <w:tcBorders>
              <w:top w:val="nil"/>
              <w:left w:val="nil"/>
              <w:bottom w:val="nil"/>
              <w:right w:val="single" w:sz="8" w:space="0" w:color="auto"/>
            </w:tcBorders>
            <w:shd w:val="clear" w:color="auto" w:fill="auto"/>
            <w:noWrap/>
            <w:vAlign w:val="center"/>
            <w:hideMark/>
          </w:tcPr>
          <w:p w14:paraId="08D5D92C"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42</w:t>
            </w:r>
          </w:p>
        </w:tc>
        <w:tc>
          <w:tcPr>
            <w:tcW w:w="0" w:type="auto"/>
            <w:tcBorders>
              <w:top w:val="nil"/>
              <w:left w:val="nil"/>
              <w:bottom w:val="nil"/>
              <w:right w:val="single" w:sz="8" w:space="0" w:color="auto"/>
            </w:tcBorders>
            <w:shd w:val="clear" w:color="auto" w:fill="auto"/>
            <w:noWrap/>
            <w:vAlign w:val="center"/>
            <w:hideMark/>
          </w:tcPr>
          <w:p w14:paraId="0EF92928"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40</w:t>
            </w:r>
          </w:p>
        </w:tc>
        <w:tc>
          <w:tcPr>
            <w:tcW w:w="0" w:type="auto"/>
            <w:tcBorders>
              <w:top w:val="nil"/>
              <w:left w:val="nil"/>
              <w:bottom w:val="nil"/>
              <w:right w:val="single" w:sz="8" w:space="0" w:color="auto"/>
            </w:tcBorders>
            <w:shd w:val="clear" w:color="auto" w:fill="auto"/>
            <w:noWrap/>
            <w:vAlign w:val="center"/>
            <w:hideMark/>
          </w:tcPr>
          <w:p w14:paraId="07AC918A"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44</w:t>
            </w:r>
          </w:p>
        </w:tc>
        <w:tc>
          <w:tcPr>
            <w:tcW w:w="0" w:type="auto"/>
            <w:tcBorders>
              <w:top w:val="nil"/>
              <w:left w:val="nil"/>
              <w:bottom w:val="nil"/>
              <w:right w:val="single" w:sz="8" w:space="0" w:color="auto"/>
            </w:tcBorders>
            <w:shd w:val="clear" w:color="auto" w:fill="auto"/>
            <w:noWrap/>
            <w:vAlign w:val="center"/>
            <w:hideMark/>
          </w:tcPr>
          <w:p w14:paraId="025822D8"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47</w:t>
            </w:r>
          </w:p>
        </w:tc>
        <w:tc>
          <w:tcPr>
            <w:tcW w:w="0" w:type="auto"/>
            <w:tcBorders>
              <w:top w:val="nil"/>
              <w:left w:val="nil"/>
              <w:bottom w:val="nil"/>
              <w:right w:val="single" w:sz="8" w:space="0" w:color="auto"/>
            </w:tcBorders>
            <w:shd w:val="clear" w:color="auto" w:fill="auto"/>
            <w:noWrap/>
            <w:vAlign w:val="center"/>
            <w:hideMark/>
          </w:tcPr>
          <w:p w14:paraId="0A3D656E"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48</w:t>
            </w:r>
          </w:p>
        </w:tc>
      </w:tr>
      <w:tr w:rsidR="005D5D4F" w:rsidRPr="005D5D4F" w14:paraId="5DDDA66F" w14:textId="77777777" w:rsidTr="005D5D4F">
        <w:trPr>
          <w:trHeight w:val="286"/>
        </w:trPr>
        <w:tc>
          <w:tcPr>
            <w:tcW w:w="0" w:type="auto"/>
            <w:tcBorders>
              <w:top w:val="nil"/>
              <w:left w:val="single" w:sz="8" w:space="0" w:color="auto"/>
              <w:bottom w:val="nil"/>
              <w:right w:val="single" w:sz="8" w:space="0" w:color="auto"/>
            </w:tcBorders>
            <w:shd w:val="clear" w:color="auto" w:fill="auto"/>
            <w:noWrap/>
            <w:vAlign w:val="center"/>
            <w:hideMark/>
          </w:tcPr>
          <w:p w14:paraId="02601264" w14:textId="77777777" w:rsidR="005D5D4F" w:rsidRPr="005D5D4F" w:rsidRDefault="005D5D4F" w:rsidP="00C06883">
            <w:pPr>
              <w:rPr>
                <w:rFonts w:asciiTheme="minorHAnsi" w:hAnsiTheme="minorHAnsi" w:cstheme="minorHAnsi"/>
                <w:color w:val="000000"/>
                <w:sz w:val="16"/>
                <w:szCs w:val="16"/>
              </w:rPr>
            </w:pPr>
            <w:r w:rsidRPr="005D5D4F">
              <w:rPr>
                <w:rFonts w:asciiTheme="minorHAnsi" w:hAnsiTheme="minorHAnsi" w:cstheme="minorHAnsi"/>
                <w:color w:val="000000"/>
                <w:sz w:val="16"/>
                <w:szCs w:val="16"/>
              </w:rPr>
              <w:t>COOPREL</w:t>
            </w:r>
          </w:p>
        </w:tc>
        <w:tc>
          <w:tcPr>
            <w:tcW w:w="0" w:type="auto"/>
            <w:tcBorders>
              <w:top w:val="nil"/>
              <w:left w:val="nil"/>
              <w:bottom w:val="nil"/>
              <w:right w:val="single" w:sz="8" w:space="0" w:color="auto"/>
            </w:tcBorders>
            <w:shd w:val="clear" w:color="auto" w:fill="auto"/>
            <w:noWrap/>
            <w:vAlign w:val="center"/>
            <w:hideMark/>
          </w:tcPr>
          <w:p w14:paraId="3AAE420C"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31</w:t>
            </w:r>
          </w:p>
        </w:tc>
        <w:tc>
          <w:tcPr>
            <w:tcW w:w="0" w:type="auto"/>
            <w:tcBorders>
              <w:top w:val="nil"/>
              <w:left w:val="nil"/>
              <w:bottom w:val="nil"/>
              <w:right w:val="single" w:sz="8" w:space="0" w:color="auto"/>
            </w:tcBorders>
            <w:shd w:val="clear" w:color="auto" w:fill="auto"/>
            <w:noWrap/>
            <w:vAlign w:val="center"/>
            <w:hideMark/>
          </w:tcPr>
          <w:p w14:paraId="4A289749"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34</w:t>
            </w:r>
          </w:p>
        </w:tc>
        <w:tc>
          <w:tcPr>
            <w:tcW w:w="0" w:type="auto"/>
            <w:tcBorders>
              <w:top w:val="nil"/>
              <w:left w:val="nil"/>
              <w:bottom w:val="nil"/>
              <w:right w:val="single" w:sz="8" w:space="0" w:color="auto"/>
            </w:tcBorders>
            <w:shd w:val="clear" w:color="auto" w:fill="auto"/>
            <w:noWrap/>
            <w:vAlign w:val="center"/>
            <w:hideMark/>
          </w:tcPr>
          <w:p w14:paraId="12409C98"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33</w:t>
            </w:r>
          </w:p>
        </w:tc>
        <w:tc>
          <w:tcPr>
            <w:tcW w:w="615" w:type="dxa"/>
            <w:tcBorders>
              <w:top w:val="nil"/>
              <w:left w:val="nil"/>
              <w:bottom w:val="nil"/>
              <w:right w:val="single" w:sz="8" w:space="0" w:color="auto"/>
            </w:tcBorders>
            <w:shd w:val="clear" w:color="auto" w:fill="auto"/>
            <w:noWrap/>
            <w:vAlign w:val="center"/>
            <w:hideMark/>
          </w:tcPr>
          <w:p w14:paraId="53C43B39"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37</w:t>
            </w:r>
          </w:p>
        </w:tc>
        <w:tc>
          <w:tcPr>
            <w:tcW w:w="586" w:type="dxa"/>
            <w:tcBorders>
              <w:top w:val="nil"/>
              <w:left w:val="nil"/>
              <w:bottom w:val="nil"/>
              <w:right w:val="single" w:sz="8" w:space="0" w:color="auto"/>
            </w:tcBorders>
            <w:shd w:val="clear" w:color="auto" w:fill="auto"/>
            <w:noWrap/>
            <w:vAlign w:val="center"/>
            <w:hideMark/>
          </w:tcPr>
          <w:p w14:paraId="2A20E8E7"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39</w:t>
            </w:r>
          </w:p>
        </w:tc>
        <w:tc>
          <w:tcPr>
            <w:tcW w:w="0" w:type="auto"/>
            <w:tcBorders>
              <w:top w:val="nil"/>
              <w:left w:val="nil"/>
              <w:bottom w:val="nil"/>
              <w:right w:val="single" w:sz="8" w:space="0" w:color="auto"/>
            </w:tcBorders>
            <w:shd w:val="clear" w:color="auto" w:fill="auto"/>
            <w:noWrap/>
            <w:vAlign w:val="center"/>
            <w:hideMark/>
          </w:tcPr>
          <w:p w14:paraId="4B93AEAC"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43</w:t>
            </w:r>
          </w:p>
        </w:tc>
        <w:tc>
          <w:tcPr>
            <w:tcW w:w="0" w:type="auto"/>
            <w:tcBorders>
              <w:top w:val="nil"/>
              <w:left w:val="nil"/>
              <w:bottom w:val="nil"/>
              <w:right w:val="single" w:sz="8" w:space="0" w:color="auto"/>
            </w:tcBorders>
            <w:shd w:val="clear" w:color="auto" w:fill="auto"/>
            <w:noWrap/>
            <w:vAlign w:val="center"/>
            <w:hideMark/>
          </w:tcPr>
          <w:p w14:paraId="7BA0E4A2"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47</w:t>
            </w:r>
          </w:p>
        </w:tc>
        <w:tc>
          <w:tcPr>
            <w:tcW w:w="0" w:type="auto"/>
            <w:tcBorders>
              <w:top w:val="nil"/>
              <w:left w:val="nil"/>
              <w:bottom w:val="nil"/>
              <w:right w:val="single" w:sz="8" w:space="0" w:color="auto"/>
            </w:tcBorders>
            <w:shd w:val="clear" w:color="auto" w:fill="auto"/>
            <w:noWrap/>
            <w:vAlign w:val="center"/>
            <w:hideMark/>
          </w:tcPr>
          <w:p w14:paraId="6670071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47</w:t>
            </w:r>
          </w:p>
        </w:tc>
        <w:tc>
          <w:tcPr>
            <w:tcW w:w="0" w:type="auto"/>
            <w:tcBorders>
              <w:top w:val="nil"/>
              <w:left w:val="nil"/>
              <w:bottom w:val="nil"/>
              <w:right w:val="single" w:sz="8" w:space="0" w:color="auto"/>
            </w:tcBorders>
            <w:shd w:val="clear" w:color="auto" w:fill="auto"/>
            <w:noWrap/>
            <w:vAlign w:val="center"/>
            <w:hideMark/>
          </w:tcPr>
          <w:p w14:paraId="72CE1C3B"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44</w:t>
            </w:r>
          </w:p>
        </w:tc>
        <w:tc>
          <w:tcPr>
            <w:tcW w:w="0" w:type="auto"/>
            <w:tcBorders>
              <w:top w:val="nil"/>
              <w:left w:val="nil"/>
              <w:bottom w:val="nil"/>
              <w:right w:val="single" w:sz="8" w:space="0" w:color="auto"/>
            </w:tcBorders>
            <w:shd w:val="clear" w:color="auto" w:fill="auto"/>
            <w:noWrap/>
            <w:vAlign w:val="center"/>
            <w:hideMark/>
          </w:tcPr>
          <w:p w14:paraId="681DF9D1"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47</w:t>
            </w:r>
          </w:p>
        </w:tc>
        <w:tc>
          <w:tcPr>
            <w:tcW w:w="0" w:type="auto"/>
            <w:tcBorders>
              <w:top w:val="nil"/>
              <w:left w:val="nil"/>
              <w:bottom w:val="nil"/>
              <w:right w:val="single" w:sz="8" w:space="0" w:color="auto"/>
            </w:tcBorders>
            <w:shd w:val="clear" w:color="auto" w:fill="auto"/>
            <w:noWrap/>
            <w:vAlign w:val="center"/>
            <w:hideMark/>
          </w:tcPr>
          <w:p w14:paraId="6105C6D4"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41</w:t>
            </w:r>
          </w:p>
        </w:tc>
        <w:tc>
          <w:tcPr>
            <w:tcW w:w="0" w:type="auto"/>
            <w:tcBorders>
              <w:top w:val="nil"/>
              <w:left w:val="nil"/>
              <w:bottom w:val="nil"/>
              <w:right w:val="single" w:sz="8" w:space="0" w:color="auto"/>
            </w:tcBorders>
            <w:shd w:val="clear" w:color="auto" w:fill="auto"/>
            <w:noWrap/>
            <w:vAlign w:val="center"/>
            <w:hideMark/>
          </w:tcPr>
          <w:p w14:paraId="35A98F2E"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43</w:t>
            </w:r>
          </w:p>
        </w:tc>
        <w:tc>
          <w:tcPr>
            <w:tcW w:w="0" w:type="auto"/>
            <w:tcBorders>
              <w:top w:val="nil"/>
              <w:left w:val="nil"/>
              <w:bottom w:val="nil"/>
              <w:right w:val="single" w:sz="8" w:space="0" w:color="auto"/>
            </w:tcBorders>
            <w:shd w:val="clear" w:color="auto" w:fill="auto"/>
            <w:noWrap/>
            <w:vAlign w:val="center"/>
            <w:hideMark/>
          </w:tcPr>
          <w:p w14:paraId="44E69B39"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44</w:t>
            </w:r>
          </w:p>
        </w:tc>
      </w:tr>
      <w:tr w:rsidR="005D5D4F" w:rsidRPr="005D5D4F" w14:paraId="2D0B657A" w14:textId="77777777" w:rsidTr="005D5D4F">
        <w:trPr>
          <w:trHeight w:val="286"/>
        </w:trPr>
        <w:tc>
          <w:tcPr>
            <w:tcW w:w="0" w:type="auto"/>
            <w:tcBorders>
              <w:top w:val="nil"/>
              <w:left w:val="single" w:sz="8" w:space="0" w:color="auto"/>
              <w:bottom w:val="nil"/>
              <w:right w:val="single" w:sz="8" w:space="0" w:color="auto"/>
            </w:tcBorders>
            <w:shd w:val="clear" w:color="auto" w:fill="auto"/>
            <w:noWrap/>
            <w:vAlign w:val="center"/>
            <w:hideMark/>
          </w:tcPr>
          <w:p w14:paraId="1B46CA2A" w14:textId="77777777" w:rsidR="005D5D4F" w:rsidRPr="005D5D4F" w:rsidRDefault="005D5D4F" w:rsidP="00C06883">
            <w:pPr>
              <w:rPr>
                <w:rFonts w:asciiTheme="minorHAnsi" w:hAnsiTheme="minorHAnsi" w:cstheme="minorHAnsi"/>
                <w:color w:val="000000"/>
                <w:sz w:val="16"/>
                <w:szCs w:val="16"/>
              </w:rPr>
            </w:pPr>
            <w:r w:rsidRPr="005D5D4F">
              <w:rPr>
                <w:rFonts w:asciiTheme="minorHAnsi" w:hAnsiTheme="minorHAnsi" w:cstheme="minorHAnsi"/>
                <w:color w:val="000000"/>
                <w:sz w:val="16"/>
                <w:szCs w:val="16"/>
              </w:rPr>
              <w:t>LUZ OSORNO</w:t>
            </w:r>
          </w:p>
        </w:tc>
        <w:tc>
          <w:tcPr>
            <w:tcW w:w="0" w:type="auto"/>
            <w:tcBorders>
              <w:top w:val="nil"/>
              <w:left w:val="nil"/>
              <w:bottom w:val="nil"/>
              <w:right w:val="single" w:sz="8" w:space="0" w:color="auto"/>
            </w:tcBorders>
            <w:shd w:val="clear" w:color="auto" w:fill="auto"/>
            <w:noWrap/>
            <w:vAlign w:val="center"/>
            <w:hideMark/>
          </w:tcPr>
          <w:p w14:paraId="05C67EE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127</w:t>
            </w:r>
          </w:p>
        </w:tc>
        <w:tc>
          <w:tcPr>
            <w:tcW w:w="0" w:type="auto"/>
            <w:tcBorders>
              <w:top w:val="nil"/>
              <w:left w:val="nil"/>
              <w:bottom w:val="nil"/>
              <w:right w:val="single" w:sz="8" w:space="0" w:color="auto"/>
            </w:tcBorders>
            <w:shd w:val="clear" w:color="auto" w:fill="auto"/>
            <w:noWrap/>
            <w:vAlign w:val="center"/>
            <w:hideMark/>
          </w:tcPr>
          <w:p w14:paraId="2B0049DA"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138</w:t>
            </w:r>
          </w:p>
        </w:tc>
        <w:tc>
          <w:tcPr>
            <w:tcW w:w="0" w:type="auto"/>
            <w:tcBorders>
              <w:top w:val="nil"/>
              <w:left w:val="nil"/>
              <w:bottom w:val="nil"/>
              <w:right w:val="single" w:sz="8" w:space="0" w:color="auto"/>
            </w:tcBorders>
            <w:shd w:val="clear" w:color="auto" w:fill="auto"/>
            <w:noWrap/>
            <w:vAlign w:val="center"/>
            <w:hideMark/>
          </w:tcPr>
          <w:p w14:paraId="451DFE6C"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137</w:t>
            </w:r>
          </w:p>
        </w:tc>
        <w:tc>
          <w:tcPr>
            <w:tcW w:w="615" w:type="dxa"/>
            <w:tcBorders>
              <w:top w:val="nil"/>
              <w:left w:val="nil"/>
              <w:bottom w:val="nil"/>
              <w:right w:val="single" w:sz="8" w:space="0" w:color="auto"/>
            </w:tcBorders>
            <w:shd w:val="clear" w:color="auto" w:fill="auto"/>
            <w:noWrap/>
            <w:vAlign w:val="center"/>
            <w:hideMark/>
          </w:tcPr>
          <w:p w14:paraId="2AB640FD"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146</w:t>
            </w:r>
          </w:p>
        </w:tc>
        <w:tc>
          <w:tcPr>
            <w:tcW w:w="586" w:type="dxa"/>
            <w:tcBorders>
              <w:top w:val="nil"/>
              <w:left w:val="nil"/>
              <w:bottom w:val="nil"/>
              <w:right w:val="single" w:sz="8" w:space="0" w:color="auto"/>
            </w:tcBorders>
            <w:shd w:val="clear" w:color="auto" w:fill="auto"/>
            <w:noWrap/>
            <w:vAlign w:val="center"/>
            <w:hideMark/>
          </w:tcPr>
          <w:p w14:paraId="2CE7F5E4"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157</w:t>
            </w:r>
          </w:p>
        </w:tc>
        <w:tc>
          <w:tcPr>
            <w:tcW w:w="0" w:type="auto"/>
            <w:tcBorders>
              <w:top w:val="nil"/>
              <w:left w:val="nil"/>
              <w:bottom w:val="nil"/>
              <w:right w:val="single" w:sz="8" w:space="0" w:color="auto"/>
            </w:tcBorders>
            <w:shd w:val="clear" w:color="auto" w:fill="auto"/>
            <w:noWrap/>
            <w:vAlign w:val="center"/>
            <w:hideMark/>
          </w:tcPr>
          <w:p w14:paraId="59D0E659"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172</w:t>
            </w:r>
          </w:p>
        </w:tc>
        <w:tc>
          <w:tcPr>
            <w:tcW w:w="0" w:type="auto"/>
            <w:tcBorders>
              <w:top w:val="nil"/>
              <w:left w:val="nil"/>
              <w:bottom w:val="nil"/>
              <w:right w:val="single" w:sz="8" w:space="0" w:color="auto"/>
            </w:tcBorders>
            <w:shd w:val="clear" w:color="auto" w:fill="auto"/>
            <w:noWrap/>
            <w:vAlign w:val="center"/>
            <w:hideMark/>
          </w:tcPr>
          <w:p w14:paraId="3E21B8DA"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176</w:t>
            </w:r>
          </w:p>
        </w:tc>
        <w:tc>
          <w:tcPr>
            <w:tcW w:w="0" w:type="auto"/>
            <w:tcBorders>
              <w:top w:val="nil"/>
              <w:left w:val="nil"/>
              <w:bottom w:val="nil"/>
              <w:right w:val="single" w:sz="8" w:space="0" w:color="auto"/>
            </w:tcBorders>
            <w:shd w:val="clear" w:color="auto" w:fill="auto"/>
            <w:noWrap/>
            <w:vAlign w:val="center"/>
            <w:hideMark/>
          </w:tcPr>
          <w:p w14:paraId="2EBD58D7"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169</w:t>
            </w:r>
          </w:p>
        </w:tc>
        <w:tc>
          <w:tcPr>
            <w:tcW w:w="0" w:type="auto"/>
            <w:tcBorders>
              <w:top w:val="nil"/>
              <w:left w:val="nil"/>
              <w:bottom w:val="nil"/>
              <w:right w:val="single" w:sz="8" w:space="0" w:color="auto"/>
            </w:tcBorders>
            <w:shd w:val="clear" w:color="auto" w:fill="auto"/>
            <w:noWrap/>
            <w:vAlign w:val="center"/>
            <w:hideMark/>
          </w:tcPr>
          <w:p w14:paraId="3105FB2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160</w:t>
            </w:r>
          </w:p>
        </w:tc>
        <w:tc>
          <w:tcPr>
            <w:tcW w:w="0" w:type="auto"/>
            <w:tcBorders>
              <w:top w:val="nil"/>
              <w:left w:val="nil"/>
              <w:bottom w:val="nil"/>
              <w:right w:val="single" w:sz="8" w:space="0" w:color="auto"/>
            </w:tcBorders>
            <w:shd w:val="clear" w:color="auto" w:fill="auto"/>
            <w:noWrap/>
            <w:vAlign w:val="center"/>
            <w:hideMark/>
          </w:tcPr>
          <w:p w14:paraId="4D821410"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164</w:t>
            </w:r>
          </w:p>
        </w:tc>
        <w:tc>
          <w:tcPr>
            <w:tcW w:w="0" w:type="auto"/>
            <w:tcBorders>
              <w:top w:val="nil"/>
              <w:left w:val="nil"/>
              <w:bottom w:val="nil"/>
              <w:right w:val="single" w:sz="8" w:space="0" w:color="auto"/>
            </w:tcBorders>
            <w:shd w:val="clear" w:color="auto" w:fill="auto"/>
            <w:noWrap/>
            <w:vAlign w:val="center"/>
            <w:hideMark/>
          </w:tcPr>
          <w:p w14:paraId="1248896D"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138</w:t>
            </w:r>
          </w:p>
        </w:tc>
        <w:tc>
          <w:tcPr>
            <w:tcW w:w="0" w:type="auto"/>
            <w:tcBorders>
              <w:top w:val="nil"/>
              <w:left w:val="nil"/>
              <w:bottom w:val="nil"/>
              <w:right w:val="single" w:sz="8" w:space="0" w:color="auto"/>
            </w:tcBorders>
            <w:shd w:val="clear" w:color="auto" w:fill="auto"/>
            <w:noWrap/>
            <w:vAlign w:val="center"/>
            <w:hideMark/>
          </w:tcPr>
          <w:p w14:paraId="03CCC563"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145</w:t>
            </w:r>
          </w:p>
        </w:tc>
        <w:tc>
          <w:tcPr>
            <w:tcW w:w="0" w:type="auto"/>
            <w:tcBorders>
              <w:top w:val="nil"/>
              <w:left w:val="nil"/>
              <w:bottom w:val="nil"/>
              <w:right w:val="single" w:sz="8" w:space="0" w:color="auto"/>
            </w:tcBorders>
            <w:shd w:val="clear" w:color="auto" w:fill="auto"/>
            <w:noWrap/>
            <w:vAlign w:val="center"/>
            <w:hideMark/>
          </w:tcPr>
          <w:p w14:paraId="61BD0F93"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146</w:t>
            </w:r>
          </w:p>
        </w:tc>
      </w:tr>
      <w:tr w:rsidR="005D5D4F" w:rsidRPr="005D5D4F" w14:paraId="102D84C9" w14:textId="77777777" w:rsidTr="005D5D4F">
        <w:trPr>
          <w:trHeight w:val="286"/>
        </w:trPr>
        <w:tc>
          <w:tcPr>
            <w:tcW w:w="0" w:type="auto"/>
            <w:tcBorders>
              <w:top w:val="nil"/>
              <w:left w:val="single" w:sz="8" w:space="0" w:color="auto"/>
              <w:bottom w:val="nil"/>
              <w:right w:val="single" w:sz="8" w:space="0" w:color="auto"/>
            </w:tcBorders>
            <w:shd w:val="clear" w:color="auto" w:fill="auto"/>
            <w:noWrap/>
            <w:vAlign w:val="center"/>
            <w:hideMark/>
          </w:tcPr>
          <w:p w14:paraId="2940C274" w14:textId="77777777" w:rsidR="005D5D4F" w:rsidRPr="005D5D4F" w:rsidRDefault="005D5D4F" w:rsidP="00C06883">
            <w:pPr>
              <w:rPr>
                <w:rFonts w:asciiTheme="minorHAnsi" w:hAnsiTheme="minorHAnsi" w:cstheme="minorHAnsi"/>
                <w:color w:val="000000"/>
                <w:sz w:val="16"/>
                <w:szCs w:val="16"/>
              </w:rPr>
            </w:pPr>
            <w:r w:rsidRPr="005D5D4F">
              <w:rPr>
                <w:rFonts w:asciiTheme="minorHAnsi" w:hAnsiTheme="minorHAnsi" w:cstheme="minorHAnsi"/>
                <w:color w:val="000000"/>
                <w:sz w:val="16"/>
                <w:szCs w:val="16"/>
              </w:rPr>
              <w:t>CRELL</w:t>
            </w:r>
          </w:p>
        </w:tc>
        <w:tc>
          <w:tcPr>
            <w:tcW w:w="0" w:type="auto"/>
            <w:tcBorders>
              <w:top w:val="nil"/>
              <w:left w:val="nil"/>
              <w:bottom w:val="nil"/>
              <w:right w:val="single" w:sz="8" w:space="0" w:color="auto"/>
            </w:tcBorders>
            <w:shd w:val="clear" w:color="auto" w:fill="auto"/>
            <w:noWrap/>
            <w:vAlign w:val="center"/>
            <w:hideMark/>
          </w:tcPr>
          <w:p w14:paraId="34709A68"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65</w:t>
            </w:r>
          </w:p>
        </w:tc>
        <w:tc>
          <w:tcPr>
            <w:tcW w:w="0" w:type="auto"/>
            <w:tcBorders>
              <w:top w:val="nil"/>
              <w:left w:val="nil"/>
              <w:bottom w:val="nil"/>
              <w:right w:val="single" w:sz="8" w:space="0" w:color="auto"/>
            </w:tcBorders>
            <w:shd w:val="clear" w:color="auto" w:fill="auto"/>
            <w:noWrap/>
            <w:vAlign w:val="center"/>
            <w:hideMark/>
          </w:tcPr>
          <w:p w14:paraId="5EE05F72"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73</w:t>
            </w:r>
          </w:p>
        </w:tc>
        <w:tc>
          <w:tcPr>
            <w:tcW w:w="0" w:type="auto"/>
            <w:tcBorders>
              <w:top w:val="nil"/>
              <w:left w:val="nil"/>
              <w:bottom w:val="nil"/>
              <w:right w:val="single" w:sz="8" w:space="0" w:color="auto"/>
            </w:tcBorders>
            <w:shd w:val="clear" w:color="auto" w:fill="auto"/>
            <w:noWrap/>
            <w:vAlign w:val="center"/>
            <w:hideMark/>
          </w:tcPr>
          <w:p w14:paraId="60BA862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82</w:t>
            </w:r>
          </w:p>
        </w:tc>
        <w:tc>
          <w:tcPr>
            <w:tcW w:w="615" w:type="dxa"/>
            <w:tcBorders>
              <w:top w:val="nil"/>
              <w:left w:val="nil"/>
              <w:bottom w:val="nil"/>
              <w:right w:val="single" w:sz="8" w:space="0" w:color="auto"/>
            </w:tcBorders>
            <w:shd w:val="clear" w:color="auto" w:fill="auto"/>
            <w:noWrap/>
            <w:vAlign w:val="center"/>
            <w:hideMark/>
          </w:tcPr>
          <w:p w14:paraId="6EBA96E2"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85</w:t>
            </w:r>
          </w:p>
        </w:tc>
        <w:tc>
          <w:tcPr>
            <w:tcW w:w="586" w:type="dxa"/>
            <w:tcBorders>
              <w:top w:val="nil"/>
              <w:left w:val="nil"/>
              <w:bottom w:val="nil"/>
              <w:right w:val="single" w:sz="8" w:space="0" w:color="auto"/>
            </w:tcBorders>
            <w:shd w:val="clear" w:color="auto" w:fill="auto"/>
            <w:noWrap/>
            <w:vAlign w:val="center"/>
            <w:hideMark/>
          </w:tcPr>
          <w:p w14:paraId="073B45D4"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87</w:t>
            </w:r>
          </w:p>
        </w:tc>
        <w:tc>
          <w:tcPr>
            <w:tcW w:w="0" w:type="auto"/>
            <w:tcBorders>
              <w:top w:val="nil"/>
              <w:left w:val="nil"/>
              <w:bottom w:val="nil"/>
              <w:right w:val="single" w:sz="8" w:space="0" w:color="auto"/>
            </w:tcBorders>
            <w:shd w:val="clear" w:color="auto" w:fill="auto"/>
            <w:noWrap/>
            <w:vAlign w:val="center"/>
            <w:hideMark/>
          </w:tcPr>
          <w:p w14:paraId="07F294E2"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88</w:t>
            </w:r>
          </w:p>
        </w:tc>
        <w:tc>
          <w:tcPr>
            <w:tcW w:w="0" w:type="auto"/>
            <w:tcBorders>
              <w:top w:val="nil"/>
              <w:left w:val="nil"/>
              <w:bottom w:val="nil"/>
              <w:right w:val="single" w:sz="8" w:space="0" w:color="auto"/>
            </w:tcBorders>
            <w:shd w:val="clear" w:color="auto" w:fill="auto"/>
            <w:noWrap/>
            <w:vAlign w:val="center"/>
            <w:hideMark/>
          </w:tcPr>
          <w:p w14:paraId="004664CB"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89</w:t>
            </w:r>
          </w:p>
        </w:tc>
        <w:tc>
          <w:tcPr>
            <w:tcW w:w="0" w:type="auto"/>
            <w:tcBorders>
              <w:top w:val="nil"/>
              <w:left w:val="nil"/>
              <w:bottom w:val="nil"/>
              <w:right w:val="single" w:sz="8" w:space="0" w:color="auto"/>
            </w:tcBorders>
            <w:shd w:val="clear" w:color="auto" w:fill="auto"/>
            <w:noWrap/>
            <w:vAlign w:val="center"/>
            <w:hideMark/>
          </w:tcPr>
          <w:p w14:paraId="27956630"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99</w:t>
            </w:r>
          </w:p>
        </w:tc>
        <w:tc>
          <w:tcPr>
            <w:tcW w:w="0" w:type="auto"/>
            <w:tcBorders>
              <w:top w:val="nil"/>
              <w:left w:val="nil"/>
              <w:bottom w:val="nil"/>
              <w:right w:val="single" w:sz="8" w:space="0" w:color="auto"/>
            </w:tcBorders>
            <w:shd w:val="clear" w:color="auto" w:fill="auto"/>
            <w:noWrap/>
            <w:vAlign w:val="center"/>
            <w:hideMark/>
          </w:tcPr>
          <w:p w14:paraId="297DF9E2"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101</w:t>
            </w:r>
          </w:p>
        </w:tc>
        <w:tc>
          <w:tcPr>
            <w:tcW w:w="0" w:type="auto"/>
            <w:tcBorders>
              <w:top w:val="nil"/>
              <w:left w:val="nil"/>
              <w:bottom w:val="nil"/>
              <w:right w:val="single" w:sz="8" w:space="0" w:color="auto"/>
            </w:tcBorders>
            <w:shd w:val="clear" w:color="auto" w:fill="auto"/>
            <w:noWrap/>
            <w:vAlign w:val="center"/>
            <w:hideMark/>
          </w:tcPr>
          <w:p w14:paraId="60E82F09"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101</w:t>
            </w:r>
          </w:p>
        </w:tc>
        <w:tc>
          <w:tcPr>
            <w:tcW w:w="0" w:type="auto"/>
            <w:tcBorders>
              <w:top w:val="nil"/>
              <w:left w:val="nil"/>
              <w:bottom w:val="nil"/>
              <w:right w:val="single" w:sz="8" w:space="0" w:color="auto"/>
            </w:tcBorders>
            <w:shd w:val="clear" w:color="auto" w:fill="auto"/>
            <w:noWrap/>
            <w:vAlign w:val="center"/>
            <w:hideMark/>
          </w:tcPr>
          <w:p w14:paraId="4661679A"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109</w:t>
            </w:r>
          </w:p>
        </w:tc>
        <w:tc>
          <w:tcPr>
            <w:tcW w:w="0" w:type="auto"/>
            <w:tcBorders>
              <w:top w:val="nil"/>
              <w:left w:val="nil"/>
              <w:bottom w:val="nil"/>
              <w:right w:val="single" w:sz="8" w:space="0" w:color="auto"/>
            </w:tcBorders>
            <w:shd w:val="clear" w:color="auto" w:fill="auto"/>
            <w:noWrap/>
            <w:vAlign w:val="center"/>
            <w:hideMark/>
          </w:tcPr>
          <w:p w14:paraId="21D0580A"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115</w:t>
            </w:r>
          </w:p>
        </w:tc>
        <w:tc>
          <w:tcPr>
            <w:tcW w:w="0" w:type="auto"/>
            <w:tcBorders>
              <w:top w:val="nil"/>
              <w:left w:val="nil"/>
              <w:bottom w:val="nil"/>
              <w:right w:val="single" w:sz="8" w:space="0" w:color="auto"/>
            </w:tcBorders>
            <w:shd w:val="clear" w:color="auto" w:fill="auto"/>
            <w:noWrap/>
            <w:vAlign w:val="center"/>
            <w:hideMark/>
          </w:tcPr>
          <w:p w14:paraId="50CE29FC"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118</w:t>
            </w:r>
          </w:p>
        </w:tc>
      </w:tr>
      <w:tr w:rsidR="005D5D4F" w:rsidRPr="005D5D4F" w14:paraId="03CADB95" w14:textId="77777777" w:rsidTr="00A81AFE">
        <w:trPr>
          <w:trHeight w:val="178"/>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D4BDD80" w14:textId="77777777" w:rsidR="005D5D4F" w:rsidRPr="005D5D4F" w:rsidRDefault="005D5D4F" w:rsidP="00C06883">
            <w:pPr>
              <w:rPr>
                <w:rFonts w:asciiTheme="minorHAnsi" w:hAnsiTheme="minorHAnsi" w:cstheme="minorHAnsi"/>
                <w:color w:val="000000"/>
                <w:sz w:val="16"/>
                <w:szCs w:val="16"/>
              </w:rPr>
            </w:pPr>
            <w:r w:rsidRPr="005D5D4F">
              <w:rPr>
                <w:rFonts w:asciiTheme="minorHAnsi" w:hAnsiTheme="minorHAnsi" w:cstheme="minorHAnsi"/>
                <w:color w:val="000000"/>
                <w:sz w:val="16"/>
                <w:szCs w:val="16"/>
              </w:rPr>
              <w:t>MATAQUITO</w:t>
            </w:r>
          </w:p>
        </w:tc>
        <w:tc>
          <w:tcPr>
            <w:tcW w:w="0" w:type="auto"/>
            <w:tcBorders>
              <w:top w:val="nil"/>
              <w:left w:val="nil"/>
              <w:bottom w:val="single" w:sz="8" w:space="0" w:color="auto"/>
              <w:right w:val="single" w:sz="8" w:space="0" w:color="auto"/>
            </w:tcBorders>
            <w:shd w:val="clear" w:color="auto" w:fill="auto"/>
            <w:noWrap/>
            <w:vAlign w:val="center"/>
            <w:hideMark/>
          </w:tcPr>
          <w:p w14:paraId="227D401C" w14:textId="05D9AA1F"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3A112606" w14:textId="0A601978"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3EEC8255" w14:textId="23BDB888"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 </w:t>
            </w:r>
          </w:p>
        </w:tc>
        <w:tc>
          <w:tcPr>
            <w:tcW w:w="615" w:type="dxa"/>
            <w:tcBorders>
              <w:top w:val="nil"/>
              <w:left w:val="nil"/>
              <w:bottom w:val="single" w:sz="8" w:space="0" w:color="auto"/>
              <w:right w:val="single" w:sz="8" w:space="0" w:color="auto"/>
            </w:tcBorders>
            <w:shd w:val="clear" w:color="auto" w:fill="auto"/>
            <w:noWrap/>
            <w:vAlign w:val="center"/>
            <w:hideMark/>
          </w:tcPr>
          <w:p w14:paraId="1250BBAB" w14:textId="405D0C21"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 </w:t>
            </w:r>
          </w:p>
        </w:tc>
        <w:tc>
          <w:tcPr>
            <w:tcW w:w="586" w:type="dxa"/>
            <w:tcBorders>
              <w:top w:val="nil"/>
              <w:left w:val="nil"/>
              <w:bottom w:val="single" w:sz="8" w:space="0" w:color="auto"/>
              <w:right w:val="single" w:sz="8" w:space="0" w:color="auto"/>
            </w:tcBorders>
            <w:shd w:val="clear" w:color="auto" w:fill="auto"/>
            <w:noWrap/>
            <w:vAlign w:val="center"/>
            <w:hideMark/>
          </w:tcPr>
          <w:p w14:paraId="3E3C38DB" w14:textId="4CA715D8"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275E0A11" w14:textId="40FDE0BA"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5DB50637" w14:textId="66A31091"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04BC563C" w14:textId="18BF7214"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4844DEA3" w14:textId="03883639"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151DFED1" w14:textId="1B94CABA"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3AC5451C"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w:t>
            </w:r>
          </w:p>
        </w:tc>
        <w:tc>
          <w:tcPr>
            <w:tcW w:w="0" w:type="auto"/>
            <w:tcBorders>
              <w:top w:val="nil"/>
              <w:left w:val="nil"/>
              <w:bottom w:val="single" w:sz="8" w:space="0" w:color="auto"/>
              <w:right w:val="single" w:sz="8" w:space="0" w:color="auto"/>
            </w:tcBorders>
            <w:shd w:val="clear" w:color="auto" w:fill="auto"/>
            <w:noWrap/>
            <w:vAlign w:val="center"/>
            <w:hideMark/>
          </w:tcPr>
          <w:p w14:paraId="3CF90AF4"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center"/>
            <w:hideMark/>
          </w:tcPr>
          <w:p w14:paraId="39260CEE"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w:t>
            </w:r>
          </w:p>
        </w:tc>
      </w:tr>
      <w:tr w:rsidR="005D5D4F" w:rsidRPr="005D5D4F" w14:paraId="1B73DF6A" w14:textId="77777777" w:rsidTr="005D5D4F">
        <w:trPr>
          <w:trHeight w:val="30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856A3CB"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Total Consumos</w:t>
            </w:r>
          </w:p>
        </w:tc>
        <w:tc>
          <w:tcPr>
            <w:tcW w:w="0" w:type="auto"/>
            <w:tcBorders>
              <w:top w:val="nil"/>
              <w:left w:val="nil"/>
              <w:bottom w:val="single" w:sz="8" w:space="0" w:color="auto"/>
              <w:right w:val="single" w:sz="8" w:space="0" w:color="auto"/>
            </w:tcBorders>
            <w:shd w:val="clear" w:color="auto" w:fill="auto"/>
            <w:noWrap/>
            <w:vAlign w:val="center"/>
            <w:hideMark/>
          </w:tcPr>
          <w:p w14:paraId="4ED67338"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25.156</w:t>
            </w:r>
          </w:p>
        </w:tc>
        <w:tc>
          <w:tcPr>
            <w:tcW w:w="0" w:type="auto"/>
            <w:tcBorders>
              <w:top w:val="nil"/>
              <w:left w:val="nil"/>
              <w:bottom w:val="single" w:sz="8" w:space="0" w:color="auto"/>
              <w:right w:val="single" w:sz="8" w:space="0" w:color="auto"/>
            </w:tcBorders>
            <w:shd w:val="clear" w:color="auto" w:fill="auto"/>
            <w:noWrap/>
            <w:vAlign w:val="center"/>
            <w:hideMark/>
          </w:tcPr>
          <w:p w14:paraId="140F0855"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26.605</w:t>
            </w:r>
          </w:p>
        </w:tc>
        <w:tc>
          <w:tcPr>
            <w:tcW w:w="0" w:type="auto"/>
            <w:tcBorders>
              <w:top w:val="nil"/>
              <w:left w:val="nil"/>
              <w:bottom w:val="single" w:sz="8" w:space="0" w:color="auto"/>
              <w:right w:val="single" w:sz="8" w:space="0" w:color="auto"/>
            </w:tcBorders>
            <w:shd w:val="clear" w:color="auto" w:fill="auto"/>
            <w:noWrap/>
            <w:vAlign w:val="center"/>
            <w:hideMark/>
          </w:tcPr>
          <w:p w14:paraId="1FBF6851"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28.347</w:t>
            </w:r>
          </w:p>
        </w:tc>
        <w:tc>
          <w:tcPr>
            <w:tcW w:w="615" w:type="dxa"/>
            <w:tcBorders>
              <w:top w:val="nil"/>
              <w:left w:val="nil"/>
              <w:bottom w:val="single" w:sz="8" w:space="0" w:color="auto"/>
              <w:right w:val="single" w:sz="8" w:space="0" w:color="auto"/>
            </w:tcBorders>
            <w:shd w:val="clear" w:color="auto" w:fill="auto"/>
            <w:noWrap/>
            <w:vAlign w:val="center"/>
            <w:hideMark/>
          </w:tcPr>
          <w:p w14:paraId="0D11B130"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31.616</w:t>
            </w:r>
          </w:p>
        </w:tc>
        <w:tc>
          <w:tcPr>
            <w:tcW w:w="586" w:type="dxa"/>
            <w:tcBorders>
              <w:top w:val="nil"/>
              <w:left w:val="nil"/>
              <w:bottom w:val="single" w:sz="8" w:space="0" w:color="auto"/>
              <w:right w:val="single" w:sz="8" w:space="0" w:color="auto"/>
            </w:tcBorders>
            <w:shd w:val="clear" w:color="auto" w:fill="auto"/>
            <w:noWrap/>
            <w:vAlign w:val="center"/>
            <w:hideMark/>
          </w:tcPr>
          <w:p w14:paraId="7AC73608"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32.973</w:t>
            </w:r>
          </w:p>
        </w:tc>
        <w:tc>
          <w:tcPr>
            <w:tcW w:w="0" w:type="auto"/>
            <w:tcBorders>
              <w:top w:val="nil"/>
              <w:left w:val="nil"/>
              <w:bottom w:val="single" w:sz="8" w:space="0" w:color="auto"/>
              <w:right w:val="single" w:sz="8" w:space="0" w:color="auto"/>
            </w:tcBorders>
            <w:shd w:val="clear" w:color="auto" w:fill="auto"/>
            <w:noWrap/>
            <w:vAlign w:val="center"/>
            <w:hideMark/>
          </w:tcPr>
          <w:p w14:paraId="4770C891"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33.853</w:t>
            </w:r>
          </w:p>
        </w:tc>
        <w:tc>
          <w:tcPr>
            <w:tcW w:w="0" w:type="auto"/>
            <w:tcBorders>
              <w:top w:val="nil"/>
              <w:left w:val="nil"/>
              <w:bottom w:val="single" w:sz="8" w:space="0" w:color="auto"/>
              <w:right w:val="single" w:sz="8" w:space="0" w:color="auto"/>
            </w:tcBorders>
            <w:shd w:val="clear" w:color="auto" w:fill="auto"/>
            <w:noWrap/>
            <w:vAlign w:val="center"/>
            <w:hideMark/>
          </w:tcPr>
          <w:p w14:paraId="4CCB3FA9"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34.532</w:t>
            </w:r>
          </w:p>
        </w:tc>
        <w:tc>
          <w:tcPr>
            <w:tcW w:w="0" w:type="auto"/>
            <w:tcBorders>
              <w:top w:val="nil"/>
              <w:left w:val="nil"/>
              <w:bottom w:val="single" w:sz="8" w:space="0" w:color="auto"/>
              <w:right w:val="single" w:sz="8" w:space="0" w:color="auto"/>
            </w:tcBorders>
            <w:shd w:val="clear" w:color="auto" w:fill="auto"/>
            <w:noWrap/>
            <w:vAlign w:val="center"/>
            <w:hideMark/>
          </w:tcPr>
          <w:p w14:paraId="2C562032"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33.999</w:t>
            </w:r>
          </w:p>
        </w:tc>
        <w:tc>
          <w:tcPr>
            <w:tcW w:w="0" w:type="auto"/>
            <w:tcBorders>
              <w:top w:val="nil"/>
              <w:left w:val="nil"/>
              <w:bottom w:val="single" w:sz="8" w:space="0" w:color="auto"/>
              <w:right w:val="single" w:sz="8" w:space="0" w:color="auto"/>
            </w:tcBorders>
            <w:shd w:val="clear" w:color="auto" w:fill="auto"/>
            <w:noWrap/>
            <w:vAlign w:val="center"/>
            <w:hideMark/>
          </w:tcPr>
          <w:p w14:paraId="7F1DE3EB"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31.328</w:t>
            </w:r>
          </w:p>
        </w:tc>
        <w:tc>
          <w:tcPr>
            <w:tcW w:w="0" w:type="auto"/>
            <w:tcBorders>
              <w:top w:val="nil"/>
              <w:left w:val="nil"/>
              <w:bottom w:val="single" w:sz="8" w:space="0" w:color="auto"/>
              <w:right w:val="single" w:sz="8" w:space="0" w:color="auto"/>
            </w:tcBorders>
            <w:shd w:val="clear" w:color="auto" w:fill="auto"/>
            <w:noWrap/>
            <w:vAlign w:val="center"/>
            <w:hideMark/>
          </w:tcPr>
          <w:p w14:paraId="38BDB2B2"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31.084</w:t>
            </w:r>
          </w:p>
        </w:tc>
        <w:tc>
          <w:tcPr>
            <w:tcW w:w="0" w:type="auto"/>
            <w:tcBorders>
              <w:top w:val="nil"/>
              <w:left w:val="nil"/>
              <w:bottom w:val="single" w:sz="8" w:space="0" w:color="auto"/>
              <w:right w:val="single" w:sz="8" w:space="0" w:color="auto"/>
            </w:tcBorders>
            <w:shd w:val="clear" w:color="auto" w:fill="auto"/>
            <w:noWrap/>
            <w:vAlign w:val="center"/>
            <w:hideMark/>
          </w:tcPr>
          <w:p w14:paraId="607D281C"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28.121</w:t>
            </w:r>
          </w:p>
        </w:tc>
        <w:tc>
          <w:tcPr>
            <w:tcW w:w="0" w:type="auto"/>
            <w:tcBorders>
              <w:top w:val="nil"/>
              <w:left w:val="nil"/>
              <w:bottom w:val="single" w:sz="8" w:space="0" w:color="auto"/>
              <w:right w:val="single" w:sz="8" w:space="0" w:color="auto"/>
            </w:tcBorders>
            <w:shd w:val="clear" w:color="auto" w:fill="auto"/>
            <w:noWrap/>
            <w:vAlign w:val="center"/>
            <w:hideMark/>
          </w:tcPr>
          <w:p w14:paraId="3C78A505"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29.019</w:t>
            </w:r>
          </w:p>
        </w:tc>
        <w:tc>
          <w:tcPr>
            <w:tcW w:w="0" w:type="auto"/>
            <w:tcBorders>
              <w:top w:val="nil"/>
              <w:left w:val="nil"/>
              <w:bottom w:val="single" w:sz="8" w:space="0" w:color="auto"/>
              <w:right w:val="single" w:sz="8" w:space="0" w:color="auto"/>
            </w:tcBorders>
            <w:shd w:val="clear" w:color="auto" w:fill="auto"/>
            <w:noWrap/>
            <w:vAlign w:val="center"/>
            <w:hideMark/>
          </w:tcPr>
          <w:p w14:paraId="7B5F8B67"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28.929</w:t>
            </w:r>
          </w:p>
        </w:tc>
      </w:tr>
    </w:tbl>
    <w:p w14:paraId="2ABF0256" w14:textId="77777777" w:rsidR="008C597E" w:rsidRDefault="008C597E">
      <w:pPr>
        <w:rPr>
          <w:rFonts w:ascii="Trebuchet MS" w:hAnsi="Trebuchet MS"/>
        </w:rPr>
      </w:pPr>
    </w:p>
    <w:tbl>
      <w:tblPr>
        <w:tblW w:w="0" w:type="auto"/>
        <w:tblInd w:w="-10" w:type="dxa"/>
        <w:tblCellMar>
          <w:left w:w="70" w:type="dxa"/>
          <w:right w:w="70" w:type="dxa"/>
        </w:tblCellMar>
        <w:tblLook w:val="04A0" w:firstRow="1" w:lastRow="0" w:firstColumn="1" w:lastColumn="0" w:noHBand="0" w:noVBand="1"/>
      </w:tblPr>
      <w:tblGrid>
        <w:gridCol w:w="1444"/>
        <w:gridCol w:w="586"/>
        <w:gridCol w:w="586"/>
        <w:gridCol w:w="586"/>
        <w:gridCol w:w="586"/>
        <w:gridCol w:w="586"/>
        <w:gridCol w:w="586"/>
        <w:gridCol w:w="586"/>
        <w:gridCol w:w="586"/>
        <w:gridCol w:w="586"/>
        <w:gridCol w:w="586"/>
        <w:gridCol w:w="586"/>
        <w:gridCol w:w="586"/>
        <w:gridCol w:w="586"/>
      </w:tblGrid>
      <w:tr w:rsidR="005D5D4F" w:rsidRPr="005D5D4F" w14:paraId="025914AC" w14:textId="77777777" w:rsidTr="00C06883">
        <w:trPr>
          <w:trHeight w:val="282"/>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10B0097" w14:textId="77777777" w:rsidR="005D5D4F" w:rsidRPr="005D5D4F" w:rsidRDefault="005D5D4F" w:rsidP="00C06883">
            <w:pPr>
              <w:jc w:val="center"/>
              <w:rPr>
                <w:rFonts w:asciiTheme="minorHAnsi" w:hAnsiTheme="minorHAnsi" w:cstheme="minorHAnsi"/>
                <w:b/>
                <w:bCs/>
                <w:color w:val="000000"/>
                <w:sz w:val="16"/>
                <w:szCs w:val="16"/>
                <w:lang w:val="es-CL" w:eastAsia="es-CL"/>
              </w:rPr>
            </w:pPr>
            <w:r w:rsidRPr="005D5D4F">
              <w:rPr>
                <w:rFonts w:asciiTheme="minorHAnsi" w:hAnsiTheme="minorHAnsi" w:cstheme="minorHAnsi"/>
                <w:b/>
                <w:bCs/>
                <w:color w:val="000000"/>
                <w:sz w:val="16"/>
                <w:szCs w:val="16"/>
              </w:rPr>
              <w:t>Consumos (GWh)</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E2259E0" w14:textId="77777777" w:rsidR="005D5D4F" w:rsidRPr="005D5D4F" w:rsidRDefault="005D5D4F" w:rsidP="00C06883">
            <w:pPr>
              <w:jc w:val="center"/>
              <w:rPr>
                <w:rFonts w:asciiTheme="minorHAnsi" w:hAnsiTheme="minorHAnsi" w:cstheme="minorHAnsi"/>
                <w:b/>
                <w:bCs/>
                <w:color w:val="000000"/>
                <w:sz w:val="16"/>
                <w:szCs w:val="16"/>
              </w:rPr>
            </w:pPr>
            <w:r w:rsidRPr="005D5D4F">
              <w:rPr>
                <w:rFonts w:asciiTheme="minorHAnsi" w:hAnsiTheme="minorHAnsi" w:cstheme="minorHAnsi"/>
                <w:b/>
                <w:bCs/>
                <w:color w:val="000000"/>
                <w:sz w:val="16"/>
                <w:szCs w:val="16"/>
              </w:rPr>
              <w:t>2023</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6DEC8FB" w14:textId="77777777" w:rsidR="005D5D4F" w:rsidRPr="005D5D4F" w:rsidRDefault="005D5D4F" w:rsidP="00C06883">
            <w:pPr>
              <w:jc w:val="center"/>
              <w:rPr>
                <w:rFonts w:asciiTheme="minorHAnsi" w:hAnsiTheme="minorHAnsi" w:cstheme="minorHAnsi"/>
                <w:b/>
                <w:bCs/>
                <w:color w:val="000000"/>
                <w:sz w:val="16"/>
                <w:szCs w:val="16"/>
              </w:rPr>
            </w:pPr>
            <w:r w:rsidRPr="005D5D4F">
              <w:rPr>
                <w:rFonts w:asciiTheme="minorHAnsi" w:hAnsiTheme="minorHAnsi" w:cstheme="minorHAnsi"/>
                <w:b/>
                <w:bCs/>
                <w:color w:val="000000"/>
                <w:sz w:val="16"/>
                <w:szCs w:val="16"/>
              </w:rPr>
              <w:t>2024</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BD12085" w14:textId="77777777" w:rsidR="005D5D4F" w:rsidRPr="005D5D4F" w:rsidRDefault="005D5D4F" w:rsidP="00C06883">
            <w:pPr>
              <w:jc w:val="center"/>
              <w:rPr>
                <w:rFonts w:asciiTheme="minorHAnsi" w:hAnsiTheme="minorHAnsi" w:cstheme="minorHAnsi"/>
                <w:b/>
                <w:bCs/>
                <w:color w:val="000000"/>
                <w:sz w:val="16"/>
                <w:szCs w:val="16"/>
              </w:rPr>
            </w:pPr>
            <w:r w:rsidRPr="005D5D4F">
              <w:rPr>
                <w:rFonts w:asciiTheme="minorHAnsi" w:hAnsiTheme="minorHAnsi" w:cstheme="minorHAnsi"/>
                <w:b/>
                <w:bCs/>
                <w:color w:val="000000"/>
                <w:sz w:val="16"/>
                <w:szCs w:val="16"/>
              </w:rPr>
              <w:t>2025</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0D97844" w14:textId="77777777" w:rsidR="005D5D4F" w:rsidRPr="005D5D4F" w:rsidRDefault="005D5D4F" w:rsidP="00C06883">
            <w:pPr>
              <w:jc w:val="center"/>
              <w:rPr>
                <w:rFonts w:asciiTheme="minorHAnsi" w:hAnsiTheme="minorHAnsi" w:cstheme="minorHAnsi"/>
                <w:b/>
                <w:bCs/>
                <w:color w:val="000000"/>
                <w:sz w:val="16"/>
                <w:szCs w:val="16"/>
              </w:rPr>
            </w:pPr>
            <w:r w:rsidRPr="005D5D4F">
              <w:rPr>
                <w:rFonts w:asciiTheme="minorHAnsi" w:hAnsiTheme="minorHAnsi" w:cstheme="minorHAnsi"/>
                <w:b/>
                <w:bCs/>
                <w:color w:val="000000"/>
                <w:sz w:val="16"/>
                <w:szCs w:val="16"/>
              </w:rPr>
              <w:t>2026</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1E79C8C" w14:textId="77777777" w:rsidR="005D5D4F" w:rsidRPr="005D5D4F" w:rsidRDefault="005D5D4F" w:rsidP="00C06883">
            <w:pPr>
              <w:jc w:val="center"/>
              <w:rPr>
                <w:rFonts w:asciiTheme="minorHAnsi" w:hAnsiTheme="minorHAnsi" w:cstheme="minorHAnsi"/>
                <w:b/>
                <w:bCs/>
                <w:color w:val="000000"/>
                <w:sz w:val="16"/>
                <w:szCs w:val="16"/>
              </w:rPr>
            </w:pPr>
            <w:r w:rsidRPr="005D5D4F">
              <w:rPr>
                <w:rFonts w:asciiTheme="minorHAnsi" w:hAnsiTheme="minorHAnsi" w:cstheme="minorHAnsi"/>
                <w:b/>
                <w:bCs/>
                <w:color w:val="000000"/>
                <w:sz w:val="16"/>
                <w:szCs w:val="16"/>
              </w:rPr>
              <w:t>2027</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D6D8A83" w14:textId="77777777" w:rsidR="005D5D4F" w:rsidRPr="005D5D4F" w:rsidRDefault="005D5D4F" w:rsidP="00C06883">
            <w:pPr>
              <w:jc w:val="center"/>
              <w:rPr>
                <w:rFonts w:asciiTheme="minorHAnsi" w:hAnsiTheme="minorHAnsi" w:cstheme="minorHAnsi"/>
                <w:b/>
                <w:bCs/>
                <w:color w:val="000000"/>
                <w:sz w:val="16"/>
                <w:szCs w:val="16"/>
              </w:rPr>
            </w:pPr>
            <w:r w:rsidRPr="005D5D4F">
              <w:rPr>
                <w:rFonts w:asciiTheme="minorHAnsi" w:hAnsiTheme="minorHAnsi" w:cstheme="minorHAnsi"/>
                <w:b/>
                <w:bCs/>
                <w:color w:val="000000"/>
                <w:sz w:val="16"/>
                <w:szCs w:val="16"/>
              </w:rPr>
              <w:t>2028</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E67B3C3" w14:textId="77777777" w:rsidR="005D5D4F" w:rsidRPr="005D5D4F" w:rsidRDefault="005D5D4F" w:rsidP="00C06883">
            <w:pPr>
              <w:jc w:val="center"/>
              <w:rPr>
                <w:rFonts w:asciiTheme="minorHAnsi" w:hAnsiTheme="minorHAnsi" w:cstheme="minorHAnsi"/>
                <w:b/>
                <w:bCs/>
                <w:color w:val="000000"/>
                <w:sz w:val="16"/>
                <w:szCs w:val="16"/>
              </w:rPr>
            </w:pPr>
            <w:r w:rsidRPr="005D5D4F">
              <w:rPr>
                <w:rFonts w:asciiTheme="minorHAnsi" w:hAnsiTheme="minorHAnsi" w:cstheme="minorHAnsi"/>
                <w:b/>
                <w:bCs/>
                <w:color w:val="000000"/>
                <w:sz w:val="16"/>
                <w:szCs w:val="16"/>
              </w:rPr>
              <w:t>2029</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B67F02C" w14:textId="77777777" w:rsidR="005D5D4F" w:rsidRPr="005D5D4F" w:rsidRDefault="005D5D4F" w:rsidP="00C06883">
            <w:pPr>
              <w:jc w:val="center"/>
              <w:rPr>
                <w:rFonts w:asciiTheme="minorHAnsi" w:hAnsiTheme="minorHAnsi" w:cstheme="minorHAnsi"/>
                <w:b/>
                <w:bCs/>
                <w:color w:val="000000"/>
                <w:sz w:val="16"/>
                <w:szCs w:val="16"/>
              </w:rPr>
            </w:pPr>
            <w:r w:rsidRPr="005D5D4F">
              <w:rPr>
                <w:rFonts w:asciiTheme="minorHAnsi" w:hAnsiTheme="minorHAnsi" w:cstheme="minorHAnsi"/>
                <w:b/>
                <w:bCs/>
                <w:color w:val="000000"/>
                <w:sz w:val="16"/>
                <w:szCs w:val="16"/>
              </w:rPr>
              <w:t>2030</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D758188" w14:textId="77777777" w:rsidR="005D5D4F" w:rsidRPr="005D5D4F" w:rsidRDefault="005D5D4F" w:rsidP="00C06883">
            <w:pPr>
              <w:jc w:val="center"/>
              <w:rPr>
                <w:rFonts w:asciiTheme="minorHAnsi" w:hAnsiTheme="minorHAnsi" w:cstheme="minorHAnsi"/>
                <w:b/>
                <w:bCs/>
                <w:color w:val="000000"/>
                <w:sz w:val="16"/>
                <w:szCs w:val="16"/>
              </w:rPr>
            </w:pPr>
            <w:r w:rsidRPr="005D5D4F">
              <w:rPr>
                <w:rFonts w:asciiTheme="minorHAnsi" w:hAnsiTheme="minorHAnsi" w:cstheme="minorHAnsi"/>
                <w:b/>
                <w:bCs/>
                <w:color w:val="000000"/>
                <w:sz w:val="16"/>
                <w:szCs w:val="16"/>
              </w:rPr>
              <w:t>2031</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FF70511" w14:textId="77777777" w:rsidR="005D5D4F" w:rsidRPr="005D5D4F" w:rsidRDefault="005D5D4F" w:rsidP="00C06883">
            <w:pPr>
              <w:jc w:val="center"/>
              <w:rPr>
                <w:rFonts w:asciiTheme="minorHAnsi" w:hAnsiTheme="minorHAnsi" w:cstheme="minorHAnsi"/>
                <w:b/>
                <w:bCs/>
                <w:color w:val="000000"/>
                <w:sz w:val="16"/>
                <w:szCs w:val="16"/>
              </w:rPr>
            </w:pPr>
            <w:r w:rsidRPr="005D5D4F">
              <w:rPr>
                <w:rFonts w:asciiTheme="minorHAnsi" w:hAnsiTheme="minorHAnsi" w:cstheme="minorHAnsi"/>
                <w:b/>
                <w:bCs/>
                <w:color w:val="000000"/>
                <w:sz w:val="16"/>
                <w:szCs w:val="16"/>
              </w:rPr>
              <w:t>2032</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28A1BAB" w14:textId="77777777" w:rsidR="005D5D4F" w:rsidRPr="005D5D4F" w:rsidRDefault="005D5D4F" w:rsidP="00C06883">
            <w:pPr>
              <w:jc w:val="center"/>
              <w:rPr>
                <w:rFonts w:asciiTheme="minorHAnsi" w:hAnsiTheme="minorHAnsi" w:cstheme="minorHAnsi"/>
                <w:b/>
                <w:bCs/>
                <w:color w:val="000000"/>
                <w:sz w:val="16"/>
                <w:szCs w:val="16"/>
              </w:rPr>
            </w:pPr>
            <w:r w:rsidRPr="005D5D4F">
              <w:rPr>
                <w:rFonts w:asciiTheme="minorHAnsi" w:hAnsiTheme="minorHAnsi" w:cstheme="minorHAnsi"/>
                <w:b/>
                <w:bCs/>
                <w:color w:val="000000"/>
                <w:sz w:val="16"/>
                <w:szCs w:val="16"/>
              </w:rPr>
              <w:t>2033</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7543554" w14:textId="77777777" w:rsidR="005D5D4F" w:rsidRPr="005D5D4F" w:rsidRDefault="005D5D4F" w:rsidP="00C06883">
            <w:pPr>
              <w:jc w:val="center"/>
              <w:rPr>
                <w:rFonts w:asciiTheme="minorHAnsi" w:hAnsiTheme="minorHAnsi" w:cstheme="minorHAnsi"/>
                <w:b/>
                <w:bCs/>
                <w:color w:val="000000"/>
                <w:sz w:val="16"/>
                <w:szCs w:val="16"/>
              </w:rPr>
            </w:pPr>
            <w:r w:rsidRPr="005D5D4F">
              <w:rPr>
                <w:rFonts w:asciiTheme="minorHAnsi" w:hAnsiTheme="minorHAnsi" w:cstheme="minorHAnsi"/>
                <w:b/>
                <w:bCs/>
                <w:color w:val="000000"/>
                <w:sz w:val="16"/>
                <w:szCs w:val="16"/>
              </w:rPr>
              <w:t>2034</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48EB8EC" w14:textId="77777777" w:rsidR="005D5D4F" w:rsidRPr="005D5D4F" w:rsidRDefault="005D5D4F" w:rsidP="00C06883">
            <w:pPr>
              <w:jc w:val="center"/>
              <w:rPr>
                <w:rFonts w:asciiTheme="minorHAnsi" w:hAnsiTheme="minorHAnsi" w:cstheme="minorHAnsi"/>
                <w:b/>
                <w:bCs/>
                <w:color w:val="000000"/>
                <w:sz w:val="16"/>
                <w:szCs w:val="16"/>
              </w:rPr>
            </w:pPr>
            <w:r w:rsidRPr="005D5D4F">
              <w:rPr>
                <w:rFonts w:asciiTheme="minorHAnsi" w:hAnsiTheme="minorHAnsi" w:cstheme="minorHAnsi"/>
                <w:b/>
                <w:bCs/>
                <w:color w:val="000000"/>
                <w:sz w:val="16"/>
                <w:szCs w:val="16"/>
              </w:rPr>
              <w:t>2035</w:t>
            </w:r>
          </w:p>
        </w:tc>
      </w:tr>
      <w:tr w:rsidR="005D5D4F" w:rsidRPr="005D5D4F" w14:paraId="4C48AD11" w14:textId="77777777" w:rsidTr="00C06883">
        <w:trPr>
          <w:trHeight w:val="279"/>
        </w:trPr>
        <w:tc>
          <w:tcPr>
            <w:tcW w:w="0" w:type="auto"/>
            <w:tcBorders>
              <w:top w:val="nil"/>
              <w:left w:val="single" w:sz="8" w:space="0" w:color="auto"/>
              <w:bottom w:val="nil"/>
              <w:right w:val="single" w:sz="8" w:space="0" w:color="auto"/>
            </w:tcBorders>
            <w:shd w:val="clear" w:color="auto" w:fill="auto"/>
            <w:noWrap/>
            <w:vAlign w:val="center"/>
            <w:hideMark/>
          </w:tcPr>
          <w:p w14:paraId="2E7AC348" w14:textId="77777777" w:rsidR="005D5D4F" w:rsidRPr="005D5D4F" w:rsidRDefault="005D5D4F" w:rsidP="00C06883">
            <w:pPr>
              <w:rPr>
                <w:rFonts w:asciiTheme="minorHAnsi" w:hAnsiTheme="minorHAnsi" w:cstheme="minorHAnsi"/>
                <w:color w:val="000000"/>
                <w:sz w:val="16"/>
                <w:szCs w:val="16"/>
              </w:rPr>
            </w:pPr>
            <w:r w:rsidRPr="005D5D4F">
              <w:rPr>
                <w:rFonts w:asciiTheme="minorHAnsi" w:hAnsiTheme="minorHAnsi" w:cstheme="minorHAnsi"/>
                <w:color w:val="000000"/>
                <w:sz w:val="16"/>
                <w:szCs w:val="16"/>
              </w:rPr>
              <w:t>CHILQUINTA</w:t>
            </w:r>
          </w:p>
        </w:tc>
        <w:tc>
          <w:tcPr>
            <w:tcW w:w="0" w:type="auto"/>
            <w:tcBorders>
              <w:top w:val="nil"/>
              <w:left w:val="nil"/>
              <w:bottom w:val="nil"/>
              <w:right w:val="single" w:sz="8" w:space="0" w:color="auto"/>
            </w:tcBorders>
            <w:shd w:val="clear" w:color="auto" w:fill="auto"/>
            <w:noWrap/>
            <w:vAlign w:val="center"/>
            <w:hideMark/>
          </w:tcPr>
          <w:p w14:paraId="36A26EDC"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2.456</w:t>
            </w:r>
          </w:p>
        </w:tc>
        <w:tc>
          <w:tcPr>
            <w:tcW w:w="0" w:type="auto"/>
            <w:tcBorders>
              <w:top w:val="nil"/>
              <w:left w:val="nil"/>
              <w:bottom w:val="nil"/>
              <w:right w:val="single" w:sz="8" w:space="0" w:color="auto"/>
            </w:tcBorders>
            <w:shd w:val="clear" w:color="auto" w:fill="auto"/>
            <w:noWrap/>
            <w:vAlign w:val="center"/>
            <w:hideMark/>
          </w:tcPr>
          <w:p w14:paraId="1083C644"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2.525</w:t>
            </w:r>
          </w:p>
        </w:tc>
        <w:tc>
          <w:tcPr>
            <w:tcW w:w="0" w:type="auto"/>
            <w:tcBorders>
              <w:top w:val="nil"/>
              <w:left w:val="nil"/>
              <w:bottom w:val="nil"/>
              <w:right w:val="single" w:sz="8" w:space="0" w:color="auto"/>
            </w:tcBorders>
            <w:shd w:val="clear" w:color="auto" w:fill="auto"/>
            <w:noWrap/>
            <w:vAlign w:val="center"/>
            <w:hideMark/>
          </w:tcPr>
          <w:p w14:paraId="2A59D81A"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2.597</w:t>
            </w:r>
          </w:p>
        </w:tc>
        <w:tc>
          <w:tcPr>
            <w:tcW w:w="0" w:type="auto"/>
            <w:tcBorders>
              <w:top w:val="nil"/>
              <w:left w:val="nil"/>
              <w:bottom w:val="nil"/>
              <w:right w:val="single" w:sz="8" w:space="0" w:color="auto"/>
            </w:tcBorders>
            <w:shd w:val="clear" w:color="auto" w:fill="auto"/>
            <w:noWrap/>
            <w:vAlign w:val="center"/>
            <w:hideMark/>
          </w:tcPr>
          <w:p w14:paraId="53C4162A"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2.674</w:t>
            </w:r>
          </w:p>
        </w:tc>
        <w:tc>
          <w:tcPr>
            <w:tcW w:w="0" w:type="auto"/>
            <w:tcBorders>
              <w:top w:val="nil"/>
              <w:left w:val="nil"/>
              <w:bottom w:val="nil"/>
              <w:right w:val="single" w:sz="8" w:space="0" w:color="auto"/>
            </w:tcBorders>
            <w:shd w:val="clear" w:color="auto" w:fill="auto"/>
            <w:noWrap/>
            <w:vAlign w:val="center"/>
            <w:hideMark/>
          </w:tcPr>
          <w:p w14:paraId="2493365B"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2.747</w:t>
            </w:r>
          </w:p>
        </w:tc>
        <w:tc>
          <w:tcPr>
            <w:tcW w:w="0" w:type="auto"/>
            <w:tcBorders>
              <w:top w:val="nil"/>
              <w:left w:val="nil"/>
              <w:bottom w:val="nil"/>
              <w:right w:val="single" w:sz="8" w:space="0" w:color="auto"/>
            </w:tcBorders>
            <w:shd w:val="clear" w:color="auto" w:fill="auto"/>
            <w:noWrap/>
            <w:vAlign w:val="center"/>
            <w:hideMark/>
          </w:tcPr>
          <w:p w14:paraId="3E990684"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2.810</w:t>
            </w:r>
          </w:p>
        </w:tc>
        <w:tc>
          <w:tcPr>
            <w:tcW w:w="0" w:type="auto"/>
            <w:tcBorders>
              <w:top w:val="nil"/>
              <w:left w:val="nil"/>
              <w:bottom w:val="nil"/>
              <w:right w:val="single" w:sz="8" w:space="0" w:color="auto"/>
            </w:tcBorders>
            <w:shd w:val="clear" w:color="auto" w:fill="auto"/>
            <w:noWrap/>
            <w:vAlign w:val="center"/>
            <w:hideMark/>
          </w:tcPr>
          <w:p w14:paraId="0F9BDE68"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2.868</w:t>
            </w:r>
          </w:p>
        </w:tc>
        <w:tc>
          <w:tcPr>
            <w:tcW w:w="0" w:type="auto"/>
            <w:tcBorders>
              <w:top w:val="nil"/>
              <w:left w:val="nil"/>
              <w:bottom w:val="nil"/>
              <w:right w:val="single" w:sz="8" w:space="0" w:color="auto"/>
            </w:tcBorders>
            <w:shd w:val="clear" w:color="auto" w:fill="auto"/>
            <w:noWrap/>
            <w:vAlign w:val="center"/>
            <w:hideMark/>
          </w:tcPr>
          <w:p w14:paraId="69AFF732"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2.919</w:t>
            </w:r>
          </w:p>
        </w:tc>
        <w:tc>
          <w:tcPr>
            <w:tcW w:w="0" w:type="auto"/>
            <w:tcBorders>
              <w:top w:val="nil"/>
              <w:left w:val="nil"/>
              <w:bottom w:val="nil"/>
              <w:right w:val="single" w:sz="8" w:space="0" w:color="auto"/>
            </w:tcBorders>
            <w:shd w:val="clear" w:color="auto" w:fill="auto"/>
            <w:noWrap/>
            <w:vAlign w:val="center"/>
            <w:hideMark/>
          </w:tcPr>
          <w:p w14:paraId="1EAB3AF1"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3.004</w:t>
            </w:r>
          </w:p>
        </w:tc>
        <w:tc>
          <w:tcPr>
            <w:tcW w:w="0" w:type="auto"/>
            <w:tcBorders>
              <w:top w:val="nil"/>
              <w:left w:val="nil"/>
              <w:bottom w:val="nil"/>
              <w:right w:val="single" w:sz="8" w:space="0" w:color="auto"/>
            </w:tcBorders>
            <w:shd w:val="clear" w:color="auto" w:fill="auto"/>
            <w:noWrap/>
            <w:vAlign w:val="center"/>
            <w:hideMark/>
          </w:tcPr>
          <w:p w14:paraId="2A00FA1B"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3.087</w:t>
            </w:r>
          </w:p>
        </w:tc>
        <w:tc>
          <w:tcPr>
            <w:tcW w:w="0" w:type="auto"/>
            <w:tcBorders>
              <w:top w:val="nil"/>
              <w:left w:val="nil"/>
              <w:bottom w:val="nil"/>
              <w:right w:val="single" w:sz="8" w:space="0" w:color="auto"/>
            </w:tcBorders>
            <w:shd w:val="clear" w:color="auto" w:fill="auto"/>
            <w:noWrap/>
            <w:vAlign w:val="center"/>
            <w:hideMark/>
          </w:tcPr>
          <w:p w14:paraId="0287AD63"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3.170</w:t>
            </w:r>
          </w:p>
        </w:tc>
        <w:tc>
          <w:tcPr>
            <w:tcW w:w="0" w:type="auto"/>
            <w:tcBorders>
              <w:top w:val="nil"/>
              <w:left w:val="nil"/>
              <w:bottom w:val="nil"/>
              <w:right w:val="single" w:sz="8" w:space="0" w:color="auto"/>
            </w:tcBorders>
            <w:shd w:val="clear" w:color="auto" w:fill="auto"/>
            <w:noWrap/>
            <w:vAlign w:val="center"/>
            <w:hideMark/>
          </w:tcPr>
          <w:p w14:paraId="2A135EB2"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3.259</w:t>
            </w:r>
          </w:p>
        </w:tc>
        <w:tc>
          <w:tcPr>
            <w:tcW w:w="0" w:type="auto"/>
            <w:tcBorders>
              <w:top w:val="nil"/>
              <w:left w:val="nil"/>
              <w:bottom w:val="nil"/>
              <w:right w:val="single" w:sz="8" w:space="0" w:color="auto"/>
            </w:tcBorders>
            <w:shd w:val="clear" w:color="auto" w:fill="auto"/>
            <w:noWrap/>
            <w:vAlign w:val="center"/>
            <w:hideMark/>
          </w:tcPr>
          <w:p w14:paraId="4424A131"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3.346</w:t>
            </w:r>
          </w:p>
        </w:tc>
      </w:tr>
      <w:tr w:rsidR="005D5D4F" w:rsidRPr="005D5D4F" w14:paraId="180B4CFD" w14:textId="77777777" w:rsidTr="00C06883">
        <w:trPr>
          <w:trHeight w:val="279"/>
        </w:trPr>
        <w:tc>
          <w:tcPr>
            <w:tcW w:w="0" w:type="auto"/>
            <w:tcBorders>
              <w:top w:val="nil"/>
              <w:left w:val="single" w:sz="8" w:space="0" w:color="auto"/>
              <w:bottom w:val="nil"/>
              <w:right w:val="single" w:sz="8" w:space="0" w:color="auto"/>
            </w:tcBorders>
            <w:shd w:val="clear" w:color="auto" w:fill="auto"/>
            <w:noWrap/>
            <w:vAlign w:val="center"/>
            <w:hideMark/>
          </w:tcPr>
          <w:p w14:paraId="1B243DF8" w14:textId="77777777" w:rsidR="005D5D4F" w:rsidRPr="005D5D4F" w:rsidRDefault="005D5D4F" w:rsidP="00C06883">
            <w:pPr>
              <w:rPr>
                <w:rFonts w:asciiTheme="minorHAnsi" w:hAnsiTheme="minorHAnsi" w:cstheme="minorHAnsi"/>
                <w:color w:val="000000"/>
                <w:sz w:val="16"/>
                <w:szCs w:val="16"/>
              </w:rPr>
            </w:pPr>
            <w:r w:rsidRPr="005D5D4F">
              <w:rPr>
                <w:rFonts w:asciiTheme="minorHAnsi" w:hAnsiTheme="minorHAnsi" w:cstheme="minorHAnsi"/>
                <w:color w:val="000000"/>
                <w:sz w:val="16"/>
                <w:szCs w:val="16"/>
              </w:rPr>
              <w:t>EMELCA</w:t>
            </w:r>
          </w:p>
        </w:tc>
        <w:tc>
          <w:tcPr>
            <w:tcW w:w="0" w:type="auto"/>
            <w:tcBorders>
              <w:top w:val="nil"/>
              <w:left w:val="nil"/>
              <w:bottom w:val="nil"/>
              <w:right w:val="single" w:sz="8" w:space="0" w:color="auto"/>
            </w:tcBorders>
            <w:shd w:val="clear" w:color="auto" w:fill="auto"/>
            <w:noWrap/>
            <w:vAlign w:val="center"/>
            <w:hideMark/>
          </w:tcPr>
          <w:p w14:paraId="586A0FE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20</w:t>
            </w:r>
          </w:p>
        </w:tc>
        <w:tc>
          <w:tcPr>
            <w:tcW w:w="0" w:type="auto"/>
            <w:tcBorders>
              <w:top w:val="nil"/>
              <w:left w:val="nil"/>
              <w:bottom w:val="nil"/>
              <w:right w:val="single" w:sz="8" w:space="0" w:color="auto"/>
            </w:tcBorders>
            <w:shd w:val="clear" w:color="auto" w:fill="auto"/>
            <w:noWrap/>
            <w:vAlign w:val="center"/>
            <w:hideMark/>
          </w:tcPr>
          <w:p w14:paraId="77F2308B"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20</w:t>
            </w:r>
          </w:p>
        </w:tc>
        <w:tc>
          <w:tcPr>
            <w:tcW w:w="0" w:type="auto"/>
            <w:tcBorders>
              <w:top w:val="nil"/>
              <w:left w:val="nil"/>
              <w:bottom w:val="nil"/>
              <w:right w:val="single" w:sz="8" w:space="0" w:color="auto"/>
            </w:tcBorders>
            <w:shd w:val="clear" w:color="auto" w:fill="auto"/>
            <w:noWrap/>
            <w:vAlign w:val="center"/>
            <w:hideMark/>
          </w:tcPr>
          <w:p w14:paraId="213D33D7"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21</w:t>
            </w:r>
          </w:p>
        </w:tc>
        <w:tc>
          <w:tcPr>
            <w:tcW w:w="0" w:type="auto"/>
            <w:tcBorders>
              <w:top w:val="nil"/>
              <w:left w:val="nil"/>
              <w:bottom w:val="nil"/>
              <w:right w:val="single" w:sz="8" w:space="0" w:color="auto"/>
            </w:tcBorders>
            <w:shd w:val="clear" w:color="auto" w:fill="auto"/>
            <w:noWrap/>
            <w:vAlign w:val="center"/>
            <w:hideMark/>
          </w:tcPr>
          <w:p w14:paraId="43FA95F3"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21</w:t>
            </w:r>
          </w:p>
        </w:tc>
        <w:tc>
          <w:tcPr>
            <w:tcW w:w="0" w:type="auto"/>
            <w:tcBorders>
              <w:top w:val="nil"/>
              <w:left w:val="nil"/>
              <w:bottom w:val="nil"/>
              <w:right w:val="single" w:sz="8" w:space="0" w:color="auto"/>
            </w:tcBorders>
            <w:shd w:val="clear" w:color="auto" w:fill="auto"/>
            <w:noWrap/>
            <w:vAlign w:val="center"/>
            <w:hideMark/>
          </w:tcPr>
          <w:p w14:paraId="7F5752C1"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22</w:t>
            </w:r>
          </w:p>
        </w:tc>
        <w:tc>
          <w:tcPr>
            <w:tcW w:w="0" w:type="auto"/>
            <w:tcBorders>
              <w:top w:val="nil"/>
              <w:left w:val="nil"/>
              <w:bottom w:val="nil"/>
              <w:right w:val="single" w:sz="8" w:space="0" w:color="auto"/>
            </w:tcBorders>
            <w:shd w:val="clear" w:color="auto" w:fill="auto"/>
            <w:noWrap/>
            <w:vAlign w:val="center"/>
            <w:hideMark/>
          </w:tcPr>
          <w:p w14:paraId="540EC141"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23</w:t>
            </w:r>
          </w:p>
        </w:tc>
        <w:tc>
          <w:tcPr>
            <w:tcW w:w="0" w:type="auto"/>
            <w:tcBorders>
              <w:top w:val="nil"/>
              <w:left w:val="nil"/>
              <w:bottom w:val="nil"/>
              <w:right w:val="single" w:sz="8" w:space="0" w:color="auto"/>
            </w:tcBorders>
            <w:shd w:val="clear" w:color="auto" w:fill="auto"/>
            <w:noWrap/>
            <w:vAlign w:val="center"/>
            <w:hideMark/>
          </w:tcPr>
          <w:p w14:paraId="5518C04A"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23</w:t>
            </w:r>
          </w:p>
        </w:tc>
        <w:tc>
          <w:tcPr>
            <w:tcW w:w="0" w:type="auto"/>
            <w:tcBorders>
              <w:top w:val="nil"/>
              <w:left w:val="nil"/>
              <w:bottom w:val="nil"/>
              <w:right w:val="single" w:sz="8" w:space="0" w:color="auto"/>
            </w:tcBorders>
            <w:shd w:val="clear" w:color="auto" w:fill="auto"/>
            <w:noWrap/>
            <w:vAlign w:val="center"/>
            <w:hideMark/>
          </w:tcPr>
          <w:p w14:paraId="3195C361"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24</w:t>
            </w:r>
          </w:p>
        </w:tc>
        <w:tc>
          <w:tcPr>
            <w:tcW w:w="0" w:type="auto"/>
            <w:tcBorders>
              <w:top w:val="nil"/>
              <w:left w:val="nil"/>
              <w:bottom w:val="nil"/>
              <w:right w:val="single" w:sz="8" w:space="0" w:color="auto"/>
            </w:tcBorders>
            <w:shd w:val="clear" w:color="auto" w:fill="auto"/>
            <w:noWrap/>
            <w:vAlign w:val="center"/>
            <w:hideMark/>
          </w:tcPr>
          <w:p w14:paraId="59753AAD"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24</w:t>
            </w:r>
          </w:p>
        </w:tc>
        <w:tc>
          <w:tcPr>
            <w:tcW w:w="0" w:type="auto"/>
            <w:tcBorders>
              <w:top w:val="nil"/>
              <w:left w:val="nil"/>
              <w:bottom w:val="nil"/>
              <w:right w:val="single" w:sz="8" w:space="0" w:color="auto"/>
            </w:tcBorders>
            <w:shd w:val="clear" w:color="auto" w:fill="auto"/>
            <w:noWrap/>
            <w:vAlign w:val="center"/>
            <w:hideMark/>
          </w:tcPr>
          <w:p w14:paraId="0158E1E8"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25</w:t>
            </w:r>
          </w:p>
        </w:tc>
        <w:tc>
          <w:tcPr>
            <w:tcW w:w="0" w:type="auto"/>
            <w:tcBorders>
              <w:top w:val="nil"/>
              <w:left w:val="nil"/>
              <w:bottom w:val="nil"/>
              <w:right w:val="single" w:sz="8" w:space="0" w:color="auto"/>
            </w:tcBorders>
            <w:shd w:val="clear" w:color="auto" w:fill="auto"/>
            <w:noWrap/>
            <w:vAlign w:val="center"/>
            <w:hideMark/>
          </w:tcPr>
          <w:p w14:paraId="49DF39B4"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25</w:t>
            </w:r>
          </w:p>
        </w:tc>
        <w:tc>
          <w:tcPr>
            <w:tcW w:w="0" w:type="auto"/>
            <w:tcBorders>
              <w:top w:val="nil"/>
              <w:left w:val="nil"/>
              <w:bottom w:val="nil"/>
              <w:right w:val="single" w:sz="8" w:space="0" w:color="auto"/>
            </w:tcBorders>
            <w:shd w:val="clear" w:color="auto" w:fill="auto"/>
            <w:noWrap/>
            <w:vAlign w:val="center"/>
            <w:hideMark/>
          </w:tcPr>
          <w:p w14:paraId="13B57F9E"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26</w:t>
            </w:r>
          </w:p>
        </w:tc>
        <w:tc>
          <w:tcPr>
            <w:tcW w:w="0" w:type="auto"/>
            <w:tcBorders>
              <w:top w:val="nil"/>
              <w:left w:val="nil"/>
              <w:bottom w:val="nil"/>
              <w:right w:val="single" w:sz="8" w:space="0" w:color="auto"/>
            </w:tcBorders>
            <w:shd w:val="clear" w:color="auto" w:fill="auto"/>
            <w:noWrap/>
            <w:vAlign w:val="center"/>
            <w:hideMark/>
          </w:tcPr>
          <w:p w14:paraId="34ED8B71"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27</w:t>
            </w:r>
          </w:p>
        </w:tc>
      </w:tr>
      <w:tr w:rsidR="005D5D4F" w:rsidRPr="005D5D4F" w14:paraId="3C5EE087" w14:textId="77777777" w:rsidTr="00C06883">
        <w:trPr>
          <w:trHeight w:val="279"/>
        </w:trPr>
        <w:tc>
          <w:tcPr>
            <w:tcW w:w="0" w:type="auto"/>
            <w:tcBorders>
              <w:top w:val="nil"/>
              <w:left w:val="single" w:sz="8" w:space="0" w:color="auto"/>
              <w:bottom w:val="nil"/>
              <w:right w:val="single" w:sz="8" w:space="0" w:color="auto"/>
            </w:tcBorders>
            <w:shd w:val="clear" w:color="auto" w:fill="auto"/>
            <w:noWrap/>
            <w:vAlign w:val="center"/>
            <w:hideMark/>
          </w:tcPr>
          <w:p w14:paraId="04953EB6" w14:textId="77777777" w:rsidR="005D5D4F" w:rsidRPr="005D5D4F" w:rsidRDefault="005D5D4F" w:rsidP="00C06883">
            <w:pPr>
              <w:rPr>
                <w:rFonts w:asciiTheme="minorHAnsi" w:hAnsiTheme="minorHAnsi" w:cstheme="minorHAnsi"/>
                <w:color w:val="000000"/>
                <w:sz w:val="16"/>
                <w:szCs w:val="16"/>
              </w:rPr>
            </w:pPr>
            <w:r w:rsidRPr="005D5D4F">
              <w:rPr>
                <w:rFonts w:asciiTheme="minorHAnsi" w:hAnsiTheme="minorHAnsi" w:cstheme="minorHAnsi"/>
                <w:color w:val="000000"/>
                <w:sz w:val="16"/>
                <w:szCs w:val="16"/>
              </w:rPr>
              <w:t>LITORAL</w:t>
            </w:r>
          </w:p>
        </w:tc>
        <w:tc>
          <w:tcPr>
            <w:tcW w:w="0" w:type="auto"/>
            <w:tcBorders>
              <w:top w:val="nil"/>
              <w:left w:val="nil"/>
              <w:bottom w:val="nil"/>
              <w:right w:val="single" w:sz="8" w:space="0" w:color="auto"/>
            </w:tcBorders>
            <w:shd w:val="clear" w:color="auto" w:fill="auto"/>
            <w:noWrap/>
            <w:vAlign w:val="center"/>
            <w:hideMark/>
          </w:tcPr>
          <w:p w14:paraId="6C937374"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140</w:t>
            </w:r>
          </w:p>
        </w:tc>
        <w:tc>
          <w:tcPr>
            <w:tcW w:w="0" w:type="auto"/>
            <w:tcBorders>
              <w:top w:val="nil"/>
              <w:left w:val="nil"/>
              <w:bottom w:val="nil"/>
              <w:right w:val="single" w:sz="8" w:space="0" w:color="auto"/>
            </w:tcBorders>
            <w:shd w:val="clear" w:color="auto" w:fill="auto"/>
            <w:noWrap/>
            <w:vAlign w:val="center"/>
            <w:hideMark/>
          </w:tcPr>
          <w:p w14:paraId="6FC110D7"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145</w:t>
            </w:r>
          </w:p>
        </w:tc>
        <w:tc>
          <w:tcPr>
            <w:tcW w:w="0" w:type="auto"/>
            <w:tcBorders>
              <w:top w:val="nil"/>
              <w:left w:val="nil"/>
              <w:bottom w:val="nil"/>
              <w:right w:val="single" w:sz="8" w:space="0" w:color="auto"/>
            </w:tcBorders>
            <w:shd w:val="clear" w:color="auto" w:fill="auto"/>
            <w:noWrap/>
            <w:vAlign w:val="center"/>
            <w:hideMark/>
          </w:tcPr>
          <w:p w14:paraId="5CAFF0EE"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150</w:t>
            </w:r>
          </w:p>
        </w:tc>
        <w:tc>
          <w:tcPr>
            <w:tcW w:w="0" w:type="auto"/>
            <w:tcBorders>
              <w:top w:val="nil"/>
              <w:left w:val="nil"/>
              <w:bottom w:val="nil"/>
              <w:right w:val="single" w:sz="8" w:space="0" w:color="auto"/>
            </w:tcBorders>
            <w:shd w:val="clear" w:color="auto" w:fill="auto"/>
            <w:noWrap/>
            <w:vAlign w:val="center"/>
            <w:hideMark/>
          </w:tcPr>
          <w:p w14:paraId="64BAB8CB"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156</w:t>
            </w:r>
          </w:p>
        </w:tc>
        <w:tc>
          <w:tcPr>
            <w:tcW w:w="0" w:type="auto"/>
            <w:tcBorders>
              <w:top w:val="nil"/>
              <w:left w:val="nil"/>
              <w:bottom w:val="nil"/>
              <w:right w:val="single" w:sz="8" w:space="0" w:color="auto"/>
            </w:tcBorders>
            <w:shd w:val="clear" w:color="auto" w:fill="auto"/>
            <w:noWrap/>
            <w:vAlign w:val="center"/>
            <w:hideMark/>
          </w:tcPr>
          <w:p w14:paraId="6A5037E2"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161</w:t>
            </w:r>
          </w:p>
        </w:tc>
        <w:tc>
          <w:tcPr>
            <w:tcW w:w="0" w:type="auto"/>
            <w:tcBorders>
              <w:top w:val="nil"/>
              <w:left w:val="nil"/>
              <w:bottom w:val="nil"/>
              <w:right w:val="single" w:sz="8" w:space="0" w:color="auto"/>
            </w:tcBorders>
            <w:shd w:val="clear" w:color="auto" w:fill="auto"/>
            <w:noWrap/>
            <w:vAlign w:val="center"/>
            <w:hideMark/>
          </w:tcPr>
          <w:p w14:paraId="227CC7C6"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165</w:t>
            </w:r>
          </w:p>
        </w:tc>
        <w:tc>
          <w:tcPr>
            <w:tcW w:w="0" w:type="auto"/>
            <w:tcBorders>
              <w:top w:val="nil"/>
              <w:left w:val="nil"/>
              <w:bottom w:val="nil"/>
              <w:right w:val="single" w:sz="8" w:space="0" w:color="auto"/>
            </w:tcBorders>
            <w:shd w:val="clear" w:color="auto" w:fill="auto"/>
            <w:noWrap/>
            <w:vAlign w:val="center"/>
            <w:hideMark/>
          </w:tcPr>
          <w:p w14:paraId="2808B546"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169</w:t>
            </w:r>
          </w:p>
        </w:tc>
        <w:tc>
          <w:tcPr>
            <w:tcW w:w="0" w:type="auto"/>
            <w:tcBorders>
              <w:top w:val="nil"/>
              <w:left w:val="nil"/>
              <w:bottom w:val="nil"/>
              <w:right w:val="single" w:sz="8" w:space="0" w:color="auto"/>
            </w:tcBorders>
            <w:shd w:val="clear" w:color="auto" w:fill="auto"/>
            <w:noWrap/>
            <w:vAlign w:val="center"/>
            <w:hideMark/>
          </w:tcPr>
          <w:p w14:paraId="711EF6B3"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173</w:t>
            </w:r>
          </w:p>
        </w:tc>
        <w:tc>
          <w:tcPr>
            <w:tcW w:w="0" w:type="auto"/>
            <w:tcBorders>
              <w:top w:val="nil"/>
              <w:left w:val="nil"/>
              <w:bottom w:val="nil"/>
              <w:right w:val="single" w:sz="8" w:space="0" w:color="auto"/>
            </w:tcBorders>
            <w:shd w:val="clear" w:color="auto" w:fill="auto"/>
            <w:noWrap/>
            <w:vAlign w:val="center"/>
            <w:hideMark/>
          </w:tcPr>
          <w:p w14:paraId="4BEB1AAD"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178</w:t>
            </w:r>
          </w:p>
        </w:tc>
        <w:tc>
          <w:tcPr>
            <w:tcW w:w="0" w:type="auto"/>
            <w:tcBorders>
              <w:top w:val="nil"/>
              <w:left w:val="nil"/>
              <w:bottom w:val="nil"/>
              <w:right w:val="single" w:sz="8" w:space="0" w:color="auto"/>
            </w:tcBorders>
            <w:shd w:val="clear" w:color="auto" w:fill="auto"/>
            <w:noWrap/>
            <w:vAlign w:val="center"/>
            <w:hideMark/>
          </w:tcPr>
          <w:p w14:paraId="156B3D2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184</w:t>
            </w:r>
          </w:p>
        </w:tc>
        <w:tc>
          <w:tcPr>
            <w:tcW w:w="0" w:type="auto"/>
            <w:tcBorders>
              <w:top w:val="nil"/>
              <w:left w:val="nil"/>
              <w:bottom w:val="nil"/>
              <w:right w:val="single" w:sz="8" w:space="0" w:color="auto"/>
            </w:tcBorders>
            <w:shd w:val="clear" w:color="auto" w:fill="auto"/>
            <w:noWrap/>
            <w:vAlign w:val="center"/>
            <w:hideMark/>
          </w:tcPr>
          <w:p w14:paraId="4E1701D9"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189</w:t>
            </w:r>
          </w:p>
        </w:tc>
        <w:tc>
          <w:tcPr>
            <w:tcW w:w="0" w:type="auto"/>
            <w:tcBorders>
              <w:top w:val="nil"/>
              <w:left w:val="nil"/>
              <w:bottom w:val="nil"/>
              <w:right w:val="single" w:sz="8" w:space="0" w:color="auto"/>
            </w:tcBorders>
            <w:shd w:val="clear" w:color="auto" w:fill="auto"/>
            <w:noWrap/>
            <w:vAlign w:val="center"/>
            <w:hideMark/>
          </w:tcPr>
          <w:p w14:paraId="63AED080"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195</w:t>
            </w:r>
          </w:p>
        </w:tc>
        <w:tc>
          <w:tcPr>
            <w:tcW w:w="0" w:type="auto"/>
            <w:tcBorders>
              <w:top w:val="nil"/>
              <w:left w:val="nil"/>
              <w:bottom w:val="nil"/>
              <w:right w:val="single" w:sz="8" w:space="0" w:color="auto"/>
            </w:tcBorders>
            <w:shd w:val="clear" w:color="auto" w:fill="auto"/>
            <w:noWrap/>
            <w:vAlign w:val="center"/>
            <w:hideMark/>
          </w:tcPr>
          <w:p w14:paraId="4481A334"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201</w:t>
            </w:r>
          </w:p>
        </w:tc>
      </w:tr>
      <w:tr w:rsidR="005D5D4F" w:rsidRPr="005D5D4F" w14:paraId="2B125C21" w14:textId="77777777" w:rsidTr="00C06883">
        <w:trPr>
          <w:trHeight w:val="279"/>
        </w:trPr>
        <w:tc>
          <w:tcPr>
            <w:tcW w:w="0" w:type="auto"/>
            <w:tcBorders>
              <w:top w:val="nil"/>
              <w:left w:val="single" w:sz="8" w:space="0" w:color="auto"/>
              <w:bottom w:val="nil"/>
              <w:right w:val="single" w:sz="8" w:space="0" w:color="auto"/>
            </w:tcBorders>
            <w:shd w:val="clear" w:color="auto" w:fill="auto"/>
            <w:noWrap/>
            <w:vAlign w:val="center"/>
            <w:hideMark/>
          </w:tcPr>
          <w:p w14:paraId="1ED85E55" w14:textId="77777777" w:rsidR="005D5D4F" w:rsidRPr="005D5D4F" w:rsidRDefault="005D5D4F" w:rsidP="00C06883">
            <w:pPr>
              <w:rPr>
                <w:rFonts w:asciiTheme="minorHAnsi" w:hAnsiTheme="minorHAnsi" w:cstheme="minorHAnsi"/>
                <w:color w:val="000000"/>
                <w:sz w:val="16"/>
                <w:szCs w:val="16"/>
              </w:rPr>
            </w:pPr>
            <w:r w:rsidRPr="005D5D4F">
              <w:rPr>
                <w:rFonts w:asciiTheme="minorHAnsi" w:hAnsiTheme="minorHAnsi" w:cstheme="minorHAnsi"/>
                <w:color w:val="000000"/>
                <w:sz w:val="16"/>
                <w:szCs w:val="16"/>
              </w:rPr>
              <w:t>ENEL DISTRIBUCIÓN</w:t>
            </w:r>
          </w:p>
        </w:tc>
        <w:tc>
          <w:tcPr>
            <w:tcW w:w="0" w:type="auto"/>
            <w:tcBorders>
              <w:top w:val="nil"/>
              <w:left w:val="nil"/>
              <w:bottom w:val="nil"/>
              <w:right w:val="single" w:sz="8" w:space="0" w:color="auto"/>
            </w:tcBorders>
            <w:shd w:val="clear" w:color="auto" w:fill="auto"/>
            <w:noWrap/>
            <w:vAlign w:val="center"/>
            <w:hideMark/>
          </w:tcPr>
          <w:p w14:paraId="6DA79AB3"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9.388</w:t>
            </w:r>
          </w:p>
        </w:tc>
        <w:tc>
          <w:tcPr>
            <w:tcW w:w="0" w:type="auto"/>
            <w:tcBorders>
              <w:top w:val="nil"/>
              <w:left w:val="nil"/>
              <w:bottom w:val="nil"/>
              <w:right w:val="single" w:sz="8" w:space="0" w:color="auto"/>
            </w:tcBorders>
            <w:shd w:val="clear" w:color="auto" w:fill="auto"/>
            <w:noWrap/>
            <w:vAlign w:val="center"/>
            <w:hideMark/>
          </w:tcPr>
          <w:p w14:paraId="51E6AB3B"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9.582</w:t>
            </w:r>
          </w:p>
        </w:tc>
        <w:tc>
          <w:tcPr>
            <w:tcW w:w="0" w:type="auto"/>
            <w:tcBorders>
              <w:top w:val="nil"/>
              <w:left w:val="nil"/>
              <w:bottom w:val="nil"/>
              <w:right w:val="single" w:sz="8" w:space="0" w:color="auto"/>
            </w:tcBorders>
            <w:shd w:val="clear" w:color="auto" w:fill="auto"/>
            <w:noWrap/>
            <w:vAlign w:val="center"/>
            <w:hideMark/>
          </w:tcPr>
          <w:p w14:paraId="1943C6FC"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9.795</w:t>
            </w:r>
          </w:p>
        </w:tc>
        <w:tc>
          <w:tcPr>
            <w:tcW w:w="0" w:type="auto"/>
            <w:tcBorders>
              <w:top w:val="nil"/>
              <w:left w:val="nil"/>
              <w:bottom w:val="nil"/>
              <w:right w:val="single" w:sz="8" w:space="0" w:color="auto"/>
            </w:tcBorders>
            <w:shd w:val="clear" w:color="auto" w:fill="auto"/>
            <w:noWrap/>
            <w:vAlign w:val="center"/>
            <w:hideMark/>
          </w:tcPr>
          <w:p w14:paraId="58356F23"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10.074</w:t>
            </w:r>
          </w:p>
        </w:tc>
        <w:tc>
          <w:tcPr>
            <w:tcW w:w="0" w:type="auto"/>
            <w:tcBorders>
              <w:top w:val="nil"/>
              <w:left w:val="nil"/>
              <w:bottom w:val="nil"/>
              <w:right w:val="single" w:sz="8" w:space="0" w:color="auto"/>
            </w:tcBorders>
            <w:shd w:val="clear" w:color="auto" w:fill="auto"/>
            <w:noWrap/>
            <w:vAlign w:val="center"/>
            <w:hideMark/>
          </w:tcPr>
          <w:p w14:paraId="14F57765"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10.310</w:t>
            </w:r>
          </w:p>
        </w:tc>
        <w:tc>
          <w:tcPr>
            <w:tcW w:w="0" w:type="auto"/>
            <w:tcBorders>
              <w:top w:val="nil"/>
              <w:left w:val="nil"/>
              <w:bottom w:val="nil"/>
              <w:right w:val="single" w:sz="8" w:space="0" w:color="auto"/>
            </w:tcBorders>
            <w:shd w:val="clear" w:color="auto" w:fill="auto"/>
            <w:noWrap/>
            <w:vAlign w:val="center"/>
            <w:hideMark/>
          </w:tcPr>
          <w:p w14:paraId="27F223D3"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10.501</w:t>
            </w:r>
          </w:p>
        </w:tc>
        <w:tc>
          <w:tcPr>
            <w:tcW w:w="0" w:type="auto"/>
            <w:tcBorders>
              <w:top w:val="nil"/>
              <w:left w:val="nil"/>
              <w:bottom w:val="nil"/>
              <w:right w:val="single" w:sz="8" w:space="0" w:color="auto"/>
            </w:tcBorders>
            <w:shd w:val="clear" w:color="auto" w:fill="auto"/>
            <w:noWrap/>
            <w:vAlign w:val="center"/>
            <w:hideMark/>
          </w:tcPr>
          <w:p w14:paraId="0F553018"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10.695</w:t>
            </w:r>
          </w:p>
        </w:tc>
        <w:tc>
          <w:tcPr>
            <w:tcW w:w="0" w:type="auto"/>
            <w:tcBorders>
              <w:top w:val="nil"/>
              <w:left w:val="nil"/>
              <w:bottom w:val="nil"/>
              <w:right w:val="single" w:sz="8" w:space="0" w:color="auto"/>
            </w:tcBorders>
            <w:shd w:val="clear" w:color="auto" w:fill="auto"/>
            <w:noWrap/>
            <w:vAlign w:val="center"/>
            <w:hideMark/>
          </w:tcPr>
          <w:p w14:paraId="5222C569"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10.842</w:t>
            </w:r>
          </w:p>
        </w:tc>
        <w:tc>
          <w:tcPr>
            <w:tcW w:w="0" w:type="auto"/>
            <w:tcBorders>
              <w:top w:val="nil"/>
              <w:left w:val="nil"/>
              <w:bottom w:val="nil"/>
              <w:right w:val="single" w:sz="8" w:space="0" w:color="auto"/>
            </w:tcBorders>
            <w:shd w:val="clear" w:color="auto" w:fill="auto"/>
            <w:noWrap/>
            <w:vAlign w:val="center"/>
            <w:hideMark/>
          </w:tcPr>
          <w:p w14:paraId="1AFC2BEE"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11.053</w:t>
            </w:r>
          </w:p>
        </w:tc>
        <w:tc>
          <w:tcPr>
            <w:tcW w:w="0" w:type="auto"/>
            <w:tcBorders>
              <w:top w:val="nil"/>
              <w:left w:val="nil"/>
              <w:bottom w:val="nil"/>
              <w:right w:val="single" w:sz="8" w:space="0" w:color="auto"/>
            </w:tcBorders>
            <w:shd w:val="clear" w:color="auto" w:fill="auto"/>
            <w:noWrap/>
            <w:vAlign w:val="center"/>
            <w:hideMark/>
          </w:tcPr>
          <w:p w14:paraId="572E1AA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11.303</w:t>
            </w:r>
          </w:p>
        </w:tc>
        <w:tc>
          <w:tcPr>
            <w:tcW w:w="0" w:type="auto"/>
            <w:tcBorders>
              <w:top w:val="nil"/>
              <w:left w:val="nil"/>
              <w:bottom w:val="nil"/>
              <w:right w:val="single" w:sz="8" w:space="0" w:color="auto"/>
            </w:tcBorders>
            <w:shd w:val="clear" w:color="auto" w:fill="auto"/>
            <w:noWrap/>
            <w:vAlign w:val="center"/>
            <w:hideMark/>
          </w:tcPr>
          <w:p w14:paraId="1EC28185"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11.650</w:t>
            </w:r>
          </w:p>
        </w:tc>
        <w:tc>
          <w:tcPr>
            <w:tcW w:w="0" w:type="auto"/>
            <w:tcBorders>
              <w:top w:val="nil"/>
              <w:left w:val="nil"/>
              <w:bottom w:val="nil"/>
              <w:right w:val="single" w:sz="8" w:space="0" w:color="auto"/>
            </w:tcBorders>
            <w:shd w:val="clear" w:color="auto" w:fill="auto"/>
            <w:noWrap/>
            <w:vAlign w:val="center"/>
            <w:hideMark/>
          </w:tcPr>
          <w:p w14:paraId="26EF8BE8"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12.024</w:t>
            </w:r>
          </w:p>
        </w:tc>
        <w:tc>
          <w:tcPr>
            <w:tcW w:w="0" w:type="auto"/>
            <w:tcBorders>
              <w:top w:val="nil"/>
              <w:left w:val="nil"/>
              <w:bottom w:val="nil"/>
              <w:right w:val="single" w:sz="8" w:space="0" w:color="auto"/>
            </w:tcBorders>
            <w:shd w:val="clear" w:color="auto" w:fill="auto"/>
            <w:noWrap/>
            <w:vAlign w:val="center"/>
            <w:hideMark/>
          </w:tcPr>
          <w:p w14:paraId="4ED70CC9"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12.408</w:t>
            </w:r>
          </w:p>
        </w:tc>
      </w:tr>
      <w:tr w:rsidR="005D5D4F" w:rsidRPr="005D5D4F" w14:paraId="37510CDA" w14:textId="77777777" w:rsidTr="00C06883">
        <w:trPr>
          <w:trHeight w:val="279"/>
        </w:trPr>
        <w:tc>
          <w:tcPr>
            <w:tcW w:w="0" w:type="auto"/>
            <w:tcBorders>
              <w:top w:val="nil"/>
              <w:left w:val="single" w:sz="8" w:space="0" w:color="auto"/>
              <w:bottom w:val="nil"/>
              <w:right w:val="single" w:sz="8" w:space="0" w:color="auto"/>
            </w:tcBorders>
            <w:shd w:val="clear" w:color="auto" w:fill="auto"/>
            <w:noWrap/>
            <w:vAlign w:val="center"/>
            <w:hideMark/>
          </w:tcPr>
          <w:p w14:paraId="7A65210C" w14:textId="77777777" w:rsidR="005D5D4F" w:rsidRPr="005D5D4F" w:rsidRDefault="005D5D4F" w:rsidP="00C06883">
            <w:pPr>
              <w:rPr>
                <w:rFonts w:asciiTheme="minorHAnsi" w:hAnsiTheme="minorHAnsi" w:cstheme="minorHAnsi"/>
                <w:color w:val="000000"/>
                <w:sz w:val="16"/>
                <w:szCs w:val="16"/>
              </w:rPr>
            </w:pPr>
            <w:r w:rsidRPr="005D5D4F">
              <w:rPr>
                <w:rFonts w:asciiTheme="minorHAnsi" w:hAnsiTheme="minorHAnsi" w:cstheme="minorHAnsi"/>
                <w:color w:val="000000"/>
                <w:sz w:val="16"/>
                <w:szCs w:val="16"/>
              </w:rPr>
              <w:t>EEPA</w:t>
            </w:r>
          </w:p>
        </w:tc>
        <w:tc>
          <w:tcPr>
            <w:tcW w:w="0" w:type="auto"/>
            <w:tcBorders>
              <w:top w:val="nil"/>
              <w:left w:val="nil"/>
              <w:bottom w:val="nil"/>
              <w:right w:val="single" w:sz="8" w:space="0" w:color="auto"/>
            </w:tcBorders>
            <w:shd w:val="clear" w:color="auto" w:fill="auto"/>
            <w:noWrap/>
            <w:vAlign w:val="center"/>
            <w:hideMark/>
          </w:tcPr>
          <w:p w14:paraId="14B1B901"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210</w:t>
            </w:r>
          </w:p>
        </w:tc>
        <w:tc>
          <w:tcPr>
            <w:tcW w:w="0" w:type="auto"/>
            <w:tcBorders>
              <w:top w:val="nil"/>
              <w:left w:val="nil"/>
              <w:bottom w:val="nil"/>
              <w:right w:val="single" w:sz="8" w:space="0" w:color="auto"/>
            </w:tcBorders>
            <w:shd w:val="clear" w:color="auto" w:fill="auto"/>
            <w:noWrap/>
            <w:vAlign w:val="center"/>
            <w:hideMark/>
          </w:tcPr>
          <w:p w14:paraId="011327B8"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214</w:t>
            </w:r>
          </w:p>
        </w:tc>
        <w:tc>
          <w:tcPr>
            <w:tcW w:w="0" w:type="auto"/>
            <w:tcBorders>
              <w:top w:val="nil"/>
              <w:left w:val="nil"/>
              <w:bottom w:val="nil"/>
              <w:right w:val="single" w:sz="8" w:space="0" w:color="auto"/>
            </w:tcBorders>
            <w:shd w:val="clear" w:color="auto" w:fill="auto"/>
            <w:noWrap/>
            <w:vAlign w:val="center"/>
            <w:hideMark/>
          </w:tcPr>
          <w:p w14:paraId="56E774D7"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219</w:t>
            </w:r>
          </w:p>
        </w:tc>
        <w:tc>
          <w:tcPr>
            <w:tcW w:w="0" w:type="auto"/>
            <w:tcBorders>
              <w:top w:val="nil"/>
              <w:left w:val="nil"/>
              <w:bottom w:val="nil"/>
              <w:right w:val="single" w:sz="8" w:space="0" w:color="auto"/>
            </w:tcBorders>
            <w:shd w:val="clear" w:color="auto" w:fill="auto"/>
            <w:noWrap/>
            <w:vAlign w:val="center"/>
            <w:hideMark/>
          </w:tcPr>
          <w:p w14:paraId="087A4263"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227</w:t>
            </w:r>
          </w:p>
        </w:tc>
        <w:tc>
          <w:tcPr>
            <w:tcW w:w="0" w:type="auto"/>
            <w:tcBorders>
              <w:top w:val="nil"/>
              <w:left w:val="nil"/>
              <w:bottom w:val="nil"/>
              <w:right w:val="single" w:sz="8" w:space="0" w:color="auto"/>
            </w:tcBorders>
            <w:shd w:val="clear" w:color="auto" w:fill="auto"/>
            <w:noWrap/>
            <w:vAlign w:val="center"/>
            <w:hideMark/>
          </w:tcPr>
          <w:p w14:paraId="55518C95"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234</w:t>
            </w:r>
          </w:p>
        </w:tc>
        <w:tc>
          <w:tcPr>
            <w:tcW w:w="0" w:type="auto"/>
            <w:tcBorders>
              <w:top w:val="nil"/>
              <w:left w:val="nil"/>
              <w:bottom w:val="nil"/>
              <w:right w:val="single" w:sz="8" w:space="0" w:color="auto"/>
            </w:tcBorders>
            <w:shd w:val="clear" w:color="auto" w:fill="auto"/>
            <w:noWrap/>
            <w:vAlign w:val="center"/>
            <w:hideMark/>
          </w:tcPr>
          <w:p w14:paraId="348B07F2"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241</w:t>
            </w:r>
          </w:p>
        </w:tc>
        <w:tc>
          <w:tcPr>
            <w:tcW w:w="0" w:type="auto"/>
            <w:tcBorders>
              <w:top w:val="nil"/>
              <w:left w:val="nil"/>
              <w:bottom w:val="nil"/>
              <w:right w:val="single" w:sz="8" w:space="0" w:color="auto"/>
            </w:tcBorders>
            <w:shd w:val="clear" w:color="auto" w:fill="auto"/>
            <w:noWrap/>
            <w:vAlign w:val="center"/>
            <w:hideMark/>
          </w:tcPr>
          <w:p w14:paraId="54BCA442"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247</w:t>
            </w:r>
          </w:p>
        </w:tc>
        <w:tc>
          <w:tcPr>
            <w:tcW w:w="0" w:type="auto"/>
            <w:tcBorders>
              <w:top w:val="nil"/>
              <w:left w:val="nil"/>
              <w:bottom w:val="nil"/>
              <w:right w:val="single" w:sz="8" w:space="0" w:color="auto"/>
            </w:tcBorders>
            <w:shd w:val="clear" w:color="auto" w:fill="auto"/>
            <w:noWrap/>
            <w:vAlign w:val="center"/>
            <w:hideMark/>
          </w:tcPr>
          <w:p w14:paraId="63F64D8B"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252</w:t>
            </w:r>
          </w:p>
        </w:tc>
        <w:tc>
          <w:tcPr>
            <w:tcW w:w="0" w:type="auto"/>
            <w:tcBorders>
              <w:top w:val="nil"/>
              <w:left w:val="nil"/>
              <w:bottom w:val="nil"/>
              <w:right w:val="single" w:sz="8" w:space="0" w:color="auto"/>
            </w:tcBorders>
            <w:shd w:val="clear" w:color="auto" w:fill="auto"/>
            <w:noWrap/>
            <w:vAlign w:val="center"/>
            <w:hideMark/>
          </w:tcPr>
          <w:p w14:paraId="7B09B7F7"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259</w:t>
            </w:r>
          </w:p>
        </w:tc>
        <w:tc>
          <w:tcPr>
            <w:tcW w:w="0" w:type="auto"/>
            <w:tcBorders>
              <w:top w:val="nil"/>
              <w:left w:val="nil"/>
              <w:bottom w:val="nil"/>
              <w:right w:val="single" w:sz="8" w:space="0" w:color="auto"/>
            </w:tcBorders>
            <w:shd w:val="clear" w:color="auto" w:fill="auto"/>
            <w:noWrap/>
            <w:vAlign w:val="center"/>
            <w:hideMark/>
          </w:tcPr>
          <w:p w14:paraId="3EE38334"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267</w:t>
            </w:r>
          </w:p>
        </w:tc>
        <w:tc>
          <w:tcPr>
            <w:tcW w:w="0" w:type="auto"/>
            <w:tcBorders>
              <w:top w:val="nil"/>
              <w:left w:val="nil"/>
              <w:bottom w:val="nil"/>
              <w:right w:val="single" w:sz="8" w:space="0" w:color="auto"/>
            </w:tcBorders>
            <w:shd w:val="clear" w:color="auto" w:fill="auto"/>
            <w:noWrap/>
            <w:vAlign w:val="center"/>
            <w:hideMark/>
          </w:tcPr>
          <w:p w14:paraId="392D4120"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277</w:t>
            </w:r>
          </w:p>
        </w:tc>
        <w:tc>
          <w:tcPr>
            <w:tcW w:w="0" w:type="auto"/>
            <w:tcBorders>
              <w:top w:val="nil"/>
              <w:left w:val="nil"/>
              <w:bottom w:val="nil"/>
              <w:right w:val="single" w:sz="8" w:space="0" w:color="auto"/>
            </w:tcBorders>
            <w:shd w:val="clear" w:color="auto" w:fill="auto"/>
            <w:noWrap/>
            <w:vAlign w:val="center"/>
            <w:hideMark/>
          </w:tcPr>
          <w:p w14:paraId="18283D4C"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288</w:t>
            </w:r>
          </w:p>
        </w:tc>
        <w:tc>
          <w:tcPr>
            <w:tcW w:w="0" w:type="auto"/>
            <w:tcBorders>
              <w:top w:val="nil"/>
              <w:left w:val="nil"/>
              <w:bottom w:val="nil"/>
              <w:right w:val="single" w:sz="8" w:space="0" w:color="auto"/>
            </w:tcBorders>
            <w:shd w:val="clear" w:color="auto" w:fill="auto"/>
            <w:noWrap/>
            <w:vAlign w:val="center"/>
            <w:hideMark/>
          </w:tcPr>
          <w:p w14:paraId="5AC449D3"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299</w:t>
            </w:r>
          </w:p>
        </w:tc>
      </w:tr>
      <w:tr w:rsidR="005D5D4F" w:rsidRPr="005D5D4F" w14:paraId="6F1A5693" w14:textId="77777777" w:rsidTr="00C06883">
        <w:trPr>
          <w:trHeight w:val="279"/>
        </w:trPr>
        <w:tc>
          <w:tcPr>
            <w:tcW w:w="0" w:type="auto"/>
            <w:tcBorders>
              <w:top w:val="nil"/>
              <w:left w:val="single" w:sz="8" w:space="0" w:color="auto"/>
              <w:bottom w:val="nil"/>
              <w:right w:val="single" w:sz="8" w:space="0" w:color="auto"/>
            </w:tcBorders>
            <w:shd w:val="clear" w:color="auto" w:fill="auto"/>
            <w:noWrap/>
            <w:vAlign w:val="center"/>
            <w:hideMark/>
          </w:tcPr>
          <w:p w14:paraId="3B66E1EF" w14:textId="77777777" w:rsidR="005D5D4F" w:rsidRPr="005D5D4F" w:rsidRDefault="005D5D4F" w:rsidP="00C06883">
            <w:pPr>
              <w:rPr>
                <w:rFonts w:asciiTheme="minorHAnsi" w:hAnsiTheme="minorHAnsi" w:cstheme="minorHAnsi"/>
                <w:color w:val="000000"/>
                <w:sz w:val="16"/>
                <w:szCs w:val="16"/>
              </w:rPr>
            </w:pPr>
            <w:r w:rsidRPr="005D5D4F">
              <w:rPr>
                <w:rFonts w:asciiTheme="minorHAnsi" w:hAnsiTheme="minorHAnsi" w:cstheme="minorHAnsi"/>
                <w:color w:val="000000"/>
                <w:sz w:val="16"/>
                <w:szCs w:val="16"/>
              </w:rPr>
              <w:t>CGE</w:t>
            </w:r>
          </w:p>
        </w:tc>
        <w:tc>
          <w:tcPr>
            <w:tcW w:w="0" w:type="auto"/>
            <w:tcBorders>
              <w:top w:val="nil"/>
              <w:left w:val="nil"/>
              <w:bottom w:val="nil"/>
              <w:right w:val="single" w:sz="8" w:space="0" w:color="auto"/>
            </w:tcBorders>
            <w:shd w:val="clear" w:color="auto" w:fill="auto"/>
            <w:noWrap/>
            <w:vAlign w:val="center"/>
            <w:hideMark/>
          </w:tcPr>
          <w:p w14:paraId="74F66663"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13.021</w:t>
            </w:r>
          </w:p>
        </w:tc>
        <w:tc>
          <w:tcPr>
            <w:tcW w:w="0" w:type="auto"/>
            <w:tcBorders>
              <w:top w:val="nil"/>
              <w:left w:val="nil"/>
              <w:bottom w:val="nil"/>
              <w:right w:val="single" w:sz="8" w:space="0" w:color="auto"/>
            </w:tcBorders>
            <w:shd w:val="clear" w:color="auto" w:fill="auto"/>
            <w:noWrap/>
            <w:vAlign w:val="center"/>
            <w:hideMark/>
          </w:tcPr>
          <w:p w14:paraId="2BC2D8A1"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13.386</w:t>
            </w:r>
          </w:p>
        </w:tc>
        <w:tc>
          <w:tcPr>
            <w:tcW w:w="0" w:type="auto"/>
            <w:tcBorders>
              <w:top w:val="nil"/>
              <w:left w:val="nil"/>
              <w:bottom w:val="nil"/>
              <w:right w:val="single" w:sz="8" w:space="0" w:color="auto"/>
            </w:tcBorders>
            <w:shd w:val="clear" w:color="auto" w:fill="auto"/>
            <w:noWrap/>
            <w:vAlign w:val="center"/>
            <w:hideMark/>
          </w:tcPr>
          <w:p w14:paraId="6CFD6B48"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13.755</w:t>
            </w:r>
          </w:p>
        </w:tc>
        <w:tc>
          <w:tcPr>
            <w:tcW w:w="0" w:type="auto"/>
            <w:tcBorders>
              <w:top w:val="nil"/>
              <w:left w:val="nil"/>
              <w:bottom w:val="nil"/>
              <w:right w:val="single" w:sz="8" w:space="0" w:color="auto"/>
            </w:tcBorders>
            <w:shd w:val="clear" w:color="auto" w:fill="auto"/>
            <w:noWrap/>
            <w:vAlign w:val="center"/>
            <w:hideMark/>
          </w:tcPr>
          <w:p w14:paraId="51099E58"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14.171</w:t>
            </w:r>
          </w:p>
        </w:tc>
        <w:tc>
          <w:tcPr>
            <w:tcW w:w="0" w:type="auto"/>
            <w:tcBorders>
              <w:top w:val="nil"/>
              <w:left w:val="nil"/>
              <w:bottom w:val="nil"/>
              <w:right w:val="single" w:sz="8" w:space="0" w:color="auto"/>
            </w:tcBorders>
            <w:shd w:val="clear" w:color="auto" w:fill="auto"/>
            <w:noWrap/>
            <w:vAlign w:val="center"/>
            <w:hideMark/>
          </w:tcPr>
          <w:p w14:paraId="790C731A"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14.570</w:t>
            </w:r>
          </w:p>
        </w:tc>
        <w:tc>
          <w:tcPr>
            <w:tcW w:w="0" w:type="auto"/>
            <w:tcBorders>
              <w:top w:val="nil"/>
              <w:left w:val="nil"/>
              <w:bottom w:val="nil"/>
              <w:right w:val="single" w:sz="8" w:space="0" w:color="auto"/>
            </w:tcBorders>
            <w:shd w:val="clear" w:color="auto" w:fill="auto"/>
            <w:noWrap/>
            <w:vAlign w:val="center"/>
            <w:hideMark/>
          </w:tcPr>
          <w:p w14:paraId="6DA8A42E"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14.871</w:t>
            </w:r>
          </w:p>
        </w:tc>
        <w:tc>
          <w:tcPr>
            <w:tcW w:w="0" w:type="auto"/>
            <w:tcBorders>
              <w:top w:val="nil"/>
              <w:left w:val="nil"/>
              <w:bottom w:val="nil"/>
              <w:right w:val="single" w:sz="8" w:space="0" w:color="auto"/>
            </w:tcBorders>
            <w:shd w:val="clear" w:color="auto" w:fill="auto"/>
            <w:noWrap/>
            <w:vAlign w:val="center"/>
            <w:hideMark/>
          </w:tcPr>
          <w:p w14:paraId="79AF5CBD"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15.146</w:t>
            </w:r>
          </w:p>
        </w:tc>
        <w:tc>
          <w:tcPr>
            <w:tcW w:w="0" w:type="auto"/>
            <w:tcBorders>
              <w:top w:val="nil"/>
              <w:left w:val="nil"/>
              <w:bottom w:val="nil"/>
              <w:right w:val="single" w:sz="8" w:space="0" w:color="auto"/>
            </w:tcBorders>
            <w:shd w:val="clear" w:color="auto" w:fill="auto"/>
            <w:noWrap/>
            <w:vAlign w:val="center"/>
            <w:hideMark/>
          </w:tcPr>
          <w:p w14:paraId="5785AB61"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15.355</w:t>
            </w:r>
          </w:p>
        </w:tc>
        <w:tc>
          <w:tcPr>
            <w:tcW w:w="0" w:type="auto"/>
            <w:tcBorders>
              <w:top w:val="nil"/>
              <w:left w:val="nil"/>
              <w:bottom w:val="nil"/>
              <w:right w:val="single" w:sz="8" w:space="0" w:color="auto"/>
            </w:tcBorders>
            <w:shd w:val="clear" w:color="auto" w:fill="auto"/>
            <w:noWrap/>
            <w:vAlign w:val="center"/>
            <w:hideMark/>
          </w:tcPr>
          <w:p w14:paraId="3E0C97A8"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15.687</w:t>
            </w:r>
          </w:p>
        </w:tc>
        <w:tc>
          <w:tcPr>
            <w:tcW w:w="0" w:type="auto"/>
            <w:tcBorders>
              <w:top w:val="nil"/>
              <w:left w:val="nil"/>
              <w:bottom w:val="nil"/>
              <w:right w:val="single" w:sz="8" w:space="0" w:color="auto"/>
            </w:tcBorders>
            <w:shd w:val="clear" w:color="auto" w:fill="auto"/>
            <w:noWrap/>
            <w:vAlign w:val="center"/>
            <w:hideMark/>
          </w:tcPr>
          <w:p w14:paraId="0422E5B2"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16.079</w:t>
            </w:r>
          </w:p>
        </w:tc>
        <w:tc>
          <w:tcPr>
            <w:tcW w:w="0" w:type="auto"/>
            <w:tcBorders>
              <w:top w:val="nil"/>
              <w:left w:val="nil"/>
              <w:bottom w:val="nil"/>
              <w:right w:val="single" w:sz="8" w:space="0" w:color="auto"/>
            </w:tcBorders>
            <w:shd w:val="clear" w:color="auto" w:fill="auto"/>
            <w:noWrap/>
            <w:vAlign w:val="center"/>
            <w:hideMark/>
          </w:tcPr>
          <w:p w14:paraId="49D29316"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16.513</w:t>
            </w:r>
          </w:p>
        </w:tc>
        <w:tc>
          <w:tcPr>
            <w:tcW w:w="0" w:type="auto"/>
            <w:tcBorders>
              <w:top w:val="nil"/>
              <w:left w:val="nil"/>
              <w:bottom w:val="nil"/>
              <w:right w:val="single" w:sz="8" w:space="0" w:color="auto"/>
            </w:tcBorders>
            <w:shd w:val="clear" w:color="auto" w:fill="auto"/>
            <w:noWrap/>
            <w:vAlign w:val="center"/>
            <w:hideMark/>
          </w:tcPr>
          <w:p w14:paraId="2E61A064"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16.958</w:t>
            </w:r>
          </w:p>
        </w:tc>
        <w:tc>
          <w:tcPr>
            <w:tcW w:w="0" w:type="auto"/>
            <w:tcBorders>
              <w:top w:val="nil"/>
              <w:left w:val="nil"/>
              <w:bottom w:val="nil"/>
              <w:right w:val="single" w:sz="8" w:space="0" w:color="auto"/>
            </w:tcBorders>
            <w:shd w:val="clear" w:color="auto" w:fill="auto"/>
            <w:noWrap/>
            <w:vAlign w:val="center"/>
            <w:hideMark/>
          </w:tcPr>
          <w:p w14:paraId="7252D74B"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17.404</w:t>
            </w:r>
          </w:p>
        </w:tc>
      </w:tr>
      <w:tr w:rsidR="005D5D4F" w:rsidRPr="005D5D4F" w14:paraId="11AC2988" w14:textId="77777777" w:rsidTr="00C06883">
        <w:trPr>
          <w:trHeight w:val="279"/>
        </w:trPr>
        <w:tc>
          <w:tcPr>
            <w:tcW w:w="0" w:type="auto"/>
            <w:tcBorders>
              <w:top w:val="nil"/>
              <w:left w:val="single" w:sz="8" w:space="0" w:color="auto"/>
              <w:bottom w:val="nil"/>
              <w:right w:val="single" w:sz="8" w:space="0" w:color="auto"/>
            </w:tcBorders>
            <w:shd w:val="clear" w:color="auto" w:fill="auto"/>
            <w:noWrap/>
            <w:vAlign w:val="center"/>
            <w:hideMark/>
          </w:tcPr>
          <w:p w14:paraId="607828D5" w14:textId="77777777" w:rsidR="005D5D4F" w:rsidRPr="005D5D4F" w:rsidRDefault="005D5D4F" w:rsidP="00C06883">
            <w:pPr>
              <w:rPr>
                <w:rFonts w:asciiTheme="minorHAnsi" w:hAnsiTheme="minorHAnsi" w:cstheme="minorHAnsi"/>
                <w:color w:val="000000"/>
                <w:sz w:val="16"/>
                <w:szCs w:val="16"/>
              </w:rPr>
            </w:pPr>
            <w:r w:rsidRPr="005D5D4F">
              <w:rPr>
                <w:rFonts w:asciiTheme="minorHAnsi" w:hAnsiTheme="minorHAnsi" w:cstheme="minorHAnsi"/>
                <w:color w:val="000000"/>
                <w:sz w:val="16"/>
                <w:szCs w:val="16"/>
              </w:rPr>
              <w:t>COOPELAN</w:t>
            </w:r>
          </w:p>
        </w:tc>
        <w:tc>
          <w:tcPr>
            <w:tcW w:w="0" w:type="auto"/>
            <w:tcBorders>
              <w:top w:val="nil"/>
              <w:left w:val="nil"/>
              <w:bottom w:val="nil"/>
              <w:right w:val="single" w:sz="8" w:space="0" w:color="auto"/>
            </w:tcBorders>
            <w:shd w:val="clear" w:color="auto" w:fill="auto"/>
            <w:noWrap/>
            <w:vAlign w:val="center"/>
            <w:hideMark/>
          </w:tcPr>
          <w:p w14:paraId="7CC34EB7"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125</w:t>
            </w:r>
          </w:p>
        </w:tc>
        <w:tc>
          <w:tcPr>
            <w:tcW w:w="0" w:type="auto"/>
            <w:tcBorders>
              <w:top w:val="nil"/>
              <w:left w:val="nil"/>
              <w:bottom w:val="nil"/>
              <w:right w:val="single" w:sz="8" w:space="0" w:color="auto"/>
            </w:tcBorders>
            <w:shd w:val="clear" w:color="auto" w:fill="auto"/>
            <w:noWrap/>
            <w:vAlign w:val="center"/>
            <w:hideMark/>
          </w:tcPr>
          <w:p w14:paraId="6BAFAC6D"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131</w:t>
            </w:r>
          </w:p>
        </w:tc>
        <w:tc>
          <w:tcPr>
            <w:tcW w:w="0" w:type="auto"/>
            <w:tcBorders>
              <w:top w:val="nil"/>
              <w:left w:val="nil"/>
              <w:bottom w:val="nil"/>
              <w:right w:val="single" w:sz="8" w:space="0" w:color="auto"/>
            </w:tcBorders>
            <w:shd w:val="clear" w:color="auto" w:fill="auto"/>
            <w:noWrap/>
            <w:vAlign w:val="center"/>
            <w:hideMark/>
          </w:tcPr>
          <w:p w14:paraId="4D76CBCE"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137</w:t>
            </w:r>
          </w:p>
        </w:tc>
        <w:tc>
          <w:tcPr>
            <w:tcW w:w="0" w:type="auto"/>
            <w:tcBorders>
              <w:top w:val="nil"/>
              <w:left w:val="nil"/>
              <w:bottom w:val="nil"/>
              <w:right w:val="single" w:sz="8" w:space="0" w:color="auto"/>
            </w:tcBorders>
            <w:shd w:val="clear" w:color="auto" w:fill="auto"/>
            <w:noWrap/>
            <w:vAlign w:val="center"/>
            <w:hideMark/>
          </w:tcPr>
          <w:p w14:paraId="61758190"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144</w:t>
            </w:r>
          </w:p>
        </w:tc>
        <w:tc>
          <w:tcPr>
            <w:tcW w:w="0" w:type="auto"/>
            <w:tcBorders>
              <w:top w:val="nil"/>
              <w:left w:val="nil"/>
              <w:bottom w:val="nil"/>
              <w:right w:val="single" w:sz="8" w:space="0" w:color="auto"/>
            </w:tcBorders>
            <w:shd w:val="clear" w:color="auto" w:fill="auto"/>
            <w:noWrap/>
            <w:vAlign w:val="center"/>
            <w:hideMark/>
          </w:tcPr>
          <w:p w14:paraId="73F86872"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150</w:t>
            </w:r>
          </w:p>
        </w:tc>
        <w:tc>
          <w:tcPr>
            <w:tcW w:w="0" w:type="auto"/>
            <w:tcBorders>
              <w:top w:val="nil"/>
              <w:left w:val="nil"/>
              <w:bottom w:val="nil"/>
              <w:right w:val="single" w:sz="8" w:space="0" w:color="auto"/>
            </w:tcBorders>
            <w:shd w:val="clear" w:color="auto" w:fill="auto"/>
            <w:noWrap/>
            <w:vAlign w:val="center"/>
            <w:hideMark/>
          </w:tcPr>
          <w:p w14:paraId="1BCBD647"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156</w:t>
            </w:r>
          </w:p>
        </w:tc>
        <w:tc>
          <w:tcPr>
            <w:tcW w:w="0" w:type="auto"/>
            <w:tcBorders>
              <w:top w:val="nil"/>
              <w:left w:val="nil"/>
              <w:bottom w:val="nil"/>
              <w:right w:val="single" w:sz="8" w:space="0" w:color="auto"/>
            </w:tcBorders>
            <w:shd w:val="clear" w:color="auto" w:fill="auto"/>
            <w:noWrap/>
            <w:vAlign w:val="center"/>
            <w:hideMark/>
          </w:tcPr>
          <w:p w14:paraId="75E814D1"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161</w:t>
            </w:r>
          </w:p>
        </w:tc>
        <w:tc>
          <w:tcPr>
            <w:tcW w:w="0" w:type="auto"/>
            <w:tcBorders>
              <w:top w:val="nil"/>
              <w:left w:val="nil"/>
              <w:bottom w:val="nil"/>
              <w:right w:val="single" w:sz="8" w:space="0" w:color="auto"/>
            </w:tcBorders>
            <w:shd w:val="clear" w:color="auto" w:fill="auto"/>
            <w:noWrap/>
            <w:vAlign w:val="center"/>
            <w:hideMark/>
          </w:tcPr>
          <w:p w14:paraId="63738A83"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165</w:t>
            </w:r>
          </w:p>
        </w:tc>
        <w:tc>
          <w:tcPr>
            <w:tcW w:w="0" w:type="auto"/>
            <w:tcBorders>
              <w:top w:val="nil"/>
              <w:left w:val="nil"/>
              <w:bottom w:val="nil"/>
              <w:right w:val="single" w:sz="8" w:space="0" w:color="auto"/>
            </w:tcBorders>
            <w:shd w:val="clear" w:color="auto" w:fill="auto"/>
            <w:noWrap/>
            <w:vAlign w:val="center"/>
            <w:hideMark/>
          </w:tcPr>
          <w:p w14:paraId="6295B5B4"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170</w:t>
            </w:r>
          </w:p>
        </w:tc>
        <w:tc>
          <w:tcPr>
            <w:tcW w:w="0" w:type="auto"/>
            <w:tcBorders>
              <w:top w:val="nil"/>
              <w:left w:val="nil"/>
              <w:bottom w:val="nil"/>
              <w:right w:val="single" w:sz="8" w:space="0" w:color="auto"/>
            </w:tcBorders>
            <w:shd w:val="clear" w:color="auto" w:fill="auto"/>
            <w:noWrap/>
            <w:vAlign w:val="center"/>
            <w:hideMark/>
          </w:tcPr>
          <w:p w14:paraId="2468ACBC"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177</w:t>
            </w:r>
          </w:p>
        </w:tc>
        <w:tc>
          <w:tcPr>
            <w:tcW w:w="0" w:type="auto"/>
            <w:tcBorders>
              <w:top w:val="nil"/>
              <w:left w:val="nil"/>
              <w:bottom w:val="nil"/>
              <w:right w:val="single" w:sz="8" w:space="0" w:color="auto"/>
            </w:tcBorders>
            <w:shd w:val="clear" w:color="auto" w:fill="auto"/>
            <w:noWrap/>
            <w:vAlign w:val="center"/>
            <w:hideMark/>
          </w:tcPr>
          <w:p w14:paraId="5EB762D0"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184</w:t>
            </w:r>
          </w:p>
        </w:tc>
        <w:tc>
          <w:tcPr>
            <w:tcW w:w="0" w:type="auto"/>
            <w:tcBorders>
              <w:top w:val="nil"/>
              <w:left w:val="nil"/>
              <w:bottom w:val="nil"/>
              <w:right w:val="single" w:sz="8" w:space="0" w:color="auto"/>
            </w:tcBorders>
            <w:shd w:val="clear" w:color="auto" w:fill="auto"/>
            <w:noWrap/>
            <w:vAlign w:val="center"/>
            <w:hideMark/>
          </w:tcPr>
          <w:p w14:paraId="3C56C072"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190</w:t>
            </w:r>
          </w:p>
        </w:tc>
        <w:tc>
          <w:tcPr>
            <w:tcW w:w="0" w:type="auto"/>
            <w:tcBorders>
              <w:top w:val="nil"/>
              <w:left w:val="nil"/>
              <w:bottom w:val="nil"/>
              <w:right w:val="single" w:sz="8" w:space="0" w:color="auto"/>
            </w:tcBorders>
            <w:shd w:val="clear" w:color="auto" w:fill="auto"/>
            <w:noWrap/>
            <w:vAlign w:val="center"/>
            <w:hideMark/>
          </w:tcPr>
          <w:p w14:paraId="6721AB0E"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197</w:t>
            </w:r>
          </w:p>
        </w:tc>
      </w:tr>
      <w:tr w:rsidR="005D5D4F" w:rsidRPr="005D5D4F" w14:paraId="59B6B337" w14:textId="77777777" w:rsidTr="00C06883">
        <w:trPr>
          <w:trHeight w:val="279"/>
        </w:trPr>
        <w:tc>
          <w:tcPr>
            <w:tcW w:w="0" w:type="auto"/>
            <w:tcBorders>
              <w:top w:val="nil"/>
              <w:left w:val="single" w:sz="8" w:space="0" w:color="auto"/>
              <w:bottom w:val="nil"/>
              <w:right w:val="single" w:sz="8" w:space="0" w:color="auto"/>
            </w:tcBorders>
            <w:shd w:val="clear" w:color="auto" w:fill="auto"/>
            <w:noWrap/>
            <w:vAlign w:val="center"/>
            <w:hideMark/>
          </w:tcPr>
          <w:p w14:paraId="14C1FA09" w14:textId="77777777" w:rsidR="005D5D4F" w:rsidRPr="005D5D4F" w:rsidRDefault="005D5D4F" w:rsidP="00C06883">
            <w:pPr>
              <w:rPr>
                <w:rFonts w:asciiTheme="minorHAnsi" w:hAnsiTheme="minorHAnsi" w:cstheme="minorHAnsi"/>
                <w:color w:val="000000"/>
                <w:sz w:val="16"/>
                <w:szCs w:val="16"/>
              </w:rPr>
            </w:pPr>
            <w:r w:rsidRPr="005D5D4F">
              <w:rPr>
                <w:rFonts w:asciiTheme="minorHAnsi" w:hAnsiTheme="minorHAnsi" w:cstheme="minorHAnsi"/>
                <w:color w:val="000000"/>
                <w:sz w:val="16"/>
                <w:szCs w:val="16"/>
              </w:rPr>
              <w:t>FRONTEL</w:t>
            </w:r>
          </w:p>
        </w:tc>
        <w:tc>
          <w:tcPr>
            <w:tcW w:w="0" w:type="auto"/>
            <w:tcBorders>
              <w:top w:val="nil"/>
              <w:left w:val="nil"/>
              <w:bottom w:val="nil"/>
              <w:right w:val="single" w:sz="8" w:space="0" w:color="auto"/>
            </w:tcBorders>
            <w:shd w:val="clear" w:color="auto" w:fill="auto"/>
            <w:noWrap/>
            <w:vAlign w:val="center"/>
            <w:hideMark/>
          </w:tcPr>
          <w:p w14:paraId="70A1E483"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1.011</w:t>
            </w:r>
          </w:p>
        </w:tc>
        <w:tc>
          <w:tcPr>
            <w:tcW w:w="0" w:type="auto"/>
            <w:tcBorders>
              <w:top w:val="nil"/>
              <w:left w:val="nil"/>
              <w:bottom w:val="nil"/>
              <w:right w:val="single" w:sz="8" w:space="0" w:color="auto"/>
            </w:tcBorders>
            <w:shd w:val="clear" w:color="auto" w:fill="auto"/>
            <w:noWrap/>
            <w:vAlign w:val="center"/>
            <w:hideMark/>
          </w:tcPr>
          <w:p w14:paraId="0DC86D1B"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1.030</w:t>
            </w:r>
          </w:p>
        </w:tc>
        <w:tc>
          <w:tcPr>
            <w:tcW w:w="0" w:type="auto"/>
            <w:tcBorders>
              <w:top w:val="nil"/>
              <w:left w:val="nil"/>
              <w:bottom w:val="nil"/>
              <w:right w:val="single" w:sz="8" w:space="0" w:color="auto"/>
            </w:tcBorders>
            <w:shd w:val="clear" w:color="auto" w:fill="auto"/>
            <w:noWrap/>
            <w:vAlign w:val="center"/>
            <w:hideMark/>
          </w:tcPr>
          <w:p w14:paraId="5D0E4D7E"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1.045</w:t>
            </w:r>
          </w:p>
        </w:tc>
        <w:tc>
          <w:tcPr>
            <w:tcW w:w="0" w:type="auto"/>
            <w:tcBorders>
              <w:top w:val="nil"/>
              <w:left w:val="nil"/>
              <w:bottom w:val="nil"/>
              <w:right w:val="single" w:sz="8" w:space="0" w:color="auto"/>
            </w:tcBorders>
            <w:shd w:val="clear" w:color="auto" w:fill="auto"/>
            <w:noWrap/>
            <w:vAlign w:val="center"/>
            <w:hideMark/>
          </w:tcPr>
          <w:p w14:paraId="08BFCCD1"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1.066</w:t>
            </w:r>
          </w:p>
        </w:tc>
        <w:tc>
          <w:tcPr>
            <w:tcW w:w="0" w:type="auto"/>
            <w:tcBorders>
              <w:top w:val="nil"/>
              <w:left w:val="nil"/>
              <w:bottom w:val="nil"/>
              <w:right w:val="single" w:sz="8" w:space="0" w:color="auto"/>
            </w:tcBorders>
            <w:shd w:val="clear" w:color="auto" w:fill="auto"/>
            <w:noWrap/>
            <w:vAlign w:val="center"/>
            <w:hideMark/>
          </w:tcPr>
          <w:p w14:paraId="412132E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1.086</w:t>
            </w:r>
          </w:p>
        </w:tc>
        <w:tc>
          <w:tcPr>
            <w:tcW w:w="0" w:type="auto"/>
            <w:tcBorders>
              <w:top w:val="nil"/>
              <w:left w:val="nil"/>
              <w:bottom w:val="nil"/>
              <w:right w:val="single" w:sz="8" w:space="0" w:color="auto"/>
            </w:tcBorders>
            <w:shd w:val="clear" w:color="auto" w:fill="auto"/>
            <w:noWrap/>
            <w:vAlign w:val="center"/>
            <w:hideMark/>
          </w:tcPr>
          <w:p w14:paraId="31ABDFD4"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1.098</w:t>
            </w:r>
          </w:p>
        </w:tc>
        <w:tc>
          <w:tcPr>
            <w:tcW w:w="0" w:type="auto"/>
            <w:tcBorders>
              <w:top w:val="nil"/>
              <w:left w:val="nil"/>
              <w:bottom w:val="nil"/>
              <w:right w:val="single" w:sz="8" w:space="0" w:color="auto"/>
            </w:tcBorders>
            <w:shd w:val="clear" w:color="auto" w:fill="auto"/>
            <w:noWrap/>
            <w:vAlign w:val="center"/>
            <w:hideMark/>
          </w:tcPr>
          <w:p w14:paraId="29B69C29"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1.107</w:t>
            </w:r>
          </w:p>
        </w:tc>
        <w:tc>
          <w:tcPr>
            <w:tcW w:w="0" w:type="auto"/>
            <w:tcBorders>
              <w:top w:val="nil"/>
              <w:left w:val="nil"/>
              <w:bottom w:val="nil"/>
              <w:right w:val="single" w:sz="8" w:space="0" w:color="auto"/>
            </w:tcBorders>
            <w:shd w:val="clear" w:color="auto" w:fill="auto"/>
            <w:noWrap/>
            <w:vAlign w:val="center"/>
            <w:hideMark/>
          </w:tcPr>
          <w:p w14:paraId="5D91AA0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1.109</w:t>
            </w:r>
          </w:p>
        </w:tc>
        <w:tc>
          <w:tcPr>
            <w:tcW w:w="0" w:type="auto"/>
            <w:tcBorders>
              <w:top w:val="nil"/>
              <w:left w:val="nil"/>
              <w:bottom w:val="nil"/>
              <w:right w:val="single" w:sz="8" w:space="0" w:color="auto"/>
            </w:tcBorders>
            <w:shd w:val="clear" w:color="auto" w:fill="auto"/>
            <w:noWrap/>
            <w:vAlign w:val="center"/>
            <w:hideMark/>
          </w:tcPr>
          <w:p w14:paraId="3835E122"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1.119</w:t>
            </w:r>
          </w:p>
        </w:tc>
        <w:tc>
          <w:tcPr>
            <w:tcW w:w="0" w:type="auto"/>
            <w:tcBorders>
              <w:top w:val="nil"/>
              <w:left w:val="nil"/>
              <w:bottom w:val="nil"/>
              <w:right w:val="single" w:sz="8" w:space="0" w:color="auto"/>
            </w:tcBorders>
            <w:shd w:val="clear" w:color="auto" w:fill="auto"/>
            <w:noWrap/>
            <w:vAlign w:val="center"/>
            <w:hideMark/>
          </w:tcPr>
          <w:p w14:paraId="060AAD79"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1.139</w:t>
            </w:r>
          </w:p>
        </w:tc>
        <w:tc>
          <w:tcPr>
            <w:tcW w:w="0" w:type="auto"/>
            <w:tcBorders>
              <w:top w:val="nil"/>
              <w:left w:val="nil"/>
              <w:bottom w:val="nil"/>
              <w:right w:val="single" w:sz="8" w:space="0" w:color="auto"/>
            </w:tcBorders>
            <w:shd w:val="clear" w:color="auto" w:fill="auto"/>
            <w:noWrap/>
            <w:vAlign w:val="center"/>
            <w:hideMark/>
          </w:tcPr>
          <w:p w14:paraId="62AD9F72"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1.162</w:t>
            </w:r>
          </w:p>
        </w:tc>
        <w:tc>
          <w:tcPr>
            <w:tcW w:w="0" w:type="auto"/>
            <w:tcBorders>
              <w:top w:val="nil"/>
              <w:left w:val="nil"/>
              <w:bottom w:val="nil"/>
              <w:right w:val="single" w:sz="8" w:space="0" w:color="auto"/>
            </w:tcBorders>
            <w:shd w:val="clear" w:color="auto" w:fill="auto"/>
            <w:noWrap/>
            <w:vAlign w:val="center"/>
            <w:hideMark/>
          </w:tcPr>
          <w:p w14:paraId="39CAC3DD"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1.187</w:t>
            </w:r>
          </w:p>
        </w:tc>
        <w:tc>
          <w:tcPr>
            <w:tcW w:w="0" w:type="auto"/>
            <w:tcBorders>
              <w:top w:val="nil"/>
              <w:left w:val="nil"/>
              <w:bottom w:val="nil"/>
              <w:right w:val="single" w:sz="8" w:space="0" w:color="auto"/>
            </w:tcBorders>
            <w:shd w:val="clear" w:color="auto" w:fill="auto"/>
            <w:noWrap/>
            <w:vAlign w:val="center"/>
            <w:hideMark/>
          </w:tcPr>
          <w:p w14:paraId="32C8BAE5"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1.211</w:t>
            </w:r>
          </w:p>
        </w:tc>
      </w:tr>
      <w:tr w:rsidR="005D5D4F" w:rsidRPr="005D5D4F" w14:paraId="57D801C4" w14:textId="77777777" w:rsidTr="00C06883">
        <w:trPr>
          <w:trHeight w:val="279"/>
        </w:trPr>
        <w:tc>
          <w:tcPr>
            <w:tcW w:w="0" w:type="auto"/>
            <w:tcBorders>
              <w:top w:val="nil"/>
              <w:left w:val="single" w:sz="8" w:space="0" w:color="auto"/>
              <w:bottom w:val="nil"/>
              <w:right w:val="single" w:sz="8" w:space="0" w:color="auto"/>
            </w:tcBorders>
            <w:shd w:val="clear" w:color="auto" w:fill="auto"/>
            <w:noWrap/>
            <w:vAlign w:val="center"/>
            <w:hideMark/>
          </w:tcPr>
          <w:p w14:paraId="51061E85" w14:textId="77777777" w:rsidR="005D5D4F" w:rsidRPr="005D5D4F" w:rsidRDefault="005D5D4F" w:rsidP="00C06883">
            <w:pPr>
              <w:rPr>
                <w:rFonts w:asciiTheme="minorHAnsi" w:hAnsiTheme="minorHAnsi" w:cstheme="minorHAnsi"/>
                <w:color w:val="000000"/>
                <w:sz w:val="16"/>
                <w:szCs w:val="16"/>
              </w:rPr>
            </w:pPr>
            <w:r w:rsidRPr="005D5D4F">
              <w:rPr>
                <w:rFonts w:asciiTheme="minorHAnsi" w:hAnsiTheme="minorHAnsi" w:cstheme="minorHAnsi"/>
                <w:color w:val="000000"/>
                <w:sz w:val="16"/>
                <w:szCs w:val="16"/>
              </w:rPr>
              <w:t>SAESA</w:t>
            </w:r>
          </w:p>
        </w:tc>
        <w:tc>
          <w:tcPr>
            <w:tcW w:w="0" w:type="auto"/>
            <w:tcBorders>
              <w:top w:val="nil"/>
              <w:left w:val="nil"/>
              <w:bottom w:val="nil"/>
              <w:right w:val="single" w:sz="8" w:space="0" w:color="auto"/>
            </w:tcBorders>
            <w:shd w:val="clear" w:color="auto" w:fill="auto"/>
            <w:noWrap/>
            <w:vAlign w:val="center"/>
            <w:hideMark/>
          </w:tcPr>
          <w:p w14:paraId="72CDB07A"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1.710</w:t>
            </w:r>
          </w:p>
        </w:tc>
        <w:tc>
          <w:tcPr>
            <w:tcW w:w="0" w:type="auto"/>
            <w:tcBorders>
              <w:top w:val="nil"/>
              <w:left w:val="nil"/>
              <w:bottom w:val="nil"/>
              <w:right w:val="single" w:sz="8" w:space="0" w:color="auto"/>
            </w:tcBorders>
            <w:shd w:val="clear" w:color="auto" w:fill="auto"/>
            <w:noWrap/>
            <w:vAlign w:val="center"/>
            <w:hideMark/>
          </w:tcPr>
          <w:p w14:paraId="57F82231"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1.753</w:t>
            </w:r>
          </w:p>
        </w:tc>
        <w:tc>
          <w:tcPr>
            <w:tcW w:w="0" w:type="auto"/>
            <w:tcBorders>
              <w:top w:val="nil"/>
              <w:left w:val="nil"/>
              <w:bottom w:val="nil"/>
              <w:right w:val="single" w:sz="8" w:space="0" w:color="auto"/>
            </w:tcBorders>
            <w:shd w:val="clear" w:color="auto" w:fill="auto"/>
            <w:noWrap/>
            <w:vAlign w:val="center"/>
            <w:hideMark/>
          </w:tcPr>
          <w:p w14:paraId="6544A4F7"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1.796</w:t>
            </w:r>
          </w:p>
        </w:tc>
        <w:tc>
          <w:tcPr>
            <w:tcW w:w="0" w:type="auto"/>
            <w:tcBorders>
              <w:top w:val="nil"/>
              <w:left w:val="nil"/>
              <w:bottom w:val="nil"/>
              <w:right w:val="single" w:sz="8" w:space="0" w:color="auto"/>
            </w:tcBorders>
            <w:shd w:val="clear" w:color="auto" w:fill="auto"/>
            <w:noWrap/>
            <w:vAlign w:val="center"/>
            <w:hideMark/>
          </w:tcPr>
          <w:p w14:paraId="1579788A"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1.841</w:t>
            </w:r>
          </w:p>
        </w:tc>
        <w:tc>
          <w:tcPr>
            <w:tcW w:w="0" w:type="auto"/>
            <w:tcBorders>
              <w:top w:val="nil"/>
              <w:left w:val="nil"/>
              <w:bottom w:val="nil"/>
              <w:right w:val="single" w:sz="8" w:space="0" w:color="auto"/>
            </w:tcBorders>
            <w:shd w:val="clear" w:color="auto" w:fill="auto"/>
            <w:noWrap/>
            <w:vAlign w:val="center"/>
            <w:hideMark/>
          </w:tcPr>
          <w:p w14:paraId="701213AE"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1.884</w:t>
            </w:r>
          </w:p>
        </w:tc>
        <w:tc>
          <w:tcPr>
            <w:tcW w:w="0" w:type="auto"/>
            <w:tcBorders>
              <w:top w:val="nil"/>
              <w:left w:val="nil"/>
              <w:bottom w:val="nil"/>
              <w:right w:val="single" w:sz="8" w:space="0" w:color="auto"/>
            </w:tcBorders>
            <w:shd w:val="clear" w:color="auto" w:fill="auto"/>
            <w:noWrap/>
            <w:vAlign w:val="center"/>
            <w:hideMark/>
          </w:tcPr>
          <w:p w14:paraId="0089FA58"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1.914</w:t>
            </w:r>
          </w:p>
        </w:tc>
        <w:tc>
          <w:tcPr>
            <w:tcW w:w="0" w:type="auto"/>
            <w:tcBorders>
              <w:top w:val="nil"/>
              <w:left w:val="nil"/>
              <w:bottom w:val="nil"/>
              <w:right w:val="single" w:sz="8" w:space="0" w:color="auto"/>
            </w:tcBorders>
            <w:shd w:val="clear" w:color="auto" w:fill="auto"/>
            <w:noWrap/>
            <w:vAlign w:val="center"/>
            <w:hideMark/>
          </w:tcPr>
          <w:p w14:paraId="4855A675"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1.937</w:t>
            </w:r>
          </w:p>
        </w:tc>
        <w:tc>
          <w:tcPr>
            <w:tcW w:w="0" w:type="auto"/>
            <w:tcBorders>
              <w:top w:val="nil"/>
              <w:left w:val="nil"/>
              <w:bottom w:val="nil"/>
              <w:right w:val="single" w:sz="8" w:space="0" w:color="auto"/>
            </w:tcBorders>
            <w:shd w:val="clear" w:color="auto" w:fill="auto"/>
            <w:noWrap/>
            <w:vAlign w:val="center"/>
            <w:hideMark/>
          </w:tcPr>
          <w:p w14:paraId="18DFC1F4"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1.947</w:t>
            </w:r>
          </w:p>
        </w:tc>
        <w:tc>
          <w:tcPr>
            <w:tcW w:w="0" w:type="auto"/>
            <w:tcBorders>
              <w:top w:val="nil"/>
              <w:left w:val="nil"/>
              <w:bottom w:val="nil"/>
              <w:right w:val="single" w:sz="8" w:space="0" w:color="auto"/>
            </w:tcBorders>
            <w:shd w:val="clear" w:color="auto" w:fill="auto"/>
            <w:noWrap/>
            <w:vAlign w:val="center"/>
            <w:hideMark/>
          </w:tcPr>
          <w:p w14:paraId="5B207EB6"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1.970</w:t>
            </w:r>
          </w:p>
        </w:tc>
        <w:tc>
          <w:tcPr>
            <w:tcW w:w="0" w:type="auto"/>
            <w:tcBorders>
              <w:top w:val="nil"/>
              <w:left w:val="nil"/>
              <w:bottom w:val="nil"/>
              <w:right w:val="single" w:sz="8" w:space="0" w:color="auto"/>
            </w:tcBorders>
            <w:shd w:val="clear" w:color="auto" w:fill="auto"/>
            <w:noWrap/>
            <w:vAlign w:val="center"/>
            <w:hideMark/>
          </w:tcPr>
          <w:p w14:paraId="08A9FA7E"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2.007</w:t>
            </w:r>
          </w:p>
        </w:tc>
        <w:tc>
          <w:tcPr>
            <w:tcW w:w="0" w:type="auto"/>
            <w:tcBorders>
              <w:top w:val="nil"/>
              <w:left w:val="nil"/>
              <w:bottom w:val="nil"/>
              <w:right w:val="single" w:sz="8" w:space="0" w:color="auto"/>
            </w:tcBorders>
            <w:shd w:val="clear" w:color="auto" w:fill="auto"/>
            <w:noWrap/>
            <w:vAlign w:val="center"/>
            <w:hideMark/>
          </w:tcPr>
          <w:p w14:paraId="7BFB563D"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2.052</w:t>
            </w:r>
          </w:p>
        </w:tc>
        <w:tc>
          <w:tcPr>
            <w:tcW w:w="0" w:type="auto"/>
            <w:tcBorders>
              <w:top w:val="nil"/>
              <w:left w:val="nil"/>
              <w:bottom w:val="nil"/>
              <w:right w:val="single" w:sz="8" w:space="0" w:color="auto"/>
            </w:tcBorders>
            <w:shd w:val="clear" w:color="auto" w:fill="auto"/>
            <w:noWrap/>
            <w:vAlign w:val="center"/>
            <w:hideMark/>
          </w:tcPr>
          <w:p w14:paraId="74285147"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2.099</w:t>
            </w:r>
          </w:p>
        </w:tc>
        <w:tc>
          <w:tcPr>
            <w:tcW w:w="0" w:type="auto"/>
            <w:tcBorders>
              <w:top w:val="nil"/>
              <w:left w:val="nil"/>
              <w:bottom w:val="nil"/>
              <w:right w:val="single" w:sz="8" w:space="0" w:color="auto"/>
            </w:tcBorders>
            <w:shd w:val="clear" w:color="auto" w:fill="auto"/>
            <w:noWrap/>
            <w:vAlign w:val="center"/>
            <w:hideMark/>
          </w:tcPr>
          <w:p w14:paraId="49C2F905"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2.148</w:t>
            </w:r>
          </w:p>
        </w:tc>
      </w:tr>
      <w:tr w:rsidR="005D5D4F" w:rsidRPr="005D5D4F" w14:paraId="568F3F49" w14:textId="77777777" w:rsidTr="00C06883">
        <w:trPr>
          <w:trHeight w:val="279"/>
        </w:trPr>
        <w:tc>
          <w:tcPr>
            <w:tcW w:w="0" w:type="auto"/>
            <w:tcBorders>
              <w:top w:val="nil"/>
              <w:left w:val="single" w:sz="8" w:space="0" w:color="auto"/>
              <w:bottom w:val="nil"/>
              <w:right w:val="single" w:sz="8" w:space="0" w:color="auto"/>
            </w:tcBorders>
            <w:shd w:val="clear" w:color="auto" w:fill="auto"/>
            <w:noWrap/>
            <w:vAlign w:val="center"/>
            <w:hideMark/>
          </w:tcPr>
          <w:p w14:paraId="14C8AAF3" w14:textId="77777777" w:rsidR="005D5D4F" w:rsidRPr="005D5D4F" w:rsidRDefault="005D5D4F" w:rsidP="00C06883">
            <w:pPr>
              <w:rPr>
                <w:rFonts w:asciiTheme="minorHAnsi" w:hAnsiTheme="minorHAnsi" w:cstheme="minorHAnsi"/>
                <w:color w:val="000000"/>
                <w:sz w:val="16"/>
                <w:szCs w:val="16"/>
              </w:rPr>
            </w:pPr>
            <w:r w:rsidRPr="005D5D4F">
              <w:rPr>
                <w:rFonts w:asciiTheme="minorHAnsi" w:hAnsiTheme="minorHAnsi" w:cstheme="minorHAnsi"/>
                <w:color w:val="000000"/>
                <w:sz w:val="16"/>
                <w:szCs w:val="16"/>
              </w:rPr>
              <w:t>CODINER</w:t>
            </w:r>
          </w:p>
        </w:tc>
        <w:tc>
          <w:tcPr>
            <w:tcW w:w="0" w:type="auto"/>
            <w:tcBorders>
              <w:top w:val="nil"/>
              <w:left w:val="nil"/>
              <w:bottom w:val="nil"/>
              <w:right w:val="single" w:sz="8" w:space="0" w:color="auto"/>
            </w:tcBorders>
            <w:shd w:val="clear" w:color="auto" w:fill="auto"/>
            <w:noWrap/>
            <w:vAlign w:val="center"/>
            <w:hideMark/>
          </w:tcPr>
          <w:p w14:paraId="7152F195"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83</w:t>
            </w:r>
          </w:p>
        </w:tc>
        <w:tc>
          <w:tcPr>
            <w:tcW w:w="0" w:type="auto"/>
            <w:tcBorders>
              <w:top w:val="nil"/>
              <w:left w:val="nil"/>
              <w:bottom w:val="nil"/>
              <w:right w:val="single" w:sz="8" w:space="0" w:color="auto"/>
            </w:tcBorders>
            <w:shd w:val="clear" w:color="auto" w:fill="auto"/>
            <w:noWrap/>
            <w:vAlign w:val="center"/>
            <w:hideMark/>
          </w:tcPr>
          <w:p w14:paraId="160AE202"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86</w:t>
            </w:r>
          </w:p>
        </w:tc>
        <w:tc>
          <w:tcPr>
            <w:tcW w:w="0" w:type="auto"/>
            <w:tcBorders>
              <w:top w:val="nil"/>
              <w:left w:val="nil"/>
              <w:bottom w:val="nil"/>
              <w:right w:val="single" w:sz="8" w:space="0" w:color="auto"/>
            </w:tcBorders>
            <w:shd w:val="clear" w:color="auto" w:fill="auto"/>
            <w:noWrap/>
            <w:vAlign w:val="center"/>
            <w:hideMark/>
          </w:tcPr>
          <w:p w14:paraId="3A8D2A63"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89</w:t>
            </w:r>
          </w:p>
        </w:tc>
        <w:tc>
          <w:tcPr>
            <w:tcW w:w="0" w:type="auto"/>
            <w:tcBorders>
              <w:top w:val="nil"/>
              <w:left w:val="nil"/>
              <w:bottom w:val="nil"/>
              <w:right w:val="single" w:sz="8" w:space="0" w:color="auto"/>
            </w:tcBorders>
            <w:shd w:val="clear" w:color="auto" w:fill="auto"/>
            <w:noWrap/>
            <w:vAlign w:val="center"/>
            <w:hideMark/>
          </w:tcPr>
          <w:p w14:paraId="549FF2A1"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93</w:t>
            </w:r>
          </w:p>
        </w:tc>
        <w:tc>
          <w:tcPr>
            <w:tcW w:w="0" w:type="auto"/>
            <w:tcBorders>
              <w:top w:val="nil"/>
              <w:left w:val="nil"/>
              <w:bottom w:val="nil"/>
              <w:right w:val="single" w:sz="8" w:space="0" w:color="auto"/>
            </w:tcBorders>
            <w:shd w:val="clear" w:color="auto" w:fill="auto"/>
            <w:noWrap/>
            <w:vAlign w:val="center"/>
            <w:hideMark/>
          </w:tcPr>
          <w:p w14:paraId="172BDC17"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96</w:t>
            </w:r>
          </w:p>
        </w:tc>
        <w:tc>
          <w:tcPr>
            <w:tcW w:w="0" w:type="auto"/>
            <w:tcBorders>
              <w:top w:val="nil"/>
              <w:left w:val="nil"/>
              <w:bottom w:val="nil"/>
              <w:right w:val="single" w:sz="8" w:space="0" w:color="auto"/>
            </w:tcBorders>
            <w:shd w:val="clear" w:color="auto" w:fill="auto"/>
            <w:noWrap/>
            <w:vAlign w:val="center"/>
            <w:hideMark/>
          </w:tcPr>
          <w:p w14:paraId="08A70A6B"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100</w:t>
            </w:r>
          </w:p>
        </w:tc>
        <w:tc>
          <w:tcPr>
            <w:tcW w:w="0" w:type="auto"/>
            <w:tcBorders>
              <w:top w:val="nil"/>
              <w:left w:val="nil"/>
              <w:bottom w:val="nil"/>
              <w:right w:val="single" w:sz="8" w:space="0" w:color="auto"/>
            </w:tcBorders>
            <w:shd w:val="clear" w:color="auto" w:fill="auto"/>
            <w:noWrap/>
            <w:vAlign w:val="center"/>
            <w:hideMark/>
          </w:tcPr>
          <w:p w14:paraId="0B4756DC"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102</w:t>
            </w:r>
          </w:p>
        </w:tc>
        <w:tc>
          <w:tcPr>
            <w:tcW w:w="0" w:type="auto"/>
            <w:tcBorders>
              <w:top w:val="nil"/>
              <w:left w:val="nil"/>
              <w:bottom w:val="nil"/>
              <w:right w:val="single" w:sz="8" w:space="0" w:color="auto"/>
            </w:tcBorders>
            <w:shd w:val="clear" w:color="auto" w:fill="auto"/>
            <w:noWrap/>
            <w:vAlign w:val="center"/>
            <w:hideMark/>
          </w:tcPr>
          <w:p w14:paraId="4ADBDAF0"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103</w:t>
            </w:r>
          </w:p>
        </w:tc>
        <w:tc>
          <w:tcPr>
            <w:tcW w:w="0" w:type="auto"/>
            <w:tcBorders>
              <w:top w:val="nil"/>
              <w:left w:val="nil"/>
              <w:bottom w:val="nil"/>
              <w:right w:val="single" w:sz="8" w:space="0" w:color="auto"/>
            </w:tcBorders>
            <w:shd w:val="clear" w:color="auto" w:fill="auto"/>
            <w:noWrap/>
            <w:vAlign w:val="center"/>
            <w:hideMark/>
          </w:tcPr>
          <w:p w14:paraId="6F6AF8A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106</w:t>
            </w:r>
          </w:p>
        </w:tc>
        <w:tc>
          <w:tcPr>
            <w:tcW w:w="0" w:type="auto"/>
            <w:tcBorders>
              <w:top w:val="nil"/>
              <w:left w:val="nil"/>
              <w:bottom w:val="nil"/>
              <w:right w:val="single" w:sz="8" w:space="0" w:color="auto"/>
            </w:tcBorders>
            <w:shd w:val="clear" w:color="auto" w:fill="auto"/>
            <w:noWrap/>
            <w:vAlign w:val="center"/>
            <w:hideMark/>
          </w:tcPr>
          <w:p w14:paraId="75D3470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109</w:t>
            </w:r>
          </w:p>
        </w:tc>
        <w:tc>
          <w:tcPr>
            <w:tcW w:w="0" w:type="auto"/>
            <w:tcBorders>
              <w:top w:val="nil"/>
              <w:left w:val="nil"/>
              <w:bottom w:val="nil"/>
              <w:right w:val="single" w:sz="8" w:space="0" w:color="auto"/>
            </w:tcBorders>
            <w:shd w:val="clear" w:color="auto" w:fill="auto"/>
            <w:noWrap/>
            <w:vAlign w:val="center"/>
            <w:hideMark/>
          </w:tcPr>
          <w:p w14:paraId="455A0375"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113</w:t>
            </w:r>
          </w:p>
        </w:tc>
        <w:tc>
          <w:tcPr>
            <w:tcW w:w="0" w:type="auto"/>
            <w:tcBorders>
              <w:top w:val="nil"/>
              <w:left w:val="nil"/>
              <w:bottom w:val="nil"/>
              <w:right w:val="single" w:sz="8" w:space="0" w:color="auto"/>
            </w:tcBorders>
            <w:shd w:val="clear" w:color="auto" w:fill="auto"/>
            <w:noWrap/>
            <w:vAlign w:val="center"/>
            <w:hideMark/>
          </w:tcPr>
          <w:p w14:paraId="294386D5"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117</w:t>
            </w:r>
          </w:p>
        </w:tc>
        <w:tc>
          <w:tcPr>
            <w:tcW w:w="0" w:type="auto"/>
            <w:tcBorders>
              <w:top w:val="nil"/>
              <w:left w:val="nil"/>
              <w:bottom w:val="nil"/>
              <w:right w:val="single" w:sz="8" w:space="0" w:color="auto"/>
            </w:tcBorders>
            <w:shd w:val="clear" w:color="auto" w:fill="auto"/>
            <w:noWrap/>
            <w:vAlign w:val="center"/>
            <w:hideMark/>
          </w:tcPr>
          <w:p w14:paraId="1E985F5D"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121</w:t>
            </w:r>
          </w:p>
        </w:tc>
      </w:tr>
      <w:tr w:rsidR="005D5D4F" w:rsidRPr="005D5D4F" w14:paraId="26DBF1CD" w14:textId="77777777" w:rsidTr="00C06883">
        <w:trPr>
          <w:trHeight w:val="279"/>
        </w:trPr>
        <w:tc>
          <w:tcPr>
            <w:tcW w:w="0" w:type="auto"/>
            <w:tcBorders>
              <w:top w:val="nil"/>
              <w:left w:val="single" w:sz="8" w:space="0" w:color="auto"/>
              <w:bottom w:val="nil"/>
              <w:right w:val="single" w:sz="8" w:space="0" w:color="auto"/>
            </w:tcBorders>
            <w:shd w:val="clear" w:color="auto" w:fill="auto"/>
            <w:noWrap/>
            <w:vAlign w:val="center"/>
            <w:hideMark/>
          </w:tcPr>
          <w:p w14:paraId="507BBED1" w14:textId="77777777" w:rsidR="005D5D4F" w:rsidRPr="005D5D4F" w:rsidRDefault="005D5D4F" w:rsidP="00C06883">
            <w:pPr>
              <w:rPr>
                <w:rFonts w:asciiTheme="minorHAnsi" w:hAnsiTheme="minorHAnsi" w:cstheme="minorHAnsi"/>
                <w:color w:val="000000"/>
                <w:sz w:val="16"/>
                <w:szCs w:val="16"/>
              </w:rPr>
            </w:pPr>
            <w:r w:rsidRPr="005D5D4F">
              <w:rPr>
                <w:rFonts w:asciiTheme="minorHAnsi" w:hAnsiTheme="minorHAnsi" w:cstheme="minorHAnsi"/>
                <w:color w:val="000000"/>
                <w:sz w:val="16"/>
                <w:szCs w:val="16"/>
              </w:rPr>
              <w:t>EDECSA</w:t>
            </w:r>
          </w:p>
        </w:tc>
        <w:tc>
          <w:tcPr>
            <w:tcW w:w="0" w:type="auto"/>
            <w:tcBorders>
              <w:top w:val="nil"/>
              <w:left w:val="nil"/>
              <w:bottom w:val="nil"/>
              <w:right w:val="single" w:sz="8" w:space="0" w:color="auto"/>
            </w:tcBorders>
            <w:shd w:val="clear" w:color="auto" w:fill="auto"/>
            <w:noWrap/>
            <w:vAlign w:val="center"/>
            <w:hideMark/>
          </w:tcPr>
          <w:p w14:paraId="365435F6"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70</w:t>
            </w:r>
          </w:p>
        </w:tc>
        <w:tc>
          <w:tcPr>
            <w:tcW w:w="0" w:type="auto"/>
            <w:tcBorders>
              <w:top w:val="nil"/>
              <w:left w:val="nil"/>
              <w:bottom w:val="nil"/>
              <w:right w:val="single" w:sz="8" w:space="0" w:color="auto"/>
            </w:tcBorders>
            <w:shd w:val="clear" w:color="auto" w:fill="auto"/>
            <w:noWrap/>
            <w:vAlign w:val="center"/>
            <w:hideMark/>
          </w:tcPr>
          <w:p w14:paraId="57A6F6A2"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73</w:t>
            </w:r>
          </w:p>
        </w:tc>
        <w:tc>
          <w:tcPr>
            <w:tcW w:w="0" w:type="auto"/>
            <w:tcBorders>
              <w:top w:val="nil"/>
              <w:left w:val="nil"/>
              <w:bottom w:val="nil"/>
              <w:right w:val="single" w:sz="8" w:space="0" w:color="auto"/>
            </w:tcBorders>
            <w:shd w:val="clear" w:color="auto" w:fill="auto"/>
            <w:noWrap/>
            <w:vAlign w:val="center"/>
            <w:hideMark/>
          </w:tcPr>
          <w:p w14:paraId="3B507DA4"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77</w:t>
            </w:r>
          </w:p>
        </w:tc>
        <w:tc>
          <w:tcPr>
            <w:tcW w:w="0" w:type="auto"/>
            <w:tcBorders>
              <w:top w:val="nil"/>
              <w:left w:val="nil"/>
              <w:bottom w:val="nil"/>
              <w:right w:val="single" w:sz="8" w:space="0" w:color="auto"/>
            </w:tcBorders>
            <w:shd w:val="clear" w:color="auto" w:fill="auto"/>
            <w:noWrap/>
            <w:vAlign w:val="center"/>
            <w:hideMark/>
          </w:tcPr>
          <w:p w14:paraId="19F0DFC9"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81</w:t>
            </w:r>
          </w:p>
        </w:tc>
        <w:tc>
          <w:tcPr>
            <w:tcW w:w="0" w:type="auto"/>
            <w:tcBorders>
              <w:top w:val="nil"/>
              <w:left w:val="nil"/>
              <w:bottom w:val="nil"/>
              <w:right w:val="single" w:sz="8" w:space="0" w:color="auto"/>
            </w:tcBorders>
            <w:shd w:val="clear" w:color="auto" w:fill="auto"/>
            <w:noWrap/>
            <w:vAlign w:val="center"/>
            <w:hideMark/>
          </w:tcPr>
          <w:p w14:paraId="48C5E861"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84</w:t>
            </w:r>
          </w:p>
        </w:tc>
        <w:tc>
          <w:tcPr>
            <w:tcW w:w="0" w:type="auto"/>
            <w:tcBorders>
              <w:top w:val="nil"/>
              <w:left w:val="nil"/>
              <w:bottom w:val="nil"/>
              <w:right w:val="single" w:sz="8" w:space="0" w:color="auto"/>
            </w:tcBorders>
            <w:shd w:val="clear" w:color="auto" w:fill="auto"/>
            <w:noWrap/>
            <w:vAlign w:val="center"/>
            <w:hideMark/>
          </w:tcPr>
          <w:p w14:paraId="6B709A37"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87</w:t>
            </w:r>
          </w:p>
        </w:tc>
        <w:tc>
          <w:tcPr>
            <w:tcW w:w="0" w:type="auto"/>
            <w:tcBorders>
              <w:top w:val="nil"/>
              <w:left w:val="nil"/>
              <w:bottom w:val="nil"/>
              <w:right w:val="single" w:sz="8" w:space="0" w:color="auto"/>
            </w:tcBorders>
            <w:shd w:val="clear" w:color="auto" w:fill="auto"/>
            <w:noWrap/>
            <w:vAlign w:val="center"/>
            <w:hideMark/>
          </w:tcPr>
          <w:p w14:paraId="59D92D09"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90</w:t>
            </w:r>
          </w:p>
        </w:tc>
        <w:tc>
          <w:tcPr>
            <w:tcW w:w="0" w:type="auto"/>
            <w:tcBorders>
              <w:top w:val="nil"/>
              <w:left w:val="nil"/>
              <w:bottom w:val="nil"/>
              <w:right w:val="single" w:sz="8" w:space="0" w:color="auto"/>
            </w:tcBorders>
            <w:shd w:val="clear" w:color="auto" w:fill="auto"/>
            <w:noWrap/>
            <w:vAlign w:val="center"/>
            <w:hideMark/>
          </w:tcPr>
          <w:p w14:paraId="7BA19240"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92</w:t>
            </w:r>
          </w:p>
        </w:tc>
        <w:tc>
          <w:tcPr>
            <w:tcW w:w="0" w:type="auto"/>
            <w:tcBorders>
              <w:top w:val="nil"/>
              <w:left w:val="nil"/>
              <w:bottom w:val="nil"/>
              <w:right w:val="single" w:sz="8" w:space="0" w:color="auto"/>
            </w:tcBorders>
            <w:shd w:val="clear" w:color="auto" w:fill="auto"/>
            <w:noWrap/>
            <w:vAlign w:val="center"/>
            <w:hideMark/>
          </w:tcPr>
          <w:p w14:paraId="0074953E"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96</w:t>
            </w:r>
          </w:p>
        </w:tc>
        <w:tc>
          <w:tcPr>
            <w:tcW w:w="0" w:type="auto"/>
            <w:tcBorders>
              <w:top w:val="nil"/>
              <w:left w:val="nil"/>
              <w:bottom w:val="nil"/>
              <w:right w:val="single" w:sz="8" w:space="0" w:color="auto"/>
            </w:tcBorders>
            <w:shd w:val="clear" w:color="auto" w:fill="auto"/>
            <w:noWrap/>
            <w:vAlign w:val="center"/>
            <w:hideMark/>
          </w:tcPr>
          <w:p w14:paraId="138E25E5"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99</w:t>
            </w:r>
          </w:p>
        </w:tc>
        <w:tc>
          <w:tcPr>
            <w:tcW w:w="0" w:type="auto"/>
            <w:tcBorders>
              <w:top w:val="nil"/>
              <w:left w:val="nil"/>
              <w:bottom w:val="nil"/>
              <w:right w:val="single" w:sz="8" w:space="0" w:color="auto"/>
            </w:tcBorders>
            <w:shd w:val="clear" w:color="auto" w:fill="auto"/>
            <w:noWrap/>
            <w:vAlign w:val="center"/>
            <w:hideMark/>
          </w:tcPr>
          <w:p w14:paraId="4F5088C6"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102</w:t>
            </w:r>
          </w:p>
        </w:tc>
        <w:tc>
          <w:tcPr>
            <w:tcW w:w="0" w:type="auto"/>
            <w:tcBorders>
              <w:top w:val="nil"/>
              <w:left w:val="nil"/>
              <w:bottom w:val="nil"/>
              <w:right w:val="single" w:sz="8" w:space="0" w:color="auto"/>
            </w:tcBorders>
            <w:shd w:val="clear" w:color="auto" w:fill="auto"/>
            <w:noWrap/>
            <w:vAlign w:val="center"/>
            <w:hideMark/>
          </w:tcPr>
          <w:p w14:paraId="5F9BFD51"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106</w:t>
            </w:r>
          </w:p>
        </w:tc>
        <w:tc>
          <w:tcPr>
            <w:tcW w:w="0" w:type="auto"/>
            <w:tcBorders>
              <w:top w:val="nil"/>
              <w:left w:val="nil"/>
              <w:bottom w:val="nil"/>
              <w:right w:val="single" w:sz="8" w:space="0" w:color="auto"/>
            </w:tcBorders>
            <w:shd w:val="clear" w:color="auto" w:fill="auto"/>
            <w:noWrap/>
            <w:vAlign w:val="center"/>
            <w:hideMark/>
          </w:tcPr>
          <w:p w14:paraId="7E51E570"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110</w:t>
            </w:r>
          </w:p>
        </w:tc>
      </w:tr>
      <w:tr w:rsidR="005D5D4F" w:rsidRPr="005D5D4F" w14:paraId="2591319D" w14:textId="77777777" w:rsidTr="00C06883">
        <w:trPr>
          <w:trHeight w:val="279"/>
        </w:trPr>
        <w:tc>
          <w:tcPr>
            <w:tcW w:w="0" w:type="auto"/>
            <w:tcBorders>
              <w:top w:val="nil"/>
              <w:left w:val="single" w:sz="8" w:space="0" w:color="auto"/>
              <w:bottom w:val="nil"/>
              <w:right w:val="single" w:sz="8" w:space="0" w:color="auto"/>
            </w:tcBorders>
            <w:shd w:val="clear" w:color="auto" w:fill="auto"/>
            <w:noWrap/>
            <w:vAlign w:val="center"/>
            <w:hideMark/>
          </w:tcPr>
          <w:p w14:paraId="5ED7FF8A" w14:textId="77777777" w:rsidR="005D5D4F" w:rsidRPr="005D5D4F" w:rsidRDefault="005D5D4F" w:rsidP="00C06883">
            <w:pPr>
              <w:rPr>
                <w:rFonts w:asciiTheme="minorHAnsi" w:hAnsiTheme="minorHAnsi" w:cstheme="minorHAnsi"/>
                <w:color w:val="000000"/>
                <w:sz w:val="16"/>
                <w:szCs w:val="16"/>
              </w:rPr>
            </w:pPr>
            <w:r w:rsidRPr="005D5D4F">
              <w:rPr>
                <w:rFonts w:asciiTheme="minorHAnsi" w:hAnsiTheme="minorHAnsi" w:cstheme="minorHAnsi"/>
                <w:color w:val="000000"/>
                <w:sz w:val="16"/>
                <w:szCs w:val="16"/>
              </w:rPr>
              <w:t>CEC</w:t>
            </w:r>
          </w:p>
        </w:tc>
        <w:tc>
          <w:tcPr>
            <w:tcW w:w="0" w:type="auto"/>
            <w:tcBorders>
              <w:top w:val="nil"/>
              <w:left w:val="nil"/>
              <w:bottom w:val="nil"/>
              <w:right w:val="single" w:sz="8" w:space="0" w:color="auto"/>
            </w:tcBorders>
            <w:shd w:val="clear" w:color="auto" w:fill="auto"/>
            <w:noWrap/>
            <w:vAlign w:val="center"/>
            <w:hideMark/>
          </w:tcPr>
          <w:p w14:paraId="1F734892"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91</w:t>
            </w:r>
          </w:p>
        </w:tc>
        <w:tc>
          <w:tcPr>
            <w:tcW w:w="0" w:type="auto"/>
            <w:tcBorders>
              <w:top w:val="nil"/>
              <w:left w:val="nil"/>
              <w:bottom w:val="nil"/>
              <w:right w:val="single" w:sz="8" w:space="0" w:color="auto"/>
            </w:tcBorders>
            <w:shd w:val="clear" w:color="auto" w:fill="auto"/>
            <w:noWrap/>
            <w:vAlign w:val="center"/>
            <w:hideMark/>
          </w:tcPr>
          <w:p w14:paraId="24B3D10C"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93</w:t>
            </w:r>
          </w:p>
        </w:tc>
        <w:tc>
          <w:tcPr>
            <w:tcW w:w="0" w:type="auto"/>
            <w:tcBorders>
              <w:top w:val="nil"/>
              <w:left w:val="nil"/>
              <w:bottom w:val="nil"/>
              <w:right w:val="single" w:sz="8" w:space="0" w:color="auto"/>
            </w:tcBorders>
            <w:shd w:val="clear" w:color="auto" w:fill="auto"/>
            <w:noWrap/>
            <w:vAlign w:val="center"/>
            <w:hideMark/>
          </w:tcPr>
          <w:p w14:paraId="21678231"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96</w:t>
            </w:r>
          </w:p>
        </w:tc>
        <w:tc>
          <w:tcPr>
            <w:tcW w:w="0" w:type="auto"/>
            <w:tcBorders>
              <w:top w:val="nil"/>
              <w:left w:val="nil"/>
              <w:bottom w:val="nil"/>
              <w:right w:val="single" w:sz="8" w:space="0" w:color="auto"/>
            </w:tcBorders>
            <w:shd w:val="clear" w:color="auto" w:fill="auto"/>
            <w:noWrap/>
            <w:vAlign w:val="center"/>
            <w:hideMark/>
          </w:tcPr>
          <w:p w14:paraId="1AFA5A8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98</w:t>
            </w:r>
          </w:p>
        </w:tc>
        <w:tc>
          <w:tcPr>
            <w:tcW w:w="0" w:type="auto"/>
            <w:tcBorders>
              <w:top w:val="nil"/>
              <w:left w:val="nil"/>
              <w:bottom w:val="nil"/>
              <w:right w:val="single" w:sz="8" w:space="0" w:color="auto"/>
            </w:tcBorders>
            <w:shd w:val="clear" w:color="auto" w:fill="auto"/>
            <w:noWrap/>
            <w:vAlign w:val="center"/>
            <w:hideMark/>
          </w:tcPr>
          <w:p w14:paraId="1170E1BD"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101</w:t>
            </w:r>
          </w:p>
        </w:tc>
        <w:tc>
          <w:tcPr>
            <w:tcW w:w="0" w:type="auto"/>
            <w:tcBorders>
              <w:top w:val="nil"/>
              <w:left w:val="nil"/>
              <w:bottom w:val="nil"/>
              <w:right w:val="single" w:sz="8" w:space="0" w:color="auto"/>
            </w:tcBorders>
            <w:shd w:val="clear" w:color="auto" w:fill="auto"/>
            <w:noWrap/>
            <w:vAlign w:val="center"/>
            <w:hideMark/>
          </w:tcPr>
          <w:p w14:paraId="3290D592"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103</w:t>
            </w:r>
          </w:p>
        </w:tc>
        <w:tc>
          <w:tcPr>
            <w:tcW w:w="0" w:type="auto"/>
            <w:tcBorders>
              <w:top w:val="nil"/>
              <w:left w:val="nil"/>
              <w:bottom w:val="nil"/>
              <w:right w:val="single" w:sz="8" w:space="0" w:color="auto"/>
            </w:tcBorders>
            <w:shd w:val="clear" w:color="auto" w:fill="auto"/>
            <w:noWrap/>
            <w:vAlign w:val="center"/>
            <w:hideMark/>
          </w:tcPr>
          <w:p w14:paraId="795E0792"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104</w:t>
            </w:r>
          </w:p>
        </w:tc>
        <w:tc>
          <w:tcPr>
            <w:tcW w:w="0" w:type="auto"/>
            <w:tcBorders>
              <w:top w:val="nil"/>
              <w:left w:val="nil"/>
              <w:bottom w:val="nil"/>
              <w:right w:val="single" w:sz="8" w:space="0" w:color="auto"/>
            </w:tcBorders>
            <w:shd w:val="clear" w:color="auto" w:fill="auto"/>
            <w:noWrap/>
            <w:vAlign w:val="center"/>
            <w:hideMark/>
          </w:tcPr>
          <w:p w14:paraId="27555B76"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105</w:t>
            </w:r>
          </w:p>
        </w:tc>
        <w:tc>
          <w:tcPr>
            <w:tcW w:w="0" w:type="auto"/>
            <w:tcBorders>
              <w:top w:val="nil"/>
              <w:left w:val="nil"/>
              <w:bottom w:val="nil"/>
              <w:right w:val="single" w:sz="8" w:space="0" w:color="auto"/>
            </w:tcBorders>
            <w:shd w:val="clear" w:color="auto" w:fill="auto"/>
            <w:noWrap/>
            <w:vAlign w:val="center"/>
            <w:hideMark/>
          </w:tcPr>
          <w:p w14:paraId="10A2753E"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107</w:t>
            </w:r>
          </w:p>
        </w:tc>
        <w:tc>
          <w:tcPr>
            <w:tcW w:w="0" w:type="auto"/>
            <w:tcBorders>
              <w:top w:val="nil"/>
              <w:left w:val="nil"/>
              <w:bottom w:val="nil"/>
              <w:right w:val="single" w:sz="8" w:space="0" w:color="auto"/>
            </w:tcBorders>
            <w:shd w:val="clear" w:color="auto" w:fill="auto"/>
            <w:noWrap/>
            <w:vAlign w:val="center"/>
            <w:hideMark/>
          </w:tcPr>
          <w:p w14:paraId="437887EA"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110</w:t>
            </w:r>
          </w:p>
        </w:tc>
        <w:tc>
          <w:tcPr>
            <w:tcW w:w="0" w:type="auto"/>
            <w:tcBorders>
              <w:top w:val="nil"/>
              <w:left w:val="nil"/>
              <w:bottom w:val="nil"/>
              <w:right w:val="single" w:sz="8" w:space="0" w:color="auto"/>
            </w:tcBorders>
            <w:shd w:val="clear" w:color="auto" w:fill="auto"/>
            <w:noWrap/>
            <w:vAlign w:val="center"/>
            <w:hideMark/>
          </w:tcPr>
          <w:p w14:paraId="02030549"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113</w:t>
            </w:r>
          </w:p>
        </w:tc>
        <w:tc>
          <w:tcPr>
            <w:tcW w:w="0" w:type="auto"/>
            <w:tcBorders>
              <w:top w:val="nil"/>
              <w:left w:val="nil"/>
              <w:bottom w:val="nil"/>
              <w:right w:val="single" w:sz="8" w:space="0" w:color="auto"/>
            </w:tcBorders>
            <w:shd w:val="clear" w:color="auto" w:fill="auto"/>
            <w:noWrap/>
            <w:vAlign w:val="center"/>
            <w:hideMark/>
          </w:tcPr>
          <w:p w14:paraId="48EE7CDD"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115</w:t>
            </w:r>
          </w:p>
        </w:tc>
        <w:tc>
          <w:tcPr>
            <w:tcW w:w="0" w:type="auto"/>
            <w:tcBorders>
              <w:top w:val="nil"/>
              <w:left w:val="nil"/>
              <w:bottom w:val="nil"/>
              <w:right w:val="single" w:sz="8" w:space="0" w:color="auto"/>
            </w:tcBorders>
            <w:shd w:val="clear" w:color="auto" w:fill="auto"/>
            <w:noWrap/>
            <w:vAlign w:val="center"/>
            <w:hideMark/>
          </w:tcPr>
          <w:p w14:paraId="0038FEBC"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118</w:t>
            </w:r>
          </w:p>
        </w:tc>
      </w:tr>
      <w:tr w:rsidR="005D5D4F" w:rsidRPr="005D5D4F" w14:paraId="14411102" w14:textId="77777777" w:rsidTr="00C06883">
        <w:trPr>
          <w:trHeight w:val="279"/>
        </w:trPr>
        <w:tc>
          <w:tcPr>
            <w:tcW w:w="0" w:type="auto"/>
            <w:tcBorders>
              <w:top w:val="nil"/>
              <w:left w:val="single" w:sz="8" w:space="0" w:color="auto"/>
              <w:bottom w:val="nil"/>
              <w:right w:val="single" w:sz="8" w:space="0" w:color="auto"/>
            </w:tcBorders>
            <w:shd w:val="clear" w:color="auto" w:fill="auto"/>
            <w:noWrap/>
            <w:vAlign w:val="center"/>
            <w:hideMark/>
          </w:tcPr>
          <w:p w14:paraId="4E291A2B" w14:textId="77777777" w:rsidR="005D5D4F" w:rsidRPr="005D5D4F" w:rsidRDefault="005D5D4F" w:rsidP="00C06883">
            <w:pPr>
              <w:rPr>
                <w:rFonts w:asciiTheme="minorHAnsi" w:hAnsiTheme="minorHAnsi" w:cstheme="minorHAnsi"/>
                <w:color w:val="000000"/>
                <w:sz w:val="16"/>
                <w:szCs w:val="16"/>
              </w:rPr>
            </w:pPr>
            <w:r w:rsidRPr="005D5D4F">
              <w:rPr>
                <w:rFonts w:asciiTheme="minorHAnsi" w:hAnsiTheme="minorHAnsi" w:cstheme="minorHAnsi"/>
                <w:color w:val="000000"/>
                <w:sz w:val="16"/>
                <w:szCs w:val="16"/>
              </w:rPr>
              <w:t>LUZLINARES</w:t>
            </w:r>
          </w:p>
        </w:tc>
        <w:tc>
          <w:tcPr>
            <w:tcW w:w="0" w:type="auto"/>
            <w:tcBorders>
              <w:top w:val="nil"/>
              <w:left w:val="nil"/>
              <w:bottom w:val="nil"/>
              <w:right w:val="single" w:sz="8" w:space="0" w:color="auto"/>
            </w:tcBorders>
            <w:shd w:val="clear" w:color="auto" w:fill="auto"/>
            <w:noWrap/>
            <w:vAlign w:val="center"/>
            <w:hideMark/>
          </w:tcPr>
          <w:p w14:paraId="19DDCC73"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145</w:t>
            </w:r>
          </w:p>
        </w:tc>
        <w:tc>
          <w:tcPr>
            <w:tcW w:w="0" w:type="auto"/>
            <w:tcBorders>
              <w:top w:val="nil"/>
              <w:left w:val="nil"/>
              <w:bottom w:val="nil"/>
              <w:right w:val="single" w:sz="8" w:space="0" w:color="auto"/>
            </w:tcBorders>
            <w:shd w:val="clear" w:color="auto" w:fill="auto"/>
            <w:noWrap/>
            <w:vAlign w:val="center"/>
            <w:hideMark/>
          </w:tcPr>
          <w:p w14:paraId="6CF90FAC"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151</w:t>
            </w:r>
          </w:p>
        </w:tc>
        <w:tc>
          <w:tcPr>
            <w:tcW w:w="0" w:type="auto"/>
            <w:tcBorders>
              <w:top w:val="nil"/>
              <w:left w:val="nil"/>
              <w:bottom w:val="nil"/>
              <w:right w:val="single" w:sz="8" w:space="0" w:color="auto"/>
            </w:tcBorders>
            <w:shd w:val="clear" w:color="auto" w:fill="auto"/>
            <w:noWrap/>
            <w:vAlign w:val="center"/>
            <w:hideMark/>
          </w:tcPr>
          <w:p w14:paraId="29DB26A8"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157</w:t>
            </w:r>
          </w:p>
        </w:tc>
        <w:tc>
          <w:tcPr>
            <w:tcW w:w="0" w:type="auto"/>
            <w:tcBorders>
              <w:top w:val="nil"/>
              <w:left w:val="nil"/>
              <w:bottom w:val="nil"/>
              <w:right w:val="single" w:sz="8" w:space="0" w:color="auto"/>
            </w:tcBorders>
            <w:shd w:val="clear" w:color="auto" w:fill="auto"/>
            <w:noWrap/>
            <w:vAlign w:val="center"/>
            <w:hideMark/>
          </w:tcPr>
          <w:p w14:paraId="5766C788"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163</w:t>
            </w:r>
          </w:p>
        </w:tc>
        <w:tc>
          <w:tcPr>
            <w:tcW w:w="0" w:type="auto"/>
            <w:tcBorders>
              <w:top w:val="nil"/>
              <w:left w:val="nil"/>
              <w:bottom w:val="nil"/>
              <w:right w:val="single" w:sz="8" w:space="0" w:color="auto"/>
            </w:tcBorders>
            <w:shd w:val="clear" w:color="auto" w:fill="auto"/>
            <w:noWrap/>
            <w:vAlign w:val="center"/>
            <w:hideMark/>
          </w:tcPr>
          <w:p w14:paraId="1D0197B5"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168</w:t>
            </w:r>
          </w:p>
        </w:tc>
        <w:tc>
          <w:tcPr>
            <w:tcW w:w="0" w:type="auto"/>
            <w:tcBorders>
              <w:top w:val="nil"/>
              <w:left w:val="nil"/>
              <w:bottom w:val="nil"/>
              <w:right w:val="single" w:sz="8" w:space="0" w:color="auto"/>
            </w:tcBorders>
            <w:shd w:val="clear" w:color="auto" w:fill="auto"/>
            <w:noWrap/>
            <w:vAlign w:val="center"/>
            <w:hideMark/>
          </w:tcPr>
          <w:p w14:paraId="6125B26D"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173</w:t>
            </w:r>
          </w:p>
        </w:tc>
        <w:tc>
          <w:tcPr>
            <w:tcW w:w="0" w:type="auto"/>
            <w:tcBorders>
              <w:top w:val="nil"/>
              <w:left w:val="nil"/>
              <w:bottom w:val="nil"/>
              <w:right w:val="single" w:sz="8" w:space="0" w:color="auto"/>
            </w:tcBorders>
            <w:shd w:val="clear" w:color="auto" w:fill="auto"/>
            <w:noWrap/>
            <w:vAlign w:val="center"/>
            <w:hideMark/>
          </w:tcPr>
          <w:p w14:paraId="7E3AD7DC"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177</w:t>
            </w:r>
          </w:p>
        </w:tc>
        <w:tc>
          <w:tcPr>
            <w:tcW w:w="0" w:type="auto"/>
            <w:tcBorders>
              <w:top w:val="nil"/>
              <w:left w:val="nil"/>
              <w:bottom w:val="nil"/>
              <w:right w:val="single" w:sz="8" w:space="0" w:color="auto"/>
            </w:tcBorders>
            <w:shd w:val="clear" w:color="auto" w:fill="auto"/>
            <w:noWrap/>
            <w:vAlign w:val="center"/>
            <w:hideMark/>
          </w:tcPr>
          <w:p w14:paraId="32781214"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180</w:t>
            </w:r>
          </w:p>
        </w:tc>
        <w:tc>
          <w:tcPr>
            <w:tcW w:w="0" w:type="auto"/>
            <w:tcBorders>
              <w:top w:val="nil"/>
              <w:left w:val="nil"/>
              <w:bottom w:val="nil"/>
              <w:right w:val="single" w:sz="8" w:space="0" w:color="auto"/>
            </w:tcBorders>
            <w:shd w:val="clear" w:color="auto" w:fill="auto"/>
            <w:noWrap/>
            <w:vAlign w:val="center"/>
            <w:hideMark/>
          </w:tcPr>
          <w:p w14:paraId="435A462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184</w:t>
            </w:r>
          </w:p>
        </w:tc>
        <w:tc>
          <w:tcPr>
            <w:tcW w:w="0" w:type="auto"/>
            <w:tcBorders>
              <w:top w:val="nil"/>
              <w:left w:val="nil"/>
              <w:bottom w:val="nil"/>
              <w:right w:val="single" w:sz="8" w:space="0" w:color="auto"/>
            </w:tcBorders>
            <w:shd w:val="clear" w:color="auto" w:fill="auto"/>
            <w:noWrap/>
            <w:vAlign w:val="center"/>
            <w:hideMark/>
          </w:tcPr>
          <w:p w14:paraId="79434666"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190</w:t>
            </w:r>
          </w:p>
        </w:tc>
        <w:tc>
          <w:tcPr>
            <w:tcW w:w="0" w:type="auto"/>
            <w:tcBorders>
              <w:top w:val="nil"/>
              <w:left w:val="nil"/>
              <w:bottom w:val="nil"/>
              <w:right w:val="single" w:sz="8" w:space="0" w:color="auto"/>
            </w:tcBorders>
            <w:shd w:val="clear" w:color="auto" w:fill="auto"/>
            <w:noWrap/>
            <w:vAlign w:val="center"/>
            <w:hideMark/>
          </w:tcPr>
          <w:p w14:paraId="24F0A247"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195</w:t>
            </w:r>
          </w:p>
        </w:tc>
        <w:tc>
          <w:tcPr>
            <w:tcW w:w="0" w:type="auto"/>
            <w:tcBorders>
              <w:top w:val="nil"/>
              <w:left w:val="nil"/>
              <w:bottom w:val="nil"/>
              <w:right w:val="single" w:sz="8" w:space="0" w:color="auto"/>
            </w:tcBorders>
            <w:shd w:val="clear" w:color="auto" w:fill="auto"/>
            <w:noWrap/>
            <w:vAlign w:val="center"/>
            <w:hideMark/>
          </w:tcPr>
          <w:p w14:paraId="3E8E54E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201</w:t>
            </w:r>
          </w:p>
        </w:tc>
        <w:tc>
          <w:tcPr>
            <w:tcW w:w="0" w:type="auto"/>
            <w:tcBorders>
              <w:top w:val="nil"/>
              <w:left w:val="nil"/>
              <w:bottom w:val="nil"/>
              <w:right w:val="single" w:sz="8" w:space="0" w:color="auto"/>
            </w:tcBorders>
            <w:shd w:val="clear" w:color="auto" w:fill="auto"/>
            <w:noWrap/>
            <w:vAlign w:val="center"/>
            <w:hideMark/>
          </w:tcPr>
          <w:p w14:paraId="755D382D"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207</w:t>
            </w:r>
          </w:p>
        </w:tc>
      </w:tr>
      <w:tr w:rsidR="005D5D4F" w:rsidRPr="005D5D4F" w14:paraId="53FD8EA5" w14:textId="77777777" w:rsidTr="00C06883">
        <w:trPr>
          <w:trHeight w:val="279"/>
        </w:trPr>
        <w:tc>
          <w:tcPr>
            <w:tcW w:w="0" w:type="auto"/>
            <w:tcBorders>
              <w:top w:val="nil"/>
              <w:left w:val="single" w:sz="8" w:space="0" w:color="auto"/>
              <w:bottom w:val="nil"/>
              <w:right w:val="single" w:sz="8" w:space="0" w:color="auto"/>
            </w:tcBorders>
            <w:shd w:val="clear" w:color="auto" w:fill="auto"/>
            <w:noWrap/>
            <w:vAlign w:val="center"/>
            <w:hideMark/>
          </w:tcPr>
          <w:p w14:paraId="1F363A8B" w14:textId="77777777" w:rsidR="005D5D4F" w:rsidRPr="005D5D4F" w:rsidRDefault="005D5D4F" w:rsidP="00C06883">
            <w:pPr>
              <w:rPr>
                <w:rFonts w:asciiTheme="minorHAnsi" w:hAnsiTheme="minorHAnsi" w:cstheme="minorHAnsi"/>
                <w:color w:val="000000"/>
                <w:sz w:val="16"/>
                <w:szCs w:val="16"/>
              </w:rPr>
            </w:pPr>
            <w:r w:rsidRPr="005D5D4F">
              <w:rPr>
                <w:rFonts w:asciiTheme="minorHAnsi" w:hAnsiTheme="minorHAnsi" w:cstheme="minorHAnsi"/>
                <w:color w:val="000000"/>
                <w:sz w:val="16"/>
                <w:szCs w:val="16"/>
              </w:rPr>
              <w:t>LUZPARRAL</w:t>
            </w:r>
          </w:p>
        </w:tc>
        <w:tc>
          <w:tcPr>
            <w:tcW w:w="0" w:type="auto"/>
            <w:tcBorders>
              <w:top w:val="nil"/>
              <w:left w:val="nil"/>
              <w:bottom w:val="nil"/>
              <w:right w:val="single" w:sz="8" w:space="0" w:color="auto"/>
            </w:tcBorders>
            <w:shd w:val="clear" w:color="auto" w:fill="auto"/>
            <w:noWrap/>
            <w:vAlign w:val="center"/>
            <w:hideMark/>
          </w:tcPr>
          <w:p w14:paraId="7E709E8A"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117</w:t>
            </w:r>
          </w:p>
        </w:tc>
        <w:tc>
          <w:tcPr>
            <w:tcW w:w="0" w:type="auto"/>
            <w:tcBorders>
              <w:top w:val="nil"/>
              <w:left w:val="nil"/>
              <w:bottom w:val="nil"/>
              <w:right w:val="single" w:sz="8" w:space="0" w:color="auto"/>
            </w:tcBorders>
            <w:shd w:val="clear" w:color="auto" w:fill="auto"/>
            <w:noWrap/>
            <w:vAlign w:val="center"/>
            <w:hideMark/>
          </w:tcPr>
          <w:p w14:paraId="417F0F3E"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120</w:t>
            </w:r>
          </w:p>
        </w:tc>
        <w:tc>
          <w:tcPr>
            <w:tcW w:w="0" w:type="auto"/>
            <w:tcBorders>
              <w:top w:val="nil"/>
              <w:left w:val="nil"/>
              <w:bottom w:val="nil"/>
              <w:right w:val="single" w:sz="8" w:space="0" w:color="auto"/>
            </w:tcBorders>
            <w:shd w:val="clear" w:color="auto" w:fill="auto"/>
            <w:noWrap/>
            <w:vAlign w:val="center"/>
            <w:hideMark/>
          </w:tcPr>
          <w:p w14:paraId="427881C9"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123</w:t>
            </w:r>
          </w:p>
        </w:tc>
        <w:tc>
          <w:tcPr>
            <w:tcW w:w="0" w:type="auto"/>
            <w:tcBorders>
              <w:top w:val="nil"/>
              <w:left w:val="nil"/>
              <w:bottom w:val="nil"/>
              <w:right w:val="single" w:sz="8" w:space="0" w:color="auto"/>
            </w:tcBorders>
            <w:shd w:val="clear" w:color="auto" w:fill="auto"/>
            <w:noWrap/>
            <w:vAlign w:val="center"/>
            <w:hideMark/>
          </w:tcPr>
          <w:p w14:paraId="2417C1B4"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127</w:t>
            </w:r>
          </w:p>
        </w:tc>
        <w:tc>
          <w:tcPr>
            <w:tcW w:w="0" w:type="auto"/>
            <w:tcBorders>
              <w:top w:val="nil"/>
              <w:left w:val="nil"/>
              <w:bottom w:val="nil"/>
              <w:right w:val="single" w:sz="8" w:space="0" w:color="auto"/>
            </w:tcBorders>
            <w:shd w:val="clear" w:color="auto" w:fill="auto"/>
            <w:noWrap/>
            <w:vAlign w:val="center"/>
            <w:hideMark/>
          </w:tcPr>
          <w:p w14:paraId="3E6EED62"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130</w:t>
            </w:r>
          </w:p>
        </w:tc>
        <w:tc>
          <w:tcPr>
            <w:tcW w:w="0" w:type="auto"/>
            <w:tcBorders>
              <w:top w:val="nil"/>
              <w:left w:val="nil"/>
              <w:bottom w:val="nil"/>
              <w:right w:val="single" w:sz="8" w:space="0" w:color="auto"/>
            </w:tcBorders>
            <w:shd w:val="clear" w:color="auto" w:fill="auto"/>
            <w:noWrap/>
            <w:vAlign w:val="center"/>
            <w:hideMark/>
          </w:tcPr>
          <w:p w14:paraId="40959E05"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132</w:t>
            </w:r>
          </w:p>
        </w:tc>
        <w:tc>
          <w:tcPr>
            <w:tcW w:w="0" w:type="auto"/>
            <w:tcBorders>
              <w:top w:val="nil"/>
              <w:left w:val="nil"/>
              <w:bottom w:val="nil"/>
              <w:right w:val="single" w:sz="8" w:space="0" w:color="auto"/>
            </w:tcBorders>
            <w:shd w:val="clear" w:color="auto" w:fill="auto"/>
            <w:noWrap/>
            <w:vAlign w:val="center"/>
            <w:hideMark/>
          </w:tcPr>
          <w:p w14:paraId="46DC025A"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135</w:t>
            </w:r>
          </w:p>
        </w:tc>
        <w:tc>
          <w:tcPr>
            <w:tcW w:w="0" w:type="auto"/>
            <w:tcBorders>
              <w:top w:val="nil"/>
              <w:left w:val="nil"/>
              <w:bottom w:val="nil"/>
              <w:right w:val="single" w:sz="8" w:space="0" w:color="auto"/>
            </w:tcBorders>
            <w:shd w:val="clear" w:color="auto" w:fill="auto"/>
            <w:noWrap/>
            <w:vAlign w:val="center"/>
            <w:hideMark/>
          </w:tcPr>
          <w:p w14:paraId="01531D0D"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136</w:t>
            </w:r>
          </w:p>
        </w:tc>
        <w:tc>
          <w:tcPr>
            <w:tcW w:w="0" w:type="auto"/>
            <w:tcBorders>
              <w:top w:val="nil"/>
              <w:left w:val="nil"/>
              <w:bottom w:val="nil"/>
              <w:right w:val="single" w:sz="8" w:space="0" w:color="auto"/>
            </w:tcBorders>
            <w:shd w:val="clear" w:color="auto" w:fill="auto"/>
            <w:noWrap/>
            <w:vAlign w:val="center"/>
            <w:hideMark/>
          </w:tcPr>
          <w:p w14:paraId="6C8E33D7"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139</w:t>
            </w:r>
          </w:p>
        </w:tc>
        <w:tc>
          <w:tcPr>
            <w:tcW w:w="0" w:type="auto"/>
            <w:tcBorders>
              <w:top w:val="nil"/>
              <w:left w:val="nil"/>
              <w:bottom w:val="nil"/>
              <w:right w:val="single" w:sz="8" w:space="0" w:color="auto"/>
            </w:tcBorders>
            <w:shd w:val="clear" w:color="auto" w:fill="auto"/>
            <w:noWrap/>
            <w:vAlign w:val="center"/>
            <w:hideMark/>
          </w:tcPr>
          <w:p w14:paraId="2667C12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142</w:t>
            </w:r>
          </w:p>
        </w:tc>
        <w:tc>
          <w:tcPr>
            <w:tcW w:w="0" w:type="auto"/>
            <w:tcBorders>
              <w:top w:val="nil"/>
              <w:left w:val="nil"/>
              <w:bottom w:val="nil"/>
              <w:right w:val="single" w:sz="8" w:space="0" w:color="auto"/>
            </w:tcBorders>
            <w:shd w:val="clear" w:color="auto" w:fill="auto"/>
            <w:noWrap/>
            <w:vAlign w:val="center"/>
            <w:hideMark/>
          </w:tcPr>
          <w:p w14:paraId="756AF3AD"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146</w:t>
            </w:r>
          </w:p>
        </w:tc>
        <w:tc>
          <w:tcPr>
            <w:tcW w:w="0" w:type="auto"/>
            <w:tcBorders>
              <w:top w:val="nil"/>
              <w:left w:val="nil"/>
              <w:bottom w:val="nil"/>
              <w:right w:val="single" w:sz="8" w:space="0" w:color="auto"/>
            </w:tcBorders>
            <w:shd w:val="clear" w:color="auto" w:fill="auto"/>
            <w:noWrap/>
            <w:vAlign w:val="center"/>
            <w:hideMark/>
          </w:tcPr>
          <w:p w14:paraId="23131841"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150</w:t>
            </w:r>
          </w:p>
        </w:tc>
        <w:tc>
          <w:tcPr>
            <w:tcW w:w="0" w:type="auto"/>
            <w:tcBorders>
              <w:top w:val="nil"/>
              <w:left w:val="nil"/>
              <w:bottom w:val="nil"/>
              <w:right w:val="single" w:sz="8" w:space="0" w:color="auto"/>
            </w:tcBorders>
            <w:shd w:val="clear" w:color="auto" w:fill="auto"/>
            <w:noWrap/>
            <w:vAlign w:val="center"/>
            <w:hideMark/>
          </w:tcPr>
          <w:p w14:paraId="2E963860"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154</w:t>
            </w:r>
          </w:p>
        </w:tc>
      </w:tr>
      <w:tr w:rsidR="005D5D4F" w:rsidRPr="005D5D4F" w14:paraId="563E8126" w14:textId="77777777" w:rsidTr="00C06883">
        <w:trPr>
          <w:trHeight w:val="279"/>
        </w:trPr>
        <w:tc>
          <w:tcPr>
            <w:tcW w:w="0" w:type="auto"/>
            <w:tcBorders>
              <w:top w:val="nil"/>
              <w:left w:val="single" w:sz="8" w:space="0" w:color="auto"/>
              <w:bottom w:val="nil"/>
              <w:right w:val="single" w:sz="8" w:space="0" w:color="auto"/>
            </w:tcBorders>
            <w:shd w:val="clear" w:color="auto" w:fill="auto"/>
            <w:noWrap/>
            <w:vAlign w:val="center"/>
            <w:hideMark/>
          </w:tcPr>
          <w:p w14:paraId="41562CA1" w14:textId="77777777" w:rsidR="005D5D4F" w:rsidRPr="005D5D4F" w:rsidRDefault="005D5D4F" w:rsidP="00C06883">
            <w:pPr>
              <w:rPr>
                <w:rFonts w:asciiTheme="minorHAnsi" w:hAnsiTheme="minorHAnsi" w:cstheme="minorHAnsi"/>
                <w:color w:val="000000"/>
                <w:sz w:val="16"/>
                <w:szCs w:val="16"/>
              </w:rPr>
            </w:pPr>
            <w:r w:rsidRPr="005D5D4F">
              <w:rPr>
                <w:rFonts w:asciiTheme="minorHAnsi" w:hAnsiTheme="minorHAnsi" w:cstheme="minorHAnsi"/>
                <w:color w:val="000000"/>
                <w:sz w:val="16"/>
                <w:szCs w:val="16"/>
              </w:rPr>
              <w:t>COPELEC</w:t>
            </w:r>
          </w:p>
        </w:tc>
        <w:tc>
          <w:tcPr>
            <w:tcW w:w="0" w:type="auto"/>
            <w:tcBorders>
              <w:top w:val="nil"/>
              <w:left w:val="nil"/>
              <w:bottom w:val="nil"/>
              <w:right w:val="single" w:sz="8" w:space="0" w:color="auto"/>
            </w:tcBorders>
            <w:shd w:val="clear" w:color="auto" w:fill="auto"/>
            <w:noWrap/>
            <w:vAlign w:val="center"/>
            <w:hideMark/>
          </w:tcPr>
          <w:p w14:paraId="21FAEA6A"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262</w:t>
            </w:r>
          </w:p>
        </w:tc>
        <w:tc>
          <w:tcPr>
            <w:tcW w:w="0" w:type="auto"/>
            <w:tcBorders>
              <w:top w:val="nil"/>
              <w:left w:val="nil"/>
              <w:bottom w:val="nil"/>
              <w:right w:val="single" w:sz="8" w:space="0" w:color="auto"/>
            </w:tcBorders>
            <w:shd w:val="clear" w:color="auto" w:fill="auto"/>
            <w:noWrap/>
            <w:vAlign w:val="center"/>
            <w:hideMark/>
          </w:tcPr>
          <w:p w14:paraId="31FFBAC0"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271</w:t>
            </w:r>
          </w:p>
        </w:tc>
        <w:tc>
          <w:tcPr>
            <w:tcW w:w="0" w:type="auto"/>
            <w:tcBorders>
              <w:top w:val="nil"/>
              <w:left w:val="nil"/>
              <w:bottom w:val="nil"/>
              <w:right w:val="single" w:sz="8" w:space="0" w:color="auto"/>
            </w:tcBorders>
            <w:shd w:val="clear" w:color="auto" w:fill="auto"/>
            <w:noWrap/>
            <w:vAlign w:val="center"/>
            <w:hideMark/>
          </w:tcPr>
          <w:p w14:paraId="3AAC3436"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280</w:t>
            </w:r>
          </w:p>
        </w:tc>
        <w:tc>
          <w:tcPr>
            <w:tcW w:w="0" w:type="auto"/>
            <w:tcBorders>
              <w:top w:val="nil"/>
              <w:left w:val="nil"/>
              <w:bottom w:val="nil"/>
              <w:right w:val="single" w:sz="8" w:space="0" w:color="auto"/>
            </w:tcBorders>
            <w:shd w:val="clear" w:color="auto" w:fill="auto"/>
            <w:noWrap/>
            <w:vAlign w:val="center"/>
            <w:hideMark/>
          </w:tcPr>
          <w:p w14:paraId="7B5BDAF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290</w:t>
            </w:r>
          </w:p>
        </w:tc>
        <w:tc>
          <w:tcPr>
            <w:tcW w:w="0" w:type="auto"/>
            <w:tcBorders>
              <w:top w:val="nil"/>
              <w:left w:val="nil"/>
              <w:bottom w:val="nil"/>
              <w:right w:val="single" w:sz="8" w:space="0" w:color="auto"/>
            </w:tcBorders>
            <w:shd w:val="clear" w:color="auto" w:fill="auto"/>
            <w:noWrap/>
            <w:vAlign w:val="center"/>
            <w:hideMark/>
          </w:tcPr>
          <w:p w14:paraId="0DED719C"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300</w:t>
            </w:r>
          </w:p>
        </w:tc>
        <w:tc>
          <w:tcPr>
            <w:tcW w:w="0" w:type="auto"/>
            <w:tcBorders>
              <w:top w:val="nil"/>
              <w:left w:val="nil"/>
              <w:bottom w:val="nil"/>
              <w:right w:val="single" w:sz="8" w:space="0" w:color="auto"/>
            </w:tcBorders>
            <w:shd w:val="clear" w:color="auto" w:fill="auto"/>
            <w:noWrap/>
            <w:vAlign w:val="center"/>
            <w:hideMark/>
          </w:tcPr>
          <w:p w14:paraId="692C22A5"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307</w:t>
            </w:r>
          </w:p>
        </w:tc>
        <w:tc>
          <w:tcPr>
            <w:tcW w:w="0" w:type="auto"/>
            <w:tcBorders>
              <w:top w:val="nil"/>
              <w:left w:val="nil"/>
              <w:bottom w:val="nil"/>
              <w:right w:val="single" w:sz="8" w:space="0" w:color="auto"/>
            </w:tcBorders>
            <w:shd w:val="clear" w:color="auto" w:fill="auto"/>
            <w:noWrap/>
            <w:vAlign w:val="center"/>
            <w:hideMark/>
          </w:tcPr>
          <w:p w14:paraId="5D39FDE3"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314</w:t>
            </w:r>
          </w:p>
        </w:tc>
        <w:tc>
          <w:tcPr>
            <w:tcW w:w="0" w:type="auto"/>
            <w:tcBorders>
              <w:top w:val="nil"/>
              <w:left w:val="nil"/>
              <w:bottom w:val="nil"/>
              <w:right w:val="single" w:sz="8" w:space="0" w:color="auto"/>
            </w:tcBorders>
            <w:shd w:val="clear" w:color="auto" w:fill="auto"/>
            <w:noWrap/>
            <w:vAlign w:val="center"/>
            <w:hideMark/>
          </w:tcPr>
          <w:p w14:paraId="14CDE787"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315</w:t>
            </w:r>
          </w:p>
        </w:tc>
        <w:tc>
          <w:tcPr>
            <w:tcW w:w="0" w:type="auto"/>
            <w:tcBorders>
              <w:top w:val="nil"/>
              <w:left w:val="nil"/>
              <w:bottom w:val="nil"/>
              <w:right w:val="single" w:sz="8" w:space="0" w:color="auto"/>
            </w:tcBorders>
            <w:shd w:val="clear" w:color="auto" w:fill="auto"/>
            <w:noWrap/>
            <w:vAlign w:val="center"/>
            <w:hideMark/>
          </w:tcPr>
          <w:p w14:paraId="3A37D566"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322</w:t>
            </w:r>
          </w:p>
        </w:tc>
        <w:tc>
          <w:tcPr>
            <w:tcW w:w="0" w:type="auto"/>
            <w:tcBorders>
              <w:top w:val="nil"/>
              <w:left w:val="nil"/>
              <w:bottom w:val="nil"/>
              <w:right w:val="single" w:sz="8" w:space="0" w:color="auto"/>
            </w:tcBorders>
            <w:shd w:val="clear" w:color="auto" w:fill="auto"/>
            <w:noWrap/>
            <w:vAlign w:val="center"/>
            <w:hideMark/>
          </w:tcPr>
          <w:p w14:paraId="0B027C1B"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331</w:t>
            </w:r>
          </w:p>
        </w:tc>
        <w:tc>
          <w:tcPr>
            <w:tcW w:w="0" w:type="auto"/>
            <w:tcBorders>
              <w:top w:val="nil"/>
              <w:left w:val="nil"/>
              <w:bottom w:val="nil"/>
              <w:right w:val="single" w:sz="8" w:space="0" w:color="auto"/>
            </w:tcBorders>
            <w:shd w:val="clear" w:color="auto" w:fill="auto"/>
            <w:noWrap/>
            <w:vAlign w:val="center"/>
            <w:hideMark/>
          </w:tcPr>
          <w:p w14:paraId="795FC74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341</w:t>
            </w:r>
          </w:p>
        </w:tc>
        <w:tc>
          <w:tcPr>
            <w:tcW w:w="0" w:type="auto"/>
            <w:tcBorders>
              <w:top w:val="nil"/>
              <w:left w:val="nil"/>
              <w:bottom w:val="nil"/>
              <w:right w:val="single" w:sz="8" w:space="0" w:color="auto"/>
            </w:tcBorders>
            <w:shd w:val="clear" w:color="auto" w:fill="auto"/>
            <w:noWrap/>
            <w:vAlign w:val="center"/>
            <w:hideMark/>
          </w:tcPr>
          <w:p w14:paraId="6A6E280B"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351</w:t>
            </w:r>
          </w:p>
        </w:tc>
        <w:tc>
          <w:tcPr>
            <w:tcW w:w="0" w:type="auto"/>
            <w:tcBorders>
              <w:top w:val="nil"/>
              <w:left w:val="nil"/>
              <w:bottom w:val="nil"/>
              <w:right w:val="single" w:sz="8" w:space="0" w:color="auto"/>
            </w:tcBorders>
            <w:shd w:val="clear" w:color="auto" w:fill="auto"/>
            <w:noWrap/>
            <w:vAlign w:val="center"/>
            <w:hideMark/>
          </w:tcPr>
          <w:p w14:paraId="1F032210"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361</w:t>
            </w:r>
          </w:p>
        </w:tc>
      </w:tr>
      <w:tr w:rsidR="005D5D4F" w:rsidRPr="005D5D4F" w14:paraId="15CE765E" w14:textId="77777777" w:rsidTr="00C06883">
        <w:trPr>
          <w:trHeight w:val="279"/>
        </w:trPr>
        <w:tc>
          <w:tcPr>
            <w:tcW w:w="0" w:type="auto"/>
            <w:tcBorders>
              <w:top w:val="nil"/>
              <w:left w:val="single" w:sz="8" w:space="0" w:color="auto"/>
              <w:bottom w:val="nil"/>
              <w:right w:val="single" w:sz="8" w:space="0" w:color="auto"/>
            </w:tcBorders>
            <w:shd w:val="clear" w:color="auto" w:fill="auto"/>
            <w:noWrap/>
            <w:vAlign w:val="center"/>
            <w:hideMark/>
          </w:tcPr>
          <w:p w14:paraId="36ED77A1" w14:textId="77777777" w:rsidR="005D5D4F" w:rsidRPr="005D5D4F" w:rsidRDefault="005D5D4F" w:rsidP="00C06883">
            <w:pPr>
              <w:rPr>
                <w:rFonts w:asciiTheme="minorHAnsi" w:hAnsiTheme="minorHAnsi" w:cstheme="minorHAnsi"/>
                <w:color w:val="000000"/>
                <w:sz w:val="16"/>
                <w:szCs w:val="16"/>
              </w:rPr>
            </w:pPr>
            <w:r w:rsidRPr="005D5D4F">
              <w:rPr>
                <w:rFonts w:asciiTheme="minorHAnsi" w:hAnsiTheme="minorHAnsi" w:cstheme="minorHAnsi"/>
                <w:color w:val="000000"/>
                <w:sz w:val="16"/>
                <w:szCs w:val="16"/>
              </w:rPr>
              <w:t>COELCHA</w:t>
            </w:r>
          </w:p>
        </w:tc>
        <w:tc>
          <w:tcPr>
            <w:tcW w:w="0" w:type="auto"/>
            <w:tcBorders>
              <w:top w:val="nil"/>
              <w:left w:val="nil"/>
              <w:bottom w:val="nil"/>
              <w:right w:val="single" w:sz="8" w:space="0" w:color="auto"/>
            </w:tcBorders>
            <w:shd w:val="clear" w:color="auto" w:fill="auto"/>
            <w:noWrap/>
            <w:vAlign w:val="center"/>
            <w:hideMark/>
          </w:tcPr>
          <w:p w14:paraId="4F1339B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56</w:t>
            </w:r>
          </w:p>
        </w:tc>
        <w:tc>
          <w:tcPr>
            <w:tcW w:w="0" w:type="auto"/>
            <w:tcBorders>
              <w:top w:val="nil"/>
              <w:left w:val="nil"/>
              <w:bottom w:val="nil"/>
              <w:right w:val="single" w:sz="8" w:space="0" w:color="auto"/>
            </w:tcBorders>
            <w:shd w:val="clear" w:color="auto" w:fill="auto"/>
            <w:noWrap/>
            <w:vAlign w:val="center"/>
            <w:hideMark/>
          </w:tcPr>
          <w:p w14:paraId="2F9B418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58</w:t>
            </w:r>
          </w:p>
        </w:tc>
        <w:tc>
          <w:tcPr>
            <w:tcW w:w="0" w:type="auto"/>
            <w:tcBorders>
              <w:top w:val="nil"/>
              <w:left w:val="nil"/>
              <w:bottom w:val="nil"/>
              <w:right w:val="single" w:sz="8" w:space="0" w:color="auto"/>
            </w:tcBorders>
            <w:shd w:val="clear" w:color="auto" w:fill="auto"/>
            <w:noWrap/>
            <w:vAlign w:val="center"/>
            <w:hideMark/>
          </w:tcPr>
          <w:p w14:paraId="722ED760"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61</w:t>
            </w:r>
          </w:p>
        </w:tc>
        <w:tc>
          <w:tcPr>
            <w:tcW w:w="0" w:type="auto"/>
            <w:tcBorders>
              <w:top w:val="nil"/>
              <w:left w:val="nil"/>
              <w:bottom w:val="nil"/>
              <w:right w:val="single" w:sz="8" w:space="0" w:color="auto"/>
            </w:tcBorders>
            <w:shd w:val="clear" w:color="auto" w:fill="auto"/>
            <w:noWrap/>
            <w:vAlign w:val="center"/>
            <w:hideMark/>
          </w:tcPr>
          <w:p w14:paraId="0A096235"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63</w:t>
            </w:r>
          </w:p>
        </w:tc>
        <w:tc>
          <w:tcPr>
            <w:tcW w:w="0" w:type="auto"/>
            <w:tcBorders>
              <w:top w:val="nil"/>
              <w:left w:val="nil"/>
              <w:bottom w:val="nil"/>
              <w:right w:val="single" w:sz="8" w:space="0" w:color="auto"/>
            </w:tcBorders>
            <w:shd w:val="clear" w:color="auto" w:fill="auto"/>
            <w:noWrap/>
            <w:vAlign w:val="center"/>
            <w:hideMark/>
          </w:tcPr>
          <w:p w14:paraId="25094720"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65</w:t>
            </w:r>
          </w:p>
        </w:tc>
        <w:tc>
          <w:tcPr>
            <w:tcW w:w="0" w:type="auto"/>
            <w:tcBorders>
              <w:top w:val="nil"/>
              <w:left w:val="nil"/>
              <w:bottom w:val="nil"/>
              <w:right w:val="single" w:sz="8" w:space="0" w:color="auto"/>
            </w:tcBorders>
            <w:shd w:val="clear" w:color="auto" w:fill="auto"/>
            <w:noWrap/>
            <w:vAlign w:val="center"/>
            <w:hideMark/>
          </w:tcPr>
          <w:p w14:paraId="6FFA4F1E"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66</w:t>
            </w:r>
          </w:p>
        </w:tc>
        <w:tc>
          <w:tcPr>
            <w:tcW w:w="0" w:type="auto"/>
            <w:tcBorders>
              <w:top w:val="nil"/>
              <w:left w:val="nil"/>
              <w:bottom w:val="nil"/>
              <w:right w:val="single" w:sz="8" w:space="0" w:color="auto"/>
            </w:tcBorders>
            <w:shd w:val="clear" w:color="auto" w:fill="auto"/>
            <w:noWrap/>
            <w:vAlign w:val="center"/>
            <w:hideMark/>
          </w:tcPr>
          <w:p w14:paraId="70BA3073"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68</w:t>
            </w:r>
          </w:p>
        </w:tc>
        <w:tc>
          <w:tcPr>
            <w:tcW w:w="0" w:type="auto"/>
            <w:tcBorders>
              <w:top w:val="nil"/>
              <w:left w:val="nil"/>
              <w:bottom w:val="nil"/>
              <w:right w:val="single" w:sz="8" w:space="0" w:color="auto"/>
            </w:tcBorders>
            <w:shd w:val="clear" w:color="auto" w:fill="auto"/>
            <w:noWrap/>
            <w:vAlign w:val="center"/>
            <w:hideMark/>
          </w:tcPr>
          <w:p w14:paraId="31E1A40A"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69</w:t>
            </w:r>
          </w:p>
        </w:tc>
        <w:tc>
          <w:tcPr>
            <w:tcW w:w="0" w:type="auto"/>
            <w:tcBorders>
              <w:top w:val="nil"/>
              <w:left w:val="nil"/>
              <w:bottom w:val="nil"/>
              <w:right w:val="single" w:sz="8" w:space="0" w:color="auto"/>
            </w:tcBorders>
            <w:shd w:val="clear" w:color="auto" w:fill="auto"/>
            <w:noWrap/>
            <w:vAlign w:val="center"/>
            <w:hideMark/>
          </w:tcPr>
          <w:p w14:paraId="385EDBA4"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70</w:t>
            </w:r>
          </w:p>
        </w:tc>
        <w:tc>
          <w:tcPr>
            <w:tcW w:w="0" w:type="auto"/>
            <w:tcBorders>
              <w:top w:val="nil"/>
              <w:left w:val="nil"/>
              <w:bottom w:val="nil"/>
              <w:right w:val="single" w:sz="8" w:space="0" w:color="auto"/>
            </w:tcBorders>
            <w:shd w:val="clear" w:color="auto" w:fill="auto"/>
            <w:noWrap/>
            <w:vAlign w:val="center"/>
            <w:hideMark/>
          </w:tcPr>
          <w:p w14:paraId="2A1CEB69"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73</w:t>
            </w:r>
          </w:p>
        </w:tc>
        <w:tc>
          <w:tcPr>
            <w:tcW w:w="0" w:type="auto"/>
            <w:tcBorders>
              <w:top w:val="nil"/>
              <w:left w:val="nil"/>
              <w:bottom w:val="nil"/>
              <w:right w:val="single" w:sz="8" w:space="0" w:color="auto"/>
            </w:tcBorders>
            <w:shd w:val="clear" w:color="auto" w:fill="auto"/>
            <w:noWrap/>
            <w:vAlign w:val="center"/>
            <w:hideMark/>
          </w:tcPr>
          <w:p w14:paraId="327FE3E7"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75</w:t>
            </w:r>
          </w:p>
        </w:tc>
        <w:tc>
          <w:tcPr>
            <w:tcW w:w="0" w:type="auto"/>
            <w:tcBorders>
              <w:top w:val="nil"/>
              <w:left w:val="nil"/>
              <w:bottom w:val="nil"/>
              <w:right w:val="single" w:sz="8" w:space="0" w:color="auto"/>
            </w:tcBorders>
            <w:shd w:val="clear" w:color="auto" w:fill="auto"/>
            <w:noWrap/>
            <w:vAlign w:val="center"/>
            <w:hideMark/>
          </w:tcPr>
          <w:p w14:paraId="6F56D6B4"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77</w:t>
            </w:r>
          </w:p>
        </w:tc>
        <w:tc>
          <w:tcPr>
            <w:tcW w:w="0" w:type="auto"/>
            <w:tcBorders>
              <w:top w:val="nil"/>
              <w:left w:val="nil"/>
              <w:bottom w:val="nil"/>
              <w:right w:val="single" w:sz="8" w:space="0" w:color="auto"/>
            </w:tcBorders>
            <w:shd w:val="clear" w:color="auto" w:fill="auto"/>
            <w:noWrap/>
            <w:vAlign w:val="center"/>
            <w:hideMark/>
          </w:tcPr>
          <w:p w14:paraId="7177A3A9"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79</w:t>
            </w:r>
          </w:p>
        </w:tc>
      </w:tr>
      <w:tr w:rsidR="005D5D4F" w:rsidRPr="005D5D4F" w14:paraId="7333660F" w14:textId="77777777" w:rsidTr="00C06883">
        <w:trPr>
          <w:trHeight w:val="279"/>
        </w:trPr>
        <w:tc>
          <w:tcPr>
            <w:tcW w:w="0" w:type="auto"/>
            <w:tcBorders>
              <w:top w:val="nil"/>
              <w:left w:val="single" w:sz="8" w:space="0" w:color="auto"/>
              <w:bottom w:val="nil"/>
              <w:right w:val="single" w:sz="8" w:space="0" w:color="auto"/>
            </w:tcBorders>
            <w:shd w:val="clear" w:color="auto" w:fill="auto"/>
            <w:noWrap/>
            <w:vAlign w:val="center"/>
            <w:hideMark/>
          </w:tcPr>
          <w:p w14:paraId="2C9FC440" w14:textId="77777777" w:rsidR="005D5D4F" w:rsidRPr="005D5D4F" w:rsidRDefault="005D5D4F" w:rsidP="00C06883">
            <w:pPr>
              <w:rPr>
                <w:rFonts w:asciiTheme="minorHAnsi" w:hAnsiTheme="minorHAnsi" w:cstheme="minorHAnsi"/>
                <w:color w:val="000000"/>
                <w:sz w:val="16"/>
                <w:szCs w:val="16"/>
              </w:rPr>
            </w:pPr>
            <w:r w:rsidRPr="005D5D4F">
              <w:rPr>
                <w:rFonts w:asciiTheme="minorHAnsi" w:hAnsiTheme="minorHAnsi" w:cstheme="minorHAnsi"/>
                <w:color w:val="000000"/>
                <w:sz w:val="16"/>
                <w:szCs w:val="16"/>
              </w:rPr>
              <w:t>SOCOEPA</w:t>
            </w:r>
          </w:p>
        </w:tc>
        <w:tc>
          <w:tcPr>
            <w:tcW w:w="0" w:type="auto"/>
            <w:tcBorders>
              <w:top w:val="nil"/>
              <w:left w:val="nil"/>
              <w:bottom w:val="nil"/>
              <w:right w:val="single" w:sz="8" w:space="0" w:color="auto"/>
            </w:tcBorders>
            <w:shd w:val="clear" w:color="auto" w:fill="auto"/>
            <w:noWrap/>
            <w:vAlign w:val="center"/>
            <w:hideMark/>
          </w:tcPr>
          <w:p w14:paraId="08388566"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49</w:t>
            </w:r>
          </w:p>
        </w:tc>
        <w:tc>
          <w:tcPr>
            <w:tcW w:w="0" w:type="auto"/>
            <w:tcBorders>
              <w:top w:val="nil"/>
              <w:left w:val="nil"/>
              <w:bottom w:val="nil"/>
              <w:right w:val="single" w:sz="8" w:space="0" w:color="auto"/>
            </w:tcBorders>
            <w:shd w:val="clear" w:color="auto" w:fill="auto"/>
            <w:noWrap/>
            <w:vAlign w:val="center"/>
            <w:hideMark/>
          </w:tcPr>
          <w:p w14:paraId="7B624BBB"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50</w:t>
            </w:r>
          </w:p>
        </w:tc>
        <w:tc>
          <w:tcPr>
            <w:tcW w:w="0" w:type="auto"/>
            <w:tcBorders>
              <w:top w:val="nil"/>
              <w:left w:val="nil"/>
              <w:bottom w:val="nil"/>
              <w:right w:val="single" w:sz="8" w:space="0" w:color="auto"/>
            </w:tcBorders>
            <w:shd w:val="clear" w:color="auto" w:fill="auto"/>
            <w:noWrap/>
            <w:vAlign w:val="center"/>
            <w:hideMark/>
          </w:tcPr>
          <w:p w14:paraId="05002F30"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52</w:t>
            </w:r>
          </w:p>
        </w:tc>
        <w:tc>
          <w:tcPr>
            <w:tcW w:w="0" w:type="auto"/>
            <w:tcBorders>
              <w:top w:val="nil"/>
              <w:left w:val="nil"/>
              <w:bottom w:val="nil"/>
              <w:right w:val="single" w:sz="8" w:space="0" w:color="auto"/>
            </w:tcBorders>
            <w:shd w:val="clear" w:color="auto" w:fill="auto"/>
            <w:noWrap/>
            <w:vAlign w:val="center"/>
            <w:hideMark/>
          </w:tcPr>
          <w:p w14:paraId="731EE76D"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53</w:t>
            </w:r>
          </w:p>
        </w:tc>
        <w:tc>
          <w:tcPr>
            <w:tcW w:w="0" w:type="auto"/>
            <w:tcBorders>
              <w:top w:val="nil"/>
              <w:left w:val="nil"/>
              <w:bottom w:val="nil"/>
              <w:right w:val="single" w:sz="8" w:space="0" w:color="auto"/>
            </w:tcBorders>
            <w:shd w:val="clear" w:color="auto" w:fill="auto"/>
            <w:noWrap/>
            <w:vAlign w:val="center"/>
            <w:hideMark/>
          </w:tcPr>
          <w:p w14:paraId="03A13A23"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55</w:t>
            </w:r>
          </w:p>
        </w:tc>
        <w:tc>
          <w:tcPr>
            <w:tcW w:w="0" w:type="auto"/>
            <w:tcBorders>
              <w:top w:val="nil"/>
              <w:left w:val="nil"/>
              <w:bottom w:val="nil"/>
              <w:right w:val="single" w:sz="8" w:space="0" w:color="auto"/>
            </w:tcBorders>
            <w:shd w:val="clear" w:color="auto" w:fill="auto"/>
            <w:noWrap/>
            <w:vAlign w:val="center"/>
            <w:hideMark/>
          </w:tcPr>
          <w:p w14:paraId="5B3FF5CE"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56</w:t>
            </w:r>
          </w:p>
        </w:tc>
        <w:tc>
          <w:tcPr>
            <w:tcW w:w="0" w:type="auto"/>
            <w:tcBorders>
              <w:top w:val="nil"/>
              <w:left w:val="nil"/>
              <w:bottom w:val="nil"/>
              <w:right w:val="single" w:sz="8" w:space="0" w:color="auto"/>
            </w:tcBorders>
            <w:shd w:val="clear" w:color="auto" w:fill="auto"/>
            <w:noWrap/>
            <w:vAlign w:val="center"/>
            <w:hideMark/>
          </w:tcPr>
          <w:p w14:paraId="3FC5B64E"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57</w:t>
            </w:r>
          </w:p>
        </w:tc>
        <w:tc>
          <w:tcPr>
            <w:tcW w:w="0" w:type="auto"/>
            <w:tcBorders>
              <w:top w:val="nil"/>
              <w:left w:val="nil"/>
              <w:bottom w:val="nil"/>
              <w:right w:val="single" w:sz="8" w:space="0" w:color="auto"/>
            </w:tcBorders>
            <w:shd w:val="clear" w:color="auto" w:fill="auto"/>
            <w:noWrap/>
            <w:vAlign w:val="center"/>
            <w:hideMark/>
          </w:tcPr>
          <w:p w14:paraId="1EEF9957"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58</w:t>
            </w:r>
          </w:p>
        </w:tc>
        <w:tc>
          <w:tcPr>
            <w:tcW w:w="0" w:type="auto"/>
            <w:tcBorders>
              <w:top w:val="nil"/>
              <w:left w:val="nil"/>
              <w:bottom w:val="nil"/>
              <w:right w:val="single" w:sz="8" w:space="0" w:color="auto"/>
            </w:tcBorders>
            <w:shd w:val="clear" w:color="auto" w:fill="auto"/>
            <w:noWrap/>
            <w:vAlign w:val="center"/>
            <w:hideMark/>
          </w:tcPr>
          <w:p w14:paraId="68DA71A0"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59</w:t>
            </w:r>
          </w:p>
        </w:tc>
        <w:tc>
          <w:tcPr>
            <w:tcW w:w="0" w:type="auto"/>
            <w:tcBorders>
              <w:top w:val="nil"/>
              <w:left w:val="nil"/>
              <w:bottom w:val="nil"/>
              <w:right w:val="single" w:sz="8" w:space="0" w:color="auto"/>
            </w:tcBorders>
            <w:shd w:val="clear" w:color="auto" w:fill="auto"/>
            <w:noWrap/>
            <w:vAlign w:val="center"/>
            <w:hideMark/>
          </w:tcPr>
          <w:p w14:paraId="1F45EADB"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60</w:t>
            </w:r>
          </w:p>
        </w:tc>
        <w:tc>
          <w:tcPr>
            <w:tcW w:w="0" w:type="auto"/>
            <w:tcBorders>
              <w:top w:val="nil"/>
              <w:left w:val="nil"/>
              <w:bottom w:val="nil"/>
              <w:right w:val="single" w:sz="8" w:space="0" w:color="auto"/>
            </w:tcBorders>
            <w:shd w:val="clear" w:color="auto" w:fill="auto"/>
            <w:noWrap/>
            <w:vAlign w:val="center"/>
            <w:hideMark/>
          </w:tcPr>
          <w:p w14:paraId="584FA455"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62</w:t>
            </w:r>
          </w:p>
        </w:tc>
        <w:tc>
          <w:tcPr>
            <w:tcW w:w="0" w:type="auto"/>
            <w:tcBorders>
              <w:top w:val="nil"/>
              <w:left w:val="nil"/>
              <w:bottom w:val="nil"/>
              <w:right w:val="single" w:sz="8" w:space="0" w:color="auto"/>
            </w:tcBorders>
            <w:shd w:val="clear" w:color="auto" w:fill="auto"/>
            <w:noWrap/>
            <w:vAlign w:val="center"/>
            <w:hideMark/>
          </w:tcPr>
          <w:p w14:paraId="02602361"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64</w:t>
            </w:r>
          </w:p>
        </w:tc>
        <w:tc>
          <w:tcPr>
            <w:tcW w:w="0" w:type="auto"/>
            <w:tcBorders>
              <w:top w:val="nil"/>
              <w:left w:val="nil"/>
              <w:bottom w:val="nil"/>
              <w:right w:val="single" w:sz="8" w:space="0" w:color="auto"/>
            </w:tcBorders>
            <w:shd w:val="clear" w:color="auto" w:fill="auto"/>
            <w:noWrap/>
            <w:vAlign w:val="center"/>
            <w:hideMark/>
          </w:tcPr>
          <w:p w14:paraId="3D39F331"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65</w:t>
            </w:r>
          </w:p>
        </w:tc>
      </w:tr>
      <w:tr w:rsidR="005D5D4F" w:rsidRPr="005D5D4F" w14:paraId="2B9AFFD2" w14:textId="77777777" w:rsidTr="00C06883">
        <w:trPr>
          <w:trHeight w:val="279"/>
        </w:trPr>
        <w:tc>
          <w:tcPr>
            <w:tcW w:w="0" w:type="auto"/>
            <w:tcBorders>
              <w:top w:val="nil"/>
              <w:left w:val="single" w:sz="8" w:space="0" w:color="auto"/>
              <w:bottom w:val="nil"/>
              <w:right w:val="single" w:sz="8" w:space="0" w:color="auto"/>
            </w:tcBorders>
            <w:shd w:val="clear" w:color="auto" w:fill="auto"/>
            <w:noWrap/>
            <w:vAlign w:val="center"/>
            <w:hideMark/>
          </w:tcPr>
          <w:p w14:paraId="15DF3454" w14:textId="77777777" w:rsidR="005D5D4F" w:rsidRPr="005D5D4F" w:rsidRDefault="005D5D4F" w:rsidP="00C06883">
            <w:pPr>
              <w:rPr>
                <w:rFonts w:asciiTheme="minorHAnsi" w:hAnsiTheme="minorHAnsi" w:cstheme="minorHAnsi"/>
                <w:color w:val="000000"/>
                <w:sz w:val="16"/>
                <w:szCs w:val="16"/>
              </w:rPr>
            </w:pPr>
            <w:r w:rsidRPr="005D5D4F">
              <w:rPr>
                <w:rFonts w:asciiTheme="minorHAnsi" w:hAnsiTheme="minorHAnsi" w:cstheme="minorHAnsi"/>
                <w:color w:val="000000"/>
                <w:sz w:val="16"/>
                <w:szCs w:val="16"/>
              </w:rPr>
              <w:t>COOPREL</w:t>
            </w:r>
          </w:p>
        </w:tc>
        <w:tc>
          <w:tcPr>
            <w:tcW w:w="0" w:type="auto"/>
            <w:tcBorders>
              <w:top w:val="nil"/>
              <w:left w:val="nil"/>
              <w:bottom w:val="nil"/>
              <w:right w:val="single" w:sz="8" w:space="0" w:color="auto"/>
            </w:tcBorders>
            <w:shd w:val="clear" w:color="auto" w:fill="auto"/>
            <w:noWrap/>
            <w:vAlign w:val="center"/>
            <w:hideMark/>
          </w:tcPr>
          <w:p w14:paraId="2EE73D21"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45</w:t>
            </w:r>
          </w:p>
        </w:tc>
        <w:tc>
          <w:tcPr>
            <w:tcW w:w="0" w:type="auto"/>
            <w:tcBorders>
              <w:top w:val="nil"/>
              <w:left w:val="nil"/>
              <w:bottom w:val="nil"/>
              <w:right w:val="single" w:sz="8" w:space="0" w:color="auto"/>
            </w:tcBorders>
            <w:shd w:val="clear" w:color="auto" w:fill="auto"/>
            <w:noWrap/>
            <w:vAlign w:val="center"/>
            <w:hideMark/>
          </w:tcPr>
          <w:p w14:paraId="7820E0D1"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47</w:t>
            </w:r>
          </w:p>
        </w:tc>
        <w:tc>
          <w:tcPr>
            <w:tcW w:w="0" w:type="auto"/>
            <w:tcBorders>
              <w:top w:val="nil"/>
              <w:left w:val="nil"/>
              <w:bottom w:val="nil"/>
              <w:right w:val="single" w:sz="8" w:space="0" w:color="auto"/>
            </w:tcBorders>
            <w:shd w:val="clear" w:color="auto" w:fill="auto"/>
            <w:noWrap/>
            <w:vAlign w:val="center"/>
            <w:hideMark/>
          </w:tcPr>
          <w:p w14:paraId="205DBD38"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48</w:t>
            </w:r>
          </w:p>
        </w:tc>
        <w:tc>
          <w:tcPr>
            <w:tcW w:w="0" w:type="auto"/>
            <w:tcBorders>
              <w:top w:val="nil"/>
              <w:left w:val="nil"/>
              <w:bottom w:val="nil"/>
              <w:right w:val="single" w:sz="8" w:space="0" w:color="auto"/>
            </w:tcBorders>
            <w:shd w:val="clear" w:color="auto" w:fill="auto"/>
            <w:noWrap/>
            <w:vAlign w:val="center"/>
            <w:hideMark/>
          </w:tcPr>
          <w:p w14:paraId="4730DA98"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50</w:t>
            </w:r>
          </w:p>
        </w:tc>
        <w:tc>
          <w:tcPr>
            <w:tcW w:w="0" w:type="auto"/>
            <w:tcBorders>
              <w:top w:val="nil"/>
              <w:left w:val="nil"/>
              <w:bottom w:val="nil"/>
              <w:right w:val="single" w:sz="8" w:space="0" w:color="auto"/>
            </w:tcBorders>
            <w:shd w:val="clear" w:color="auto" w:fill="auto"/>
            <w:noWrap/>
            <w:vAlign w:val="center"/>
            <w:hideMark/>
          </w:tcPr>
          <w:p w14:paraId="383EDD79"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52</w:t>
            </w:r>
          </w:p>
        </w:tc>
        <w:tc>
          <w:tcPr>
            <w:tcW w:w="0" w:type="auto"/>
            <w:tcBorders>
              <w:top w:val="nil"/>
              <w:left w:val="nil"/>
              <w:bottom w:val="nil"/>
              <w:right w:val="single" w:sz="8" w:space="0" w:color="auto"/>
            </w:tcBorders>
            <w:shd w:val="clear" w:color="auto" w:fill="auto"/>
            <w:noWrap/>
            <w:vAlign w:val="center"/>
            <w:hideMark/>
          </w:tcPr>
          <w:p w14:paraId="5EC34625"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53</w:t>
            </w:r>
          </w:p>
        </w:tc>
        <w:tc>
          <w:tcPr>
            <w:tcW w:w="0" w:type="auto"/>
            <w:tcBorders>
              <w:top w:val="nil"/>
              <w:left w:val="nil"/>
              <w:bottom w:val="nil"/>
              <w:right w:val="single" w:sz="8" w:space="0" w:color="auto"/>
            </w:tcBorders>
            <w:shd w:val="clear" w:color="auto" w:fill="auto"/>
            <w:noWrap/>
            <w:vAlign w:val="center"/>
            <w:hideMark/>
          </w:tcPr>
          <w:p w14:paraId="0466D575"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54</w:t>
            </w:r>
          </w:p>
        </w:tc>
        <w:tc>
          <w:tcPr>
            <w:tcW w:w="0" w:type="auto"/>
            <w:tcBorders>
              <w:top w:val="nil"/>
              <w:left w:val="nil"/>
              <w:bottom w:val="nil"/>
              <w:right w:val="single" w:sz="8" w:space="0" w:color="auto"/>
            </w:tcBorders>
            <w:shd w:val="clear" w:color="auto" w:fill="auto"/>
            <w:noWrap/>
            <w:vAlign w:val="center"/>
            <w:hideMark/>
          </w:tcPr>
          <w:p w14:paraId="78179F13"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55</w:t>
            </w:r>
          </w:p>
        </w:tc>
        <w:tc>
          <w:tcPr>
            <w:tcW w:w="0" w:type="auto"/>
            <w:tcBorders>
              <w:top w:val="nil"/>
              <w:left w:val="nil"/>
              <w:bottom w:val="nil"/>
              <w:right w:val="single" w:sz="8" w:space="0" w:color="auto"/>
            </w:tcBorders>
            <w:shd w:val="clear" w:color="auto" w:fill="auto"/>
            <w:noWrap/>
            <w:vAlign w:val="center"/>
            <w:hideMark/>
          </w:tcPr>
          <w:p w14:paraId="3D3E973C"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56</w:t>
            </w:r>
          </w:p>
        </w:tc>
        <w:tc>
          <w:tcPr>
            <w:tcW w:w="0" w:type="auto"/>
            <w:tcBorders>
              <w:top w:val="nil"/>
              <w:left w:val="nil"/>
              <w:bottom w:val="nil"/>
              <w:right w:val="single" w:sz="8" w:space="0" w:color="auto"/>
            </w:tcBorders>
            <w:shd w:val="clear" w:color="auto" w:fill="auto"/>
            <w:noWrap/>
            <w:vAlign w:val="center"/>
            <w:hideMark/>
          </w:tcPr>
          <w:p w14:paraId="253CB20A"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57</w:t>
            </w:r>
          </w:p>
        </w:tc>
        <w:tc>
          <w:tcPr>
            <w:tcW w:w="0" w:type="auto"/>
            <w:tcBorders>
              <w:top w:val="nil"/>
              <w:left w:val="nil"/>
              <w:bottom w:val="nil"/>
              <w:right w:val="single" w:sz="8" w:space="0" w:color="auto"/>
            </w:tcBorders>
            <w:shd w:val="clear" w:color="auto" w:fill="auto"/>
            <w:noWrap/>
            <w:vAlign w:val="center"/>
            <w:hideMark/>
          </w:tcPr>
          <w:p w14:paraId="2486E9EC"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59</w:t>
            </w:r>
          </w:p>
        </w:tc>
        <w:tc>
          <w:tcPr>
            <w:tcW w:w="0" w:type="auto"/>
            <w:tcBorders>
              <w:top w:val="nil"/>
              <w:left w:val="nil"/>
              <w:bottom w:val="nil"/>
              <w:right w:val="single" w:sz="8" w:space="0" w:color="auto"/>
            </w:tcBorders>
            <w:shd w:val="clear" w:color="auto" w:fill="auto"/>
            <w:noWrap/>
            <w:vAlign w:val="center"/>
            <w:hideMark/>
          </w:tcPr>
          <w:p w14:paraId="66C8D6BA"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60</w:t>
            </w:r>
          </w:p>
        </w:tc>
        <w:tc>
          <w:tcPr>
            <w:tcW w:w="0" w:type="auto"/>
            <w:tcBorders>
              <w:top w:val="nil"/>
              <w:left w:val="nil"/>
              <w:bottom w:val="nil"/>
              <w:right w:val="single" w:sz="8" w:space="0" w:color="auto"/>
            </w:tcBorders>
            <w:shd w:val="clear" w:color="auto" w:fill="auto"/>
            <w:noWrap/>
            <w:vAlign w:val="center"/>
            <w:hideMark/>
          </w:tcPr>
          <w:p w14:paraId="41E28F29"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62</w:t>
            </w:r>
          </w:p>
        </w:tc>
      </w:tr>
      <w:tr w:rsidR="005D5D4F" w:rsidRPr="005D5D4F" w14:paraId="1DC6C9B2" w14:textId="77777777" w:rsidTr="00C06883">
        <w:trPr>
          <w:trHeight w:val="279"/>
        </w:trPr>
        <w:tc>
          <w:tcPr>
            <w:tcW w:w="0" w:type="auto"/>
            <w:tcBorders>
              <w:top w:val="nil"/>
              <w:left w:val="single" w:sz="8" w:space="0" w:color="auto"/>
              <w:bottom w:val="nil"/>
              <w:right w:val="single" w:sz="8" w:space="0" w:color="auto"/>
            </w:tcBorders>
            <w:shd w:val="clear" w:color="auto" w:fill="auto"/>
            <w:noWrap/>
            <w:vAlign w:val="center"/>
            <w:hideMark/>
          </w:tcPr>
          <w:p w14:paraId="7454F2A7" w14:textId="77777777" w:rsidR="005D5D4F" w:rsidRPr="005D5D4F" w:rsidRDefault="005D5D4F" w:rsidP="00C06883">
            <w:pPr>
              <w:rPr>
                <w:rFonts w:asciiTheme="minorHAnsi" w:hAnsiTheme="minorHAnsi" w:cstheme="minorHAnsi"/>
                <w:color w:val="000000"/>
                <w:sz w:val="16"/>
                <w:szCs w:val="16"/>
              </w:rPr>
            </w:pPr>
            <w:r w:rsidRPr="005D5D4F">
              <w:rPr>
                <w:rFonts w:asciiTheme="minorHAnsi" w:hAnsiTheme="minorHAnsi" w:cstheme="minorHAnsi"/>
                <w:color w:val="000000"/>
                <w:sz w:val="16"/>
                <w:szCs w:val="16"/>
              </w:rPr>
              <w:t>LUZ OSORNO</w:t>
            </w:r>
          </w:p>
        </w:tc>
        <w:tc>
          <w:tcPr>
            <w:tcW w:w="0" w:type="auto"/>
            <w:tcBorders>
              <w:top w:val="nil"/>
              <w:left w:val="nil"/>
              <w:bottom w:val="nil"/>
              <w:right w:val="single" w:sz="8" w:space="0" w:color="auto"/>
            </w:tcBorders>
            <w:shd w:val="clear" w:color="auto" w:fill="auto"/>
            <w:noWrap/>
            <w:vAlign w:val="center"/>
            <w:hideMark/>
          </w:tcPr>
          <w:p w14:paraId="79EDE8ED"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148</w:t>
            </w:r>
          </w:p>
        </w:tc>
        <w:tc>
          <w:tcPr>
            <w:tcW w:w="0" w:type="auto"/>
            <w:tcBorders>
              <w:top w:val="nil"/>
              <w:left w:val="nil"/>
              <w:bottom w:val="nil"/>
              <w:right w:val="single" w:sz="8" w:space="0" w:color="auto"/>
            </w:tcBorders>
            <w:shd w:val="clear" w:color="auto" w:fill="auto"/>
            <w:noWrap/>
            <w:vAlign w:val="center"/>
            <w:hideMark/>
          </w:tcPr>
          <w:p w14:paraId="370DBA78"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152</w:t>
            </w:r>
          </w:p>
        </w:tc>
        <w:tc>
          <w:tcPr>
            <w:tcW w:w="0" w:type="auto"/>
            <w:tcBorders>
              <w:top w:val="nil"/>
              <w:left w:val="nil"/>
              <w:bottom w:val="nil"/>
              <w:right w:val="single" w:sz="8" w:space="0" w:color="auto"/>
            </w:tcBorders>
            <w:shd w:val="clear" w:color="auto" w:fill="auto"/>
            <w:noWrap/>
            <w:vAlign w:val="center"/>
            <w:hideMark/>
          </w:tcPr>
          <w:p w14:paraId="24B75680"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156</w:t>
            </w:r>
          </w:p>
        </w:tc>
        <w:tc>
          <w:tcPr>
            <w:tcW w:w="0" w:type="auto"/>
            <w:tcBorders>
              <w:top w:val="nil"/>
              <w:left w:val="nil"/>
              <w:bottom w:val="nil"/>
              <w:right w:val="single" w:sz="8" w:space="0" w:color="auto"/>
            </w:tcBorders>
            <w:shd w:val="clear" w:color="auto" w:fill="auto"/>
            <w:noWrap/>
            <w:vAlign w:val="center"/>
            <w:hideMark/>
          </w:tcPr>
          <w:p w14:paraId="287E3C3A"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161</w:t>
            </w:r>
          </w:p>
        </w:tc>
        <w:tc>
          <w:tcPr>
            <w:tcW w:w="0" w:type="auto"/>
            <w:tcBorders>
              <w:top w:val="nil"/>
              <w:left w:val="nil"/>
              <w:bottom w:val="nil"/>
              <w:right w:val="single" w:sz="8" w:space="0" w:color="auto"/>
            </w:tcBorders>
            <w:shd w:val="clear" w:color="auto" w:fill="auto"/>
            <w:noWrap/>
            <w:vAlign w:val="center"/>
            <w:hideMark/>
          </w:tcPr>
          <w:p w14:paraId="0DD93ABD"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165</w:t>
            </w:r>
          </w:p>
        </w:tc>
        <w:tc>
          <w:tcPr>
            <w:tcW w:w="0" w:type="auto"/>
            <w:tcBorders>
              <w:top w:val="nil"/>
              <w:left w:val="nil"/>
              <w:bottom w:val="nil"/>
              <w:right w:val="single" w:sz="8" w:space="0" w:color="auto"/>
            </w:tcBorders>
            <w:shd w:val="clear" w:color="auto" w:fill="auto"/>
            <w:noWrap/>
            <w:vAlign w:val="center"/>
            <w:hideMark/>
          </w:tcPr>
          <w:p w14:paraId="61AF2AF1"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168</w:t>
            </w:r>
          </w:p>
        </w:tc>
        <w:tc>
          <w:tcPr>
            <w:tcW w:w="0" w:type="auto"/>
            <w:tcBorders>
              <w:top w:val="nil"/>
              <w:left w:val="nil"/>
              <w:bottom w:val="nil"/>
              <w:right w:val="single" w:sz="8" w:space="0" w:color="auto"/>
            </w:tcBorders>
            <w:shd w:val="clear" w:color="auto" w:fill="auto"/>
            <w:noWrap/>
            <w:vAlign w:val="center"/>
            <w:hideMark/>
          </w:tcPr>
          <w:p w14:paraId="180F47EE"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171</w:t>
            </w:r>
          </w:p>
        </w:tc>
        <w:tc>
          <w:tcPr>
            <w:tcW w:w="0" w:type="auto"/>
            <w:tcBorders>
              <w:top w:val="nil"/>
              <w:left w:val="nil"/>
              <w:bottom w:val="nil"/>
              <w:right w:val="single" w:sz="8" w:space="0" w:color="auto"/>
            </w:tcBorders>
            <w:shd w:val="clear" w:color="auto" w:fill="auto"/>
            <w:noWrap/>
            <w:vAlign w:val="center"/>
            <w:hideMark/>
          </w:tcPr>
          <w:p w14:paraId="1D4729EA"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173</w:t>
            </w:r>
          </w:p>
        </w:tc>
        <w:tc>
          <w:tcPr>
            <w:tcW w:w="0" w:type="auto"/>
            <w:tcBorders>
              <w:top w:val="nil"/>
              <w:left w:val="nil"/>
              <w:bottom w:val="nil"/>
              <w:right w:val="single" w:sz="8" w:space="0" w:color="auto"/>
            </w:tcBorders>
            <w:shd w:val="clear" w:color="auto" w:fill="auto"/>
            <w:noWrap/>
            <w:vAlign w:val="center"/>
            <w:hideMark/>
          </w:tcPr>
          <w:p w14:paraId="4E1FAF2D"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176</w:t>
            </w:r>
          </w:p>
        </w:tc>
        <w:tc>
          <w:tcPr>
            <w:tcW w:w="0" w:type="auto"/>
            <w:tcBorders>
              <w:top w:val="nil"/>
              <w:left w:val="nil"/>
              <w:bottom w:val="nil"/>
              <w:right w:val="single" w:sz="8" w:space="0" w:color="auto"/>
            </w:tcBorders>
            <w:shd w:val="clear" w:color="auto" w:fill="auto"/>
            <w:noWrap/>
            <w:vAlign w:val="center"/>
            <w:hideMark/>
          </w:tcPr>
          <w:p w14:paraId="309041E4"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180</w:t>
            </w:r>
          </w:p>
        </w:tc>
        <w:tc>
          <w:tcPr>
            <w:tcW w:w="0" w:type="auto"/>
            <w:tcBorders>
              <w:top w:val="nil"/>
              <w:left w:val="nil"/>
              <w:bottom w:val="nil"/>
              <w:right w:val="single" w:sz="8" w:space="0" w:color="auto"/>
            </w:tcBorders>
            <w:shd w:val="clear" w:color="auto" w:fill="auto"/>
            <w:noWrap/>
            <w:vAlign w:val="center"/>
            <w:hideMark/>
          </w:tcPr>
          <w:p w14:paraId="293C9AED"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185</w:t>
            </w:r>
          </w:p>
        </w:tc>
        <w:tc>
          <w:tcPr>
            <w:tcW w:w="0" w:type="auto"/>
            <w:tcBorders>
              <w:top w:val="nil"/>
              <w:left w:val="nil"/>
              <w:bottom w:val="nil"/>
              <w:right w:val="single" w:sz="8" w:space="0" w:color="auto"/>
            </w:tcBorders>
            <w:shd w:val="clear" w:color="auto" w:fill="auto"/>
            <w:noWrap/>
            <w:vAlign w:val="center"/>
            <w:hideMark/>
          </w:tcPr>
          <w:p w14:paraId="15103A6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191</w:t>
            </w:r>
          </w:p>
        </w:tc>
        <w:tc>
          <w:tcPr>
            <w:tcW w:w="0" w:type="auto"/>
            <w:tcBorders>
              <w:top w:val="nil"/>
              <w:left w:val="nil"/>
              <w:bottom w:val="nil"/>
              <w:right w:val="single" w:sz="8" w:space="0" w:color="auto"/>
            </w:tcBorders>
            <w:shd w:val="clear" w:color="auto" w:fill="auto"/>
            <w:noWrap/>
            <w:vAlign w:val="center"/>
            <w:hideMark/>
          </w:tcPr>
          <w:p w14:paraId="2A9E80FA"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196</w:t>
            </w:r>
          </w:p>
        </w:tc>
      </w:tr>
      <w:tr w:rsidR="005D5D4F" w:rsidRPr="005D5D4F" w14:paraId="717584D1" w14:textId="77777777" w:rsidTr="00C06883">
        <w:trPr>
          <w:trHeight w:val="279"/>
        </w:trPr>
        <w:tc>
          <w:tcPr>
            <w:tcW w:w="0" w:type="auto"/>
            <w:tcBorders>
              <w:top w:val="nil"/>
              <w:left w:val="single" w:sz="8" w:space="0" w:color="auto"/>
              <w:bottom w:val="nil"/>
              <w:right w:val="single" w:sz="8" w:space="0" w:color="auto"/>
            </w:tcBorders>
            <w:shd w:val="clear" w:color="auto" w:fill="auto"/>
            <w:noWrap/>
            <w:vAlign w:val="center"/>
            <w:hideMark/>
          </w:tcPr>
          <w:p w14:paraId="6E346117" w14:textId="77777777" w:rsidR="005D5D4F" w:rsidRPr="005D5D4F" w:rsidRDefault="005D5D4F" w:rsidP="00C06883">
            <w:pPr>
              <w:rPr>
                <w:rFonts w:asciiTheme="minorHAnsi" w:hAnsiTheme="minorHAnsi" w:cstheme="minorHAnsi"/>
                <w:color w:val="000000"/>
                <w:sz w:val="16"/>
                <w:szCs w:val="16"/>
              </w:rPr>
            </w:pPr>
            <w:r w:rsidRPr="005D5D4F">
              <w:rPr>
                <w:rFonts w:asciiTheme="minorHAnsi" w:hAnsiTheme="minorHAnsi" w:cstheme="minorHAnsi"/>
                <w:color w:val="000000"/>
                <w:sz w:val="16"/>
                <w:szCs w:val="16"/>
              </w:rPr>
              <w:t>CRELL</w:t>
            </w:r>
          </w:p>
        </w:tc>
        <w:tc>
          <w:tcPr>
            <w:tcW w:w="0" w:type="auto"/>
            <w:tcBorders>
              <w:top w:val="nil"/>
              <w:left w:val="nil"/>
              <w:bottom w:val="nil"/>
              <w:right w:val="single" w:sz="8" w:space="0" w:color="auto"/>
            </w:tcBorders>
            <w:shd w:val="clear" w:color="auto" w:fill="auto"/>
            <w:noWrap/>
            <w:vAlign w:val="center"/>
            <w:hideMark/>
          </w:tcPr>
          <w:p w14:paraId="6A7DAEBB"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121</w:t>
            </w:r>
          </w:p>
        </w:tc>
        <w:tc>
          <w:tcPr>
            <w:tcW w:w="0" w:type="auto"/>
            <w:tcBorders>
              <w:top w:val="nil"/>
              <w:left w:val="nil"/>
              <w:bottom w:val="nil"/>
              <w:right w:val="single" w:sz="8" w:space="0" w:color="auto"/>
            </w:tcBorders>
            <w:shd w:val="clear" w:color="auto" w:fill="auto"/>
            <w:noWrap/>
            <w:vAlign w:val="center"/>
            <w:hideMark/>
          </w:tcPr>
          <w:p w14:paraId="72A5340A"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125</w:t>
            </w:r>
          </w:p>
        </w:tc>
        <w:tc>
          <w:tcPr>
            <w:tcW w:w="0" w:type="auto"/>
            <w:tcBorders>
              <w:top w:val="nil"/>
              <w:left w:val="nil"/>
              <w:bottom w:val="nil"/>
              <w:right w:val="single" w:sz="8" w:space="0" w:color="auto"/>
            </w:tcBorders>
            <w:shd w:val="clear" w:color="auto" w:fill="auto"/>
            <w:noWrap/>
            <w:vAlign w:val="center"/>
            <w:hideMark/>
          </w:tcPr>
          <w:p w14:paraId="46CA6A5B"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129</w:t>
            </w:r>
          </w:p>
        </w:tc>
        <w:tc>
          <w:tcPr>
            <w:tcW w:w="0" w:type="auto"/>
            <w:tcBorders>
              <w:top w:val="nil"/>
              <w:left w:val="nil"/>
              <w:bottom w:val="nil"/>
              <w:right w:val="single" w:sz="8" w:space="0" w:color="auto"/>
            </w:tcBorders>
            <w:shd w:val="clear" w:color="auto" w:fill="auto"/>
            <w:noWrap/>
            <w:vAlign w:val="center"/>
            <w:hideMark/>
          </w:tcPr>
          <w:p w14:paraId="5E5EEF50"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133</w:t>
            </w:r>
          </w:p>
        </w:tc>
        <w:tc>
          <w:tcPr>
            <w:tcW w:w="0" w:type="auto"/>
            <w:tcBorders>
              <w:top w:val="nil"/>
              <w:left w:val="nil"/>
              <w:bottom w:val="nil"/>
              <w:right w:val="single" w:sz="8" w:space="0" w:color="auto"/>
            </w:tcBorders>
            <w:shd w:val="clear" w:color="auto" w:fill="auto"/>
            <w:noWrap/>
            <w:vAlign w:val="center"/>
            <w:hideMark/>
          </w:tcPr>
          <w:p w14:paraId="7B0FAA1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137</w:t>
            </w:r>
          </w:p>
        </w:tc>
        <w:tc>
          <w:tcPr>
            <w:tcW w:w="0" w:type="auto"/>
            <w:tcBorders>
              <w:top w:val="nil"/>
              <w:left w:val="nil"/>
              <w:bottom w:val="nil"/>
              <w:right w:val="single" w:sz="8" w:space="0" w:color="auto"/>
            </w:tcBorders>
            <w:shd w:val="clear" w:color="auto" w:fill="auto"/>
            <w:noWrap/>
            <w:vAlign w:val="center"/>
            <w:hideMark/>
          </w:tcPr>
          <w:p w14:paraId="22FE7434"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140</w:t>
            </w:r>
          </w:p>
        </w:tc>
        <w:tc>
          <w:tcPr>
            <w:tcW w:w="0" w:type="auto"/>
            <w:tcBorders>
              <w:top w:val="nil"/>
              <w:left w:val="nil"/>
              <w:bottom w:val="nil"/>
              <w:right w:val="single" w:sz="8" w:space="0" w:color="auto"/>
            </w:tcBorders>
            <w:shd w:val="clear" w:color="auto" w:fill="auto"/>
            <w:noWrap/>
            <w:vAlign w:val="center"/>
            <w:hideMark/>
          </w:tcPr>
          <w:p w14:paraId="16BCBBF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143</w:t>
            </w:r>
          </w:p>
        </w:tc>
        <w:tc>
          <w:tcPr>
            <w:tcW w:w="0" w:type="auto"/>
            <w:tcBorders>
              <w:top w:val="nil"/>
              <w:left w:val="nil"/>
              <w:bottom w:val="nil"/>
              <w:right w:val="single" w:sz="8" w:space="0" w:color="auto"/>
            </w:tcBorders>
            <w:shd w:val="clear" w:color="auto" w:fill="auto"/>
            <w:noWrap/>
            <w:vAlign w:val="center"/>
            <w:hideMark/>
          </w:tcPr>
          <w:p w14:paraId="6184D597"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145</w:t>
            </w:r>
          </w:p>
        </w:tc>
        <w:tc>
          <w:tcPr>
            <w:tcW w:w="0" w:type="auto"/>
            <w:tcBorders>
              <w:top w:val="nil"/>
              <w:left w:val="nil"/>
              <w:bottom w:val="nil"/>
              <w:right w:val="single" w:sz="8" w:space="0" w:color="auto"/>
            </w:tcBorders>
            <w:shd w:val="clear" w:color="auto" w:fill="auto"/>
            <w:noWrap/>
            <w:vAlign w:val="center"/>
            <w:hideMark/>
          </w:tcPr>
          <w:p w14:paraId="4002E549"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147</w:t>
            </w:r>
          </w:p>
        </w:tc>
        <w:tc>
          <w:tcPr>
            <w:tcW w:w="0" w:type="auto"/>
            <w:tcBorders>
              <w:top w:val="nil"/>
              <w:left w:val="nil"/>
              <w:bottom w:val="nil"/>
              <w:right w:val="single" w:sz="8" w:space="0" w:color="auto"/>
            </w:tcBorders>
            <w:shd w:val="clear" w:color="auto" w:fill="auto"/>
            <w:noWrap/>
            <w:vAlign w:val="center"/>
            <w:hideMark/>
          </w:tcPr>
          <w:p w14:paraId="4A22FCC8"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151</w:t>
            </w:r>
          </w:p>
        </w:tc>
        <w:tc>
          <w:tcPr>
            <w:tcW w:w="0" w:type="auto"/>
            <w:tcBorders>
              <w:top w:val="nil"/>
              <w:left w:val="nil"/>
              <w:bottom w:val="nil"/>
              <w:right w:val="single" w:sz="8" w:space="0" w:color="auto"/>
            </w:tcBorders>
            <w:shd w:val="clear" w:color="auto" w:fill="auto"/>
            <w:noWrap/>
            <w:vAlign w:val="center"/>
            <w:hideMark/>
          </w:tcPr>
          <w:p w14:paraId="3B4867A3"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155</w:t>
            </w:r>
          </w:p>
        </w:tc>
        <w:tc>
          <w:tcPr>
            <w:tcW w:w="0" w:type="auto"/>
            <w:tcBorders>
              <w:top w:val="nil"/>
              <w:left w:val="nil"/>
              <w:bottom w:val="nil"/>
              <w:right w:val="single" w:sz="8" w:space="0" w:color="auto"/>
            </w:tcBorders>
            <w:shd w:val="clear" w:color="auto" w:fill="auto"/>
            <w:noWrap/>
            <w:vAlign w:val="center"/>
            <w:hideMark/>
          </w:tcPr>
          <w:p w14:paraId="63BCB007"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160</w:t>
            </w:r>
          </w:p>
        </w:tc>
        <w:tc>
          <w:tcPr>
            <w:tcW w:w="0" w:type="auto"/>
            <w:tcBorders>
              <w:top w:val="nil"/>
              <w:left w:val="nil"/>
              <w:bottom w:val="nil"/>
              <w:right w:val="single" w:sz="8" w:space="0" w:color="auto"/>
            </w:tcBorders>
            <w:shd w:val="clear" w:color="auto" w:fill="auto"/>
            <w:noWrap/>
            <w:vAlign w:val="center"/>
            <w:hideMark/>
          </w:tcPr>
          <w:p w14:paraId="58B9F840"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164</w:t>
            </w:r>
          </w:p>
        </w:tc>
      </w:tr>
      <w:tr w:rsidR="005D5D4F" w:rsidRPr="005D5D4F" w14:paraId="59F15B04" w14:textId="77777777" w:rsidTr="005D5D4F">
        <w:trPr>
          <w:trHeight w:val="178"/>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4753066" w14:textId="77777777" w:rsidR="005D5D4F" w:rsidRPr="005D5D4F" w:rsidRDefault="005D5D4F" w:rsidP="00C06883">
            <w:pPr>
              <w:rPr>
                <w:rFonts w:asciiTheme="minorHAnsi" w:hAnsiTheme="minorHAnsi" w:cstheme="minorHAnsi"/>
                <w:color w:val="000000"/>
                <w:sz w:val="16"/>
                <w:szCs w:val="16"/>
              </w:rPr>
            </w:pPr>
            <w:r w:rsidRPr="005D5D4F">
              <w:rPr>
                <w:rFonts w:asciiTheme="minorHAnsi" w:hAnsiTheme="minorHAnsi" w:cstheme="minorHAnsi"/>
                <w:color w:val="000000"/>
                <w:sz w:val="16"/>
                <w:szCs w:val="16"/>
              </w:rPr>
              <w:t>MATAQUITO</w:t>
            </w:r>
          </w:p>
        </w:tc>
        <w:tc>
          <w:tcPr>
            <w:tcW w:w="0" w:type="auto"/>
            <w:tcBorders>
              <w:top w:val="nil"/>
              <w:left w:val="nil"/>
              <w:bottom w:val="single" w:sz="8" w:space="0" w:color="auto"/>
              <w:right w:val="single" w:sz="8" w:space="0" w:color="auto"/>
            </w:tcBorders>
            <w:shd w:val="clear" w:color="auto" w:fill="auto"/>
            <w:noWrap/>
            <w:vAlign w:val="bottom"/>
            <w:hideMark/>
          </w:tcPr>
          <w:p w14:paraId="5ECE973D"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bottom"/>
            <w:hideMark/>
          </w:tcPr>
          <w:p w14:paraId="368CE55D"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w:t>
            </w:r>
          </w:p>
        </w:tc>
        <w:tc>
          <w:tcPr>
            <w:tcW w:w="0" w:type="auto"/>
            <w:tcBorders>
              <w:top w:val="nil"/>
              <w:left w:val="nil"/>
              <w:bottom w:val="single" w:sz="8" w:space="0" w:color="auto"/>
              <w:right w:val="single" w:sz="8" w:space="0" w:color="auto"/>
            </w:tcBorders>
            <w:shd w:val="clear" w:color="auto" w:fill="auto"/>
            <w:noWrap/>
            <w:vAlign w:val="bottom"/>
            <w:hideMark/>
          </w:tcPr>
          <w:p w14:paraId="5647F155"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bottom"/>
            <w:hideMark/>
          </w:tcPr>
          <w:p w14:paraId="21022DD6"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bottom"/>
            <w:hideMark/>
          </w:tcPr>
          <w:p w14:paraId="6BA52A0E"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bottom"/>
            <w:hideMark/>
          </w:tcPr>
          <w:p w14:paraId="3A4B4795"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bottom"/>
            <w:hideMark/>
          </w:tcPr>
          <w:p w14:paraId="7505F990"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bottom"/>
            <w:hideMark/>
          </w:tcPr>
          <w:p w14:paraId="014412BC"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bottom"/>
            <w:hideMark/>
          </w:tcPr>
          <w:p w14:paraId="2B8F6ED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bottom"/>
            <w:hideMark/>
          </w:tcPr>
          <w:p w14:paraId="389D19C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bottom"/>
            <w:hideMark/>
          </w:tcPr>
          <w:p w14:paraId="7DF3F366"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bottom"/>
            <w:hideMark/>
          </w:tcPr>
          <w:p w14:paraId="12CD8672"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4</w:t>
            </w:r>
          </w:p>
        </w:tc>
        <w:tc>
          <w:tcPr>
            <w:tcW w:w="0" w:type="auto"/>
            <w:tcBorders>
              <w:top w:val="nil"/>
              <w:left w:val="nil"/>
              <w:bottom w:val="single" w:sz="8" w:space="0" w:color="auto"/>
              <w:right w:val="single" w:sz="8" w:space="0" w:color="auto"/>
            </w:tcBorders>
            <w:shd w:val="clear" w:color="auto" w:fill="auto"/>
            <w:noWrap/>
            <w:vAlign w:val="bottom"/>
            <w:hideMark/>
          </w:tcPr>
          <w:p w14:paraId="71AB7696"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4</w:t>
            </w:r>
          </w:p>
        </w:tc>
      </w:tr>
      <w:tr w:rsidR="005D5D4F" w:rsidRPr="005D5D4F" w14:paraId="6F4B3429" w14:textId="77777777" w:rsidTr="00C06883">
        <w:trPr>
          <w:trHeight w:val="293"/>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B3D927B"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Total Consumos</w:t>
            </w:r>
          </w:p>
        </w:tc>
        <w:tc>
          <w:tcPr>
            <w:tcW w:w="0" w:type="auto"/>
            <w:tcBorders>
              <w:top w:val="nil"/>
              <w:left w:val="nil"/>
              <w:bottom w:val="single" w:sz="8" w:space="0" w:color="auto"/>
              <w:right w:val="single" w:sz="8" w:space="0" w:color="auto"/>
            </w:tcBorders>
            <w:shd w:val="clear" w:color="auto" w:fill="auto"/>
            <w:noWrap/>
            <w:vAlign w:val="center"/>
            <w:hideMark/>
          </w:tcPr>
          <w:p w14:paraId="24292CFC"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29.271</w:t>
            </w:r>
          </w:p>
        </w:tc>
        <w:tc>
          <w:tcPr>
            <w:tcW w:w="0" w:type="auto"/>
            <w:tcBorders>
              <w:top w:val="nil"/>
              <w:left w:val="nil"/>
              <w:bottom w:val="single" w:sz="8" w:space="0" w:color="auto"/>
              <w:right w:val="single" w:sz="8" w:space="0" w:color="auto"/>
            </w:tcBorders>
            <w:shd w:val="clear" w:color="auto" w:fill="auto"/>
            <w:noWrap/>
            <w:vAlign w:val="center"/>
            <w:hideMark/>
          </w:tcPr>
          <w:p w14:paraId="5AAF9124"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30.017</w:t>
            </w:r>
          </w:p>
        </w:tc>
        <w:tc>
          <w:tcPr>
            <w:tcW w:w="0" w:type="auto"/>
            <w:tcBorders>
              <w:top w:val="nil"/>
              <w:left w:val="nil"/>
              <w:bottom w:val="single" w:sz="8" w:space="0" w:color="auto"/>
              <w:right w:val="single" w:sz="8" w:space="0" w:color="auto"/>
            </w:tcBorders>
            <w:shd w:val="clear" w:color="auto" w:fill="auto"/>
            <w:noWrap/>
            <w:vAlign w:val="center"/>
            <w:hideMark/>
          </w:tcPr>
          <w:p w14:paraId="1C600ADD"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30.787</w:t>
            </w:r>
          </w:p>
        </w:tc>
        <w:tc>
          <w:tcPr>
            <w:tcW w:w="0" w:type="auto"/>
            <w:tcBorders>
              <w:top w:val="nil"/>
              <w:left w:val="nil"/>
              <w:bottom w:val="single" w:sz="8" w:space="0" w:color="auto"/>
              <w:right w:val="single" w:sz="8" w:space="0" w:color="auto"/>
            </w:tcBorders>
            <w:shd w:val="clear" w:color="auto" w:fill="auto"/>
            <w:noWrap/>
            <w:vAlign w:val="center"/>
            <w:hideMark/>
          </w:tcPr>
          <w:p w14:paraId="2B8D92A2"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31.687</w:t>
            </w:r>
          </w:p>
        </w:tc>
        <w:tc>
          <w:tcPr>
            <w:tcW w:w="0" w:type="auto"/>
            <w:tcBorders>
              <w:top w:val="nil"/>
              <w:left w:val="nil"/>
              <w:bottom w:val="single" w:sz="8" w:space="0" w:color="auto"/>
              <w:right w:val="single" w:sz="8" w:space="0" w:color="auto"/>
            </w:tcBorders>
            <w:shd w:val="clear" w:color="auto" w:fill="auto"/>
            <w:noWrap/>
            <w:vAlign w:val="center"/>
            <w:hideMark/>
          </w:tcPr>
          <w:p w14:paraId="713F1C3A"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32.519</w:t>
            </w:r>
          </w:p>
        </w:tc>
        <w:tc>
          <w:tcPr>
            <w:tcW w:w="0" w:type="auto"/>
            <w:tcBorders>
              <w:top w:val="nil"/>
              <w:left w:val="nil"/>
              <w:bottom w:val="single" w:sz="8" w:space="0" w:color="auto"/>
              <w:right w:val="single" w:sz="8" w:space="0" w:color="auto"/>
            </w:tcBorders>
            <w:shd w:val="clear" w:color="auto" w:fill="auto"/>
            <w:noWrap/>
            <w:vAlign w:val="center"/>
            <w:hideMark/>
          </w:tcPr>
          <w:p w14:paraId="1D2AD2EF"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33.165</w:t>
            </w:r>
          </w:p>
        </w:tc>
        <w:tc>
          <w:tcPr>
            <w:tcW w:w="0" w:type="auto"/>
            <w:tcBorders>
              <w:top w:val="nil"/>
              <w:left w:val="nil"/>
              <w:bottom w:val="single" w:sz="8" w:space="0" w:color="auto"/>
              <w:right w:val="single" w:sz="8" w:space="0" w:color="auto"/>
            </w:tcBorders>
            <w:shd w:val="clear" w:color="auto" w:fill="auto"/>
            <w:noWrap/>
            <w:vAlign w:val="center"/>
            <w:hideMark/>
          </w:tcPr>
          <w:p w14:paraId="0EEAEA07"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33.770</w:t>
            </w:r>
          </w:p>
        </w:tc>
        <w:tc>
          <w:tcPr>
            <w:tcW w:w="0" w:type="auto"/>
            <w:tcBorders>
              <w:top w:val="nil"/>
              <w:left w:val="nil"/>
              <w:bottom w:val="single" w:sz="8" w:space="0" w:color="auto"/>
              <w:right w:val="single" w:sz="8" w:space="0" w:color="auto"/>
            </w:tcBorders>
            <w:shd w:val="clear" w:color="auto" w:fill="auto"/>
            <w:noWrap/>
            <w:vAlign w:val="center"/>
            <w:hideMark/>
          </w:tcPr>
          <w:p w14:paraId="6520C1CB"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34.219</w:t>
            </w:r>
          </w:p>
        </w:tc>
        <w:tc>
          <w:tcPr>
            <w:tcW w:w="0" w:type="auto"/>
            <w:tcBorders>
              <w:top w:val="nil"/>
              <w:left w:val="nil"/>
              <w:bottom w:val="single" w:sz="8" w:space="0" w:color="auto"/>
              <w:right w:val="single" w:sz="8" w:space="0" w:color="auto"/>
            </w:tcBorders>
            <w:shd w:val="clear" w:color="auto" w:fill="auto"/>
            <w:noWrap/>
            <w:vAlign w:val="center"/>
            <w:hideMark/>
          </w:tcPr>
          <w:p w14:paraId="34B76BE1"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34.929</w:t>
            </w:r>
          </w:p>
        </w:tc>
        <w:tc>
          <w:tcPr>
            <w:tcW w:w="0" w:type="auto"/>
            <w:tcBorders>
              <w:top w:val="nil"/>
              <w:left w:val="nil"/>
              <w:bottom w:val="single" w:sz="8" w:space="0" w:color="auto"/>
              <w:right w:val="single" w:sz="8" w:space="0" w:color="auto"/>
            </w:tcBorders>
            <w:shd w:val="clear" w:color="auto" w:fill="auto"/>
            <w:noWrap/>
            <w:vAlign w:val="center"/>
            <w:hideMark/>
          </w:tcPr>
          <w:p w14:paraId="7BB25620"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35.772</w:t>
            </w:r>
          </w:p>
        </w:tc>
        <w:tc>
          <w:tcPr>
            <w:tcW w:w="0" w:type="auto"/>
            <w:tcBorders>
              <w:top w:val="nil"/>
              <w:left w:val="nil"/>
              <w:bottom w:val="single" w:sz="8" w:space="0" w:color="auto"/>
              <w:right w:val="single" w:sz="8" w:space="0" w:color="auto"/>
            </w:tcBorders>
            <w:shd w:val="clear" w:color="auto" w:fill="auto"/>
            <w:noWrap/>
            <w:vAlign w:val="center"/>
            <w:hideMark/>
          </w:tcPr>
          <w:p w14:paraId="039EFD18"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36.773</w:t>
            </w:r>
          </w:p>
        </w:tc>
        <w:tc>
          <w:tcPr>
            <w:tcW w:w="0" w:type="auto"/>
            <w:tcBorders>
              <w:top w:val="nil"/>
              <w:left w:val="nil"/>
              <w:bottom w:val="single" w:sz="8" w:space="0" w:color="auto"/>
              <w:right w:val="single" w:sz="8" w:space="0" w:color="auto"/>
            </w:tcBorders>
            <w:shd w:val="clear" w:color="auto" w:fill="auto"/>
            <w:noWrap/>
            <w:vAlign w:val="center"/>
            <w:hideMark/>
          </w:tcPr>
          <w:p w14:paraId="056031C0"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37.821</w:t>
            </w:r>
          </w:p>
        </w:tc>
        <w:tc>
          <w:tcPr>
            <w:tcW w:w="0" w:type="auto"/>
            <w:tcBorders>
              <w:top w:val="nil"/>
              <w:left w:val="nil"/>
              <w:bottom w:val="single" w:sz="8" w:space="0" w:color="auto"/>
              <w:right w:val="single" w:sz="8" w:space="0" w:color="auto"/>
            </w:tcBorders>
            <w:shd w:val="clear" w:color="auto" w:fill="auto"/>
            <w:noWrap/>
            <w:vAlign w:val="center"/>
            <w:hideMark/>
          </w:tcPr>
          <w:p w14:paraId="566156C9" w14:textId="77777777" w:rsidR="005D5D4F" w:rsidRPr="005D5D4F" w:rsidRDefault="005D5D4F" w:rsidP="00C06883">
            <w:pPr>
              <w:jc w:val="center"/>
              <w:rPr>
                <w:rFonts w:asciiTheme="minorHAnsi" w:hAnsiTheme="minorHAnsi" w:cstheme="minorHAnsi"/>
                <w:color w:val="000000"/>
                <w:sz w:val="16"/>
                <w:szCs w:val="16"/>
              </w:rPr>
            </w:pPr>
            <w:r w:rsidRPr="005D5D4F">
              <w:rPr>
                <w:rFonts w:asciiTheme="minorHAnsi" w:hAnsiTheme="minorHAnsi" w:cstheme="minorHAnsi"/>
                <w:color w:val="000000"/>
                <w:sz w:val="16"/>
                <w:szCs w:val="16"/>
              </w:rPr>
              <w:t>38.883</w:t>
            </w:r>
          </w:p>
        </w:tc>
      </w:tr>
    </w:tbl>
    <w:p w14:paraId="55797DFB" w14:textId="77777777" w:rsidR="00473C38" w:rsidRDefault="00473C38">
      <w:pPr>
        <w:rPr>
          <w:rFonts w:ascii="Trebuchet MS" w:hAnsi="Trebuchet MS"/>
        </w:rPr>
      </w:pPr>
    </w:p>
    <w:p w14:paraId="489D9AEB" w14:textId="53E9AF29" w:rsidR="009A2078" w:rsidRPr="002A4A18" w:rsidRDefault="009A2078" w:rsidP="00106F51">
      <w:pPr>
        <w:pStyle w:val="Ttulo2"/>
        <w:numPr>
          <w:ilvl w:val="1"/>
          <w:numId w:val="8"/>
        </w:numPr>
        <w:spacing w:before="240" w:after="240"/>
        <w:ind w:left="0" w:right="0" w:firstLine="0"/>
        <w:jc w:val="left"/>
        <w:rPr>
          <w:rFonts w:ascii="Trebuchet MS" w:hAnsi="Trebuchet MS"/>
          <w:spacing w:val="-3"/>
          <w:sz w:val="24"/>
          <w:u w:val="none"/>
        </w:rPr>
      </w:pPr>
      <w:bookmarkStart w:id="37" w:name="_Toc2937861"/>
      <w:bookmarkStart w:id="38" w:name="_Toc2938859"/>
      <w:bookmarkStart w:id="39" w:name="_Toc2938282"/>
      <w:bookmarkStart w:id="40" w:name="_Toc2939280"/>
      <w:bookmarkStart w:id="41" w:name="_Toc357723924"/>
      <w:bookmarkStart w:id="42" w:name="_Toc357726769"/>
      <w:bookmarkStart w:id="43" w:name="_Toc342316771"/>
      <w:bookmarkStart w:id="44" w:name="_Toc342316772"/>
      <w:bookmarkStart w:id="45" w:name="_Toc342316773"/>
      <w:bookmarkStart w:id="46" w:name="_Toc342316774"/>
      <w:bookmarkStart w:id="47" w:name="_Toc342316775"/>
      <w:bookmarkStart w:id="48" w:name="_Toc2938283"/>
      <w:bookmarkStart w:id="49" w:name="_Toc2939281"/>
      <w:bookmarkStart w:id="50" w:name="_Toc472954229"/>
      <w:bookmarkStart w:id="51" w:name="_Toc472956775"/>
      <w:bookmarkStart w:id="52" w:name="_Toc472954230"/>
      <w:bookmarkStart w:id="53" w:name="_Toc472956776"/>
      <w:bookmarkStart w:id="54" w:name="_Toc472954231"/>
      <w:bookmarkStart w:id="55" w:name="_Toc472956777"/>
      <w:bookmarkStart w:id="56" w:name="_Toc472954232"/>
      <w:bookmarkStart w:id="57" w:name="_Toc472956778"/>
      <w:bookmarkStart w:id="58" w:name="_Toc472954233"/>
      <w:bookmarkStart w:id="59" w:name="_Toc472956779"/>
      <w:bookmarkStart w:id="60" w:name="_Toc472954234"/>
      <w:bookmarkStart w:id="61" w:name="_Toc472956780"/>
      <w:bookmarkStart w:id="62" w:name="_Toc472954235"/>
      <w:bookmarkStart w:id="63" w:name="_Toc472956781"/>
      <w:bookmarkStart w:id="64" w:name="_Toc472954236"/>
      <w:bookmarkStart w:id="65" w:name="_Toc472956782"/>
      <w:bookmarkStart w:id="66" w:name="_Toc472954237"/>
      <w:bookmarkStart w:id="67" w:name="_Toc472956783"/>
      <w:bookmarkStart w:id="68" w:name="_Toc472954238"/>
      <w:bookmarkStart w:id="69" w:name="_Toc472956784"/>
      <w:bookmarkStart w:id="70" w:name="_Toc469332392"/>
      <w:bookmarkStart w:id="71" w:name="_Toc469332393"/>
      <w:bookmarkStart w:id="72" w:name="_Toc469332394"/>
      <w:bookmarkStart w:id="73" w:name="_Toc469332395"/>
      <w:bookmarkStart w:id="74" w:name="_Toc469332396"/>
      <w:bookmarkStart w:id="75" w:name="_Toc469332397"/>
      <w:bookmarkStart w:id="76" w:name="_Toc469332398"/>
      <w:bookmarkStart w:id="77" w:name="_Toc469332399"/>
      <w:bookmarkStart w:id="78" w:name="_Toc469332400"/>
      <w:bookmarkStart w:id="79" w:name="_Toc469332401"/>
      <w:bookmarkStart w:id="80" w:name="_Toc469332402"/>
      <w:bookmarkStart w:id="81" w:name="_Toc469332403"/>
      <w:bookmarkStart w:id="82" w:name="_Toc469332404"/>
      <w:bookmarkStart w:id="83" w:name="_Toc469332405"/>
      <w:bookmarkStart w:id="84" w:name="_Toc469332406"/>
      <w:bookmarkStart w:id="85" w:name="_Toc469332407"/>
      <w:bookmarkStart w:id="86" w:name="_Toc469332408"/>
      <w:bookmarkStart w:id="87" w:name="_Toc469332409"/>
      <w:bookmarkStart w:id="88" w:name="_Toc469332410"/>
      <w:bookmarkStart w:id="89" w:name="_Toc469332411"/>
      <w:bookmarkStart w:id="90" w:name="_Toc469332412"/>
      <w:bookmarkStart w:id="91" w:name="_Toc453350867"/>
      <w:bookmarkStart w:id="92" w:name="_Toc453351011"/>
      <w:bookmarkStart w:id="93" w:name="_Toc453350868"/>
      <w:bookmarkStart w:id="94" w:name="_Toc453351012"/>
      <w:bookmarkStart w:id="95" w:name="_Toc453350869"/>
      <w:bookmarkStart w:id="96" w:name="_Toc453351013"/>
      <w:bookmarkStart w:id="97" w:name="_Toc453350870"/>
      <w:bookmarkStart w:id="98" w:name="_Toc453351014"/>
      <w:bookmarkStart w:id="99" w:name="_Toc453350871"/>
      <w:bookmarkStart w:id="100" w:name="_Toc453351015"/>
      <w:bookmarkStart w:id="101" w:name="_Toc453350872"/>
      <w:bookmarkStart w:id="102" w:name="_Toc453351016"/>
      <w:bookmarkStart w:id="103" w:name="_Toc453350873"/>
      <w:bookmarkStart w:id="104" w:name="_Toc453351017"/>
      <w:bookmarkStart w:id="105" w:name="_Toc453350874"/>
      <w:bookmarkStart w:id="106" w:name="_Toc453351018"/>
      <w:bookmarkStart w:id="107" w:name="_Toc453350875"/>
      <w:bookmarkStart w:id="108" w:name="_Toc453351019"/>
      <w:bookmarkStart w:id="109" w:name="_Toc453350876"/>
      <w:bookmarkStart w:id="110" w:name="_Toc453351020"/>
      <w:bookmarkStart w:id="111" w:name="_Toc453350877"/>
      <w:bookmarkStart w:id="112" w:name="_Toc453351021"/>
      <w:bookmarkStart w:id="113" w:name="_Toc453350878"/>
      <w:bookmarkStart w:id="114" w:name="_Toc453351022"/>
      <w:bookmarkStart w:id="115" w:name="_Toc453350879"/>
      <w:bookmarkStart w:id="116" w:name="_Toc453351023"/>
      <w:bookmarkStart w:id="117" w:name="_Toc453350880"/>
      <w:bookmarkStart w:id="118" w:name="_Toc453351024"/>
      <w:bookmarkStart w:id="119" w:name="_Toc453350881"/>
      <w:bookmarkStart w:id="120" w:name="_Toc453351025"/>
      <w:bookmarkStart w:id="121" w:name="_Toc453350882"/>
      <w:bookmarkStart w:id="122" w:name="_Toc453351026"/>
      <w:bookmarkStart w:id="123" w:name="_Toc453350883"/>
      <w:bookmarkStart w:id="124" w:name="_Toc453351027"/>
      <w:bookmarkStart w:id="125" w:name="_Toc453350884"/>
      <w:bookmarkStart w:id="126" w:name="_Toc453351028"/>
      <w:bookmarkStart w:id="127" w:name="_Toc453350885"/>
      <w:bookmarkStart w:id="128" w:name="_Toc453351029"/>
      <w:bookmarkStart w:id="129" w:name="_Toc453350886"/>
      <w:bookmarkStart w:id="130" w:name="_Toc453351030"/>
      <w:bookmarkStart w:id="131" w:name="_Toc453350887"/>
      <w:bookmarkStart w:id="132" w:name="_Toc453351031"/>
      <w:bookmarkStart w:id="133" w:name="_Toc453350888"/>
      <w:bookmarkStart w:id="134" w:name="_Toc453351032"/>
      <w:bookmarkStart w:id="135" w:name="_Toc453350889"/>
      <w:bookmarkStart w:id="136" w:name="_Toc453351033"/>
      <w:bookmarkStart w:id="137" w:name="_Toc419857599"/>
      <w:bookmarkStart w:id="138" w:name="_Toc453350890"/>
      <w:bookmarkStart w:id="139" w:name="_Toc453351034"/>
      <w:bookmarkStart w:id="140" w:name="_Toc453350891"/>
      <w:bookmarkStart w:id="141" w:name="_Toc453351035"/>
      <w:bookmarkStart w:id="142" w:name="_Toc453350892"/>
      <w:bookmarkStart w:id="143" w:name="_Toc453351036"/>
      <w:bookmarkStart w:id="144" w:name="_Toc453350893"/>
      <w:bookmarkStart w:id="145" w:name="_Toc453351037"/>
      <w:bookmarkStart w:id="146" w:name="_Toc453350894"/>
      <w:bookmarkStart w:id="147" w:name="_Toc453351038"/>
      <w:bookmarkStart w:id="148" w:name="_Toc325033750"/>
      <w:bookmarkStart w:id="149" w:name="_Toc435805768"/>
      <w:bookmarkStart w:id="150" w:name="_Toc472966101"/>
      <w:bookmarkStart w:id="151" w:name="_Toc485378685"/>
      <w:bookmarkStart w:id="152" w:name="_Ref53693099"/>
      <w:bookmarkStart w:id="153" w:name="_Ref54022136"/>
      <w:bookmarkStart w:id="154" w:name="_Toc5600787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C644AA">
        <w:rPr>
          <w:rFonts w:ascii="Trebuchet MS" w:hAnsi="Trebuchet MS"/>
          <w:spacing w:val="-3"/>
          <w:sz w:val="24"/>
          <w:u w:val="none"/>
        </w:rPr>
        <w:lastRenderedPageBreak/>
        <w:t>BLOQUE DE SUMINISTRO</w:t>
      </w:r>
      <w:bookmarkEnd w:id="148"/>
      <w:bookmarkEnd w:id="149"/>
      <w:bookmarkEnd w:id="150"/>
      <w:bookmarkEnd w:id="151"/>
      <w:bookmarkEnd w:id="152"/>
      <w:bookmarkEnd w:id="153"/>
      <w:bookmarkEnd w:id="154"/>
    </w:p>
    <w:p w14:paraId="732DB274" w14:textId="417DF426" w:rsidR="005559D7" w:rsidRPr="002A4A18" w:rsidRDefault="009A2078" w:rsidP="005559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jc w:val="both"/>
        <w:rPr>
          <w:rFonts w:ascii="Trebuchet MS" w:hAnsi="Trebuchet MS" w:cs="Arial"/>
          <w:spacing w:val="-3"/>
        </w:rPr>
      </w:pPr>
      <w:r w:rsidRPr="002A4A18">
        <w:rPr>
          <w:rFonts w:ascii="Trebuchet MS" w:hAnsi="Trebuchet MS" w:cs="Arial"/>
          <w:spacing w:val="-3"/>
        </w:rPr>
        <w:t xml:space="preserve">El Bloque de Suministro constituye el compromiso máximo de suministro que </w:t>
      </w:r>
      <w:r w:rsidR="006D4136" w:rsidRPr="002A4A18">
        <w:rPr>
          <w:rFonts w:ascii="Trebuchet MS" w:hAnsi="Trebuchet MS" w:cs="Arial"/>
          <w:spacing w:val="-3"/>
        </w:rPr>
        <w:t xml:space="preserve">puede </w:t>
      </w:r>
      <w:r w:rsidRPr="002A4A18">
        <w:rPr>
          <w:rFonts w:ascii="Trebuchet MS" w:hAnsi="Trebuchet MS" w:cs="Arial"/>
          <w:spacing w:val="-3"/>
        </w:rPr>
        <w:t>asumir el Proponente en su oferta</w:t>
      </w:r>
      <w:r w:rsidR="008C388A" w:rsidRPr="002A4A18">
        <w:rPr>
          <w:rFonts w:ascii="Trebuchet MS" w:hAnsi="Trebuchet MS" w:cs="Arial"/>
          <w:spacing w:val="-3"/>
        </w:rPr>
        <w:t xml:space="preserve"> y representa el conjunto total de energía a adjudicar por </w:t>
      </w:r>
      <w:r w:rsidR="00A97E25" w:rsidRPr="002A4A18">
        <w:rPr>
          <w:rFonts w:ascii="Trebuchet MS" w:hAnsi="Trebuchet MS" w:cs="Arial"/>
          <w:spacing w:val="-3"/>
        </w:rPr>
        <w:t>L</w:t>
      </w:r>
      <w:r w:rsidR="008C388A" w:rsidRPr="002A4A18">
        <w:rPr>
          <w:rFonts w:ascii="Trebuchet MS" w:hAnsi="Trebuchet MS" w:cs="Arial"/>
          <w:spacing w:val="-3"/>
        </w:rPr>
        <w:t xml:space="preserve">as </w:t>
      </w:r>
      <w:r w:rsidR="00A15153" w:rsidRPr="002A4A18">
        <w:rPr>
          <w:rFonts w:ascii="Trebuchet MS" w:hAnsi="Trebuchet MS" w:cs="Arial"/>
          <w:spacing w:val="-3"/>
        </w:rPr>
        <w:t xml:space="preserve">Licitantes </w:t>
      </w:r>
      <w:r w:rsidR="008C388A" w:rsidRPr="002A4A18">
        <w:rPr>
          <w:rFonts w:ascii="Trebuchet MS" w:hAnsi="Trebuchet MS" w:cs="Arial"/>
          <w:spacing w:val="-3"/>
        </w:rPr>
        <w:t>en la presente</w:t>
      </w:r>
      <w:r w:rsidR="00E219E7" w:rsidRPr="002A4A18">
        <w:rPr>
          <w:rFonts w:ascii="Trebuchet MS" w:hAnsi="Trebuchet MS" w:cs="Arial"/>
          <w:spacing w:val="-3"/>
        </w:rPr>
        <w:t xml:space="preserve"> </w:t>
      </w:r>
      <w:r w:rsidR="00A15153" w:rsidRPr="002A4A18">
        <w:rPr>
          <w:rFonts w:ascii="Trebuchet MS" w:hAnsi="Trebuchet MS" w:cs="Arial"/>
          <w:spacing w:val="-3"/>
        </w:rPr>
        <w:t>L</w:t>
      </w:r>
      <w:r w:rsidR="00E219E7" w:rsidRPr="002A4A18">
        <w:rPr>
          <w:rFonts w:ascii="Trebuchet MS" w:hAnsi="Trebuchet MS" w:cs="Arial"/>
          <w:spacing w:val="-3"/>
        </w:rPr>
        <w:t>icitaci</w:t>
      </w:r>
      <w:r w:rsidR="00A15153" w:rsidRPr="002A4A18">
        <w:rPr>
          <w:rFonts w:ascii="Trebuchet MS" w:hAnsi="Trebuchet MS" w:cs="Arial"/>
          <w:spacing w:val="-3"/>
        </w:rPr>
        <w:t>ón</w:t>
      </w:r>
      <w:r w:rsidRPr="002A4A18">
        <w:rPr>
          <w:rFonts w:ascii="Trebuchet MS" w:hAnsi="Trebuchet MS" w:cs="Arial"/>
          <w:spacing w:val="-3"/>
        </w:rPr>
        <w:t xml:space="preserve">. </w:t>
      </w:r>
      <w:r w:rsidR="00213A8F">
        <w:rPr>
          <w:rFonts w:ascii="Trebuchet MS" w:hAnsi="Trebuchet MS" w:cs="Arial"/>
          <w:spacing w:val="-3"/>
        </w:rPr>
        <w:t>El</w:t>
      </w:r>
      <w:r w:rsidR="00213A8F" w:rsidRPr="002A4A18">
        <w:rPr>
          <w:rFonts w:ascii="Trebuchet MS" w:hAnsi="Trebuchet MS" w:cs="Arial"/>
          <w:spacing w:val="-3"/>
        </w:rPr>
        <w:t xml:space="preserve"> </w:t>
      </w:r>
      <w:r w:rsidRPr="002A4A18">
        <w:rPr>
          <w:rFonts w:ascii="Trebuchet MS" w:hAnsi="Trebuchet MS" w:cs="Arial"/>
          <w:spacing w:val="-3"/>
        </w:rPr>
        <w:t xml:space="preserve">Bloque de Suministro </w:t>
      </w:r>
      <w:r w:rsidR="006D4136" w:rsidRPr="002A4A18">
        <w:rPr>
          <w:rFonts w:ascii="Trebuchet MS" w:hAnsi="Trebuchet MS" w:cs="Arial"/>
          <w:spacing w:val="-3"/>
        </w:rPr>
        <w:t xml:space="preserve">está subdividido en Sub–Bloques que </w:t>
      </w:r>
      <w:r w:rsidRPr="002A4A18">
        <w:rPr>
          <w:rFonts w:ascii="Trebuchet MS" w:hAnsi="Trebuchet MS" w:cs="Arial"/>
          <w:spacing w:val="-3"/>
        </w:rPr>
        <w:t>contiene</w:t>
      </w:r>
      <w:r w:rsidR="006D4136" w:rsidRPr="002A4A18">
        <w:rPr>
          <w:rFonts w:ascii="Trebuchet MS" w:hAnsi="Trebuchet MS" w:cs="Arial"/>
          <w:spacing w:val="-3"/>
        </w:rPr>
        <w:t>n</w:t>
      </w:r>
      <w:r w:rsidRPr="002A4A18">
        <w:rPr>
          <w:rFonts w:ascii="Trebuchet MS" w:hAnsi="Trebuchet MS" w:cs="Arial"/>
          <w:spacing w:val="-3"/>
        </w:rPr>
        <w:t xml:space="preserve"> una componente Base y una componente Variable. La componente Base está asociada a la energía anual requerida en cada año, mientras que la componente Variable tiene por finalidad absorber incrementos no esperados en la demanda de energía</w:t>
      </w:r>
      <w:r w:rsidR="005559D7">
        <w:rPr>
          <w:rFonts w:ascii="Trebuchet MS" w:hAnsi="Trebuchet MS" w:cs="Arial"/>
          <w:spacing w:val="-3"/>
        </w:rPr>
        <w:t>, y</w:t>
      </w:r>
      <w:r w:rsidR="005559D7" w:rsidRPr="002A4A18">
        <w:rPr>
          <w:rFonts w:ascii="Trebuchet MS" w:hAnsi="Trebuchet MS" w:cs="Arial"/>
          <w:spacing w:val="-3"/>
        </w:rPr>
        <w:t xml:space="preserve"> constituye el </w:t>
      </w:r>
      <w:r w:rsidR="005559D7">
        <w:rPr>
          <w:rFonts w:ascii="Trebuchet MS" w:hAnsi="Trebuchet MS" w:cs="Arial"/>
          <w:spacing w:val="-3"/>
        </w:rPr>
        <w:t>5</w:t>
      </w:r>
      <w:r w:rsidR="005559D7" w:rsidRPr="002A4A18">
        <w:rPr>
          <w:rFonts w:ascii="Trebuchet MS" w:hAnsi="Trebuchet MS" w:cs="Arial"/>
          <w:spacing w:val="-3"/>
        </w:rPr>
        <w:t xml:space="preserve">% de la energía </w:t>
      </w:r>
      <w:r w:rsidR="005559D7">
        <w:rPr>
          <w:rFonts w:ascii="Trebuchet MS" w:hAnsi="Trebuchet MS" w:cs="Arial"/>
          <w:spacing w:val="-3"/>
        </w:rPr>
        <w:t xml:space="preserve">anual </w:t>
      </w:r>
      <w:r w:rsidR="005559D7" w:rsidRPr="002A4A18">
        <w:rPr>
          <w:rFonts w:ascii="Trebuchet MS" w:hAnsi="Trebuchet MS" w:cs="Arial"/>
          <w:spacing w:val="-3"/>
        </w:rPr>
        <w:t xml:space="preserve">requerida </w:t>
      </w:r>
      <w:r w:rsidR="005559D7">
        <w:rPr>
          <w:rFonts w:ascii="Trebuchet MS" w:hAnsi="Trebuchet MS" w:cs="Arial"/>
          <w:spacing w:val="-3"/>
        </w:rPr>
        <w:t xml:space="preserve">por </w:t>
      </w:r>
      <w:r w:rsidR="005559D7" w:rsidRPr="002A4A18">
        <w:rPr>
          <w:rFonts w:ascii="Trebuchet MS" w:hAnsi="Trebuchet MS" w:cs="Arial"/>
          <w:spacing w:val="-3"/>
        </w:rPr>
        <w:t>la componente Base.</w:t>
      </w:r>
    </w:p>
    <w:p w14:paraId="34EED3AB" w14:textId="23B23027" w:rsidR="0090291B" w:rsidRPr="002A4A18" w:rsidRDefault="008655B8" w:rsidP="004F0E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spacing w:val="-3"/>
        </w:rPr>
        <w:t>Para efectos de</w:t>
      </w:r>
      <w:r w:rsidR="00C42C45" w:rsidRPr="002A4A18">
        <w:rPr>
          <w:rFonts w:ascii="Trebuchet MS" w:hAnsi="Trebuchet MS" w:cs="Arial"/>
          <w:spacing w:val="-3"/>
        </w:rPr>
        <w:t xml:space="preserve"> la presente</w:t>
      </w:r>
      <w:r w:rsidR="00A9057D" w:rsidRPr="002A4A18">
        <w:rPr>
          <w:rFonts w:ascii="Trebuchet MS" w:hAnsi="Trebuchet MS" w:cs="Arial"/>
          <w:spacing w:val="-3"/>
        </w:rPr>
        <w:t xml:space="preserve"> </w:t>
      </w:r>
      <w:r w:rsidR="00943584" w:rsidRPr="002A4A18">
        <w:rPr>
          <w:rFonts w:ascii="Trebuchet MS" w:hAnsi="Trebuchet MS" w:cs="Arial"/>
          <w:spacing w:val="-3"/>
        </w:rPr>
        <w:t xml:space="preserve">Licitación, </w:t>
      </w:r>
      <w:r w:rsidR="00213A8F">
        <w:rPr>
          <w:rFonts w:ascii="Trebuchet MS" w:hAnsi="Trebuchet MS" w:cs="Arial"/>
          <w:spacing w:val="-3"/>
        </w:rPr>
        <w:t>en</w:t>
      </w:r>
      <w:r w:rsidRPr="002A4A18">
        <w:rPr>
          <w:rFonts w:ascii="Trebuchet MS" w:hAnsi="Trebuchet MS" w:cs="Arial"/>
          <w:spacing w:val="-3"/>
        </w:rPr>
        <w:t xml:space="preserve"> el Punto de Oferta</w:t>
      </w:r>
      <w:r w:rsidR="005559D7">
        <w:rPr>
          <w:rFonts w:ascii="Trebuchet MS" w:hAnsi="Trebuchet MS" w:cs="Arial"/>
          <w:spacing w:val="-3"/>
        </w:rPr>
        <w:t xml:space="preserve"> </w:t>
      </w:r>
      <w:r w:rsidR="00213A8F">
        <w:rPr>
          <w:rFonts w:ascii="Trebuchet MS" w:hAnsi="Trebuchet MS" w:cs="Arial"/>
          <w:spacing w:val="-3"/>
        </w:rPr>
        <w:t>se licita un</w:t>
      </w:r>
      <w:r w:rsidR="00255DE1">
        <w:rPr>
          <w:rFonts w:ascii="Trebuchet MS" w:hAnsi="Trebuchet MS" w:cs="Arial"/>
          <w:spacing w:val="-3"/>
        </w:rPr>
        <w:t xml:space="preserve"> (1)</w:t>
      </w:r>
      <w:r w:rsidR="00840A07" w:rsidRPr="002A4A18">
        <w:rPr>
          <w:rFonts w:ascii="Trebuchet MS" w:hAnsi="Trebuchet MS" w:cs="Arial"/>
          <w:spacing w:val="-3"/>
        </w:rPr>
        <w:t xml:space="preserve"> </w:t>
      </w:r>
      <w:r w:rsidR="00121345" w:rsidRPr="002A4A18">
        <w:rPr>
          <w:rFonts w:ascii="Trebuchet MS" w:hAnsi="Trebuchet MS" w:cs="Arial"/>
          <w:spacing w:val="-3"/>
        </w:rPr>
        <w:t xml:space="preserve">Bloque </w:t>
      </w:r>
      <w:r w:rsidRPr="002A4A18">
        <w:rPr>
          <w:rFonts w:ascii="Trebuchet MS" w:hAnsi="Trebuchet MS" w:cs="Arial"/>
          <w:spacing w:val="-3"/>
        </w:rPr>
        <w:t>de</w:t>
      </w:r>
      <w:r w:rsidR="00525B87" w:rsidRPr="002A4A18">
        <w:rPr>
          <w:rFonts w:ascii="Trebuchet MS" w:hAnsi="Trebuchet MS" w:cs="Arial"/>
          <w:spacing w:val="-3"/>
        </w:rPr>
        <w:t xml:space="preserve"> </w:t>
      </w:r>
      <w:r w:rsidR="0096432E" w:rsidRPr="002A4A18">
        <w:rPr>
          <w:rFonts w:ascii="Trebuchet MS" w:hAnsi="Trebuchet MS" w:cs="Arial"/>
          <w:spacing w:val="-3"/>
        </w:rPr>
        <w:t>S</w:t>
      </w:r>
      <w:r w:rsidRPr="002A4A18">
        <w:rPr>
          <w:rFonts w:ascii="Trebuchet MS" w:hAnsi="Trebuchet MS" w:cs="Arial"/>
          <w:spacing w:val="-3"/>
        </w:rPr>
        <w:t>uministro de energía y su potencia asociada</w:t>
      </w:r>
      <w:r w:rsidR="00121345" w:rsidRPr="002A4A18">
        <w:rPr>
          <w:rFonts w:ascii="Trebuchet MS" w:hAnsi="Trebuchet MS" w:cs="Arial"/>
          <w:spacing w:val="-3"/>
        </w:rPr>
        <w:t>, denominado</w:t>
      </w:r>
      <w:r w:rsidR="0090291B" w:rsidRPr="002A4A18">
        <w:rPr>
          <w:rFonts w:ascii="Trebuchet MS" w:hAnsi="Trebuchet MS" w:cs="Arial"/>
          <w:spacing w:val="-3"/>
        </w:rPr>
        <w:t xml:space="preserve"> Bloque de Suministro Nº</w:t>
      </w:r>
      <w:r w:rsidR="0090291B">
        <w:rPr>
          <w:rFonts w:ascii="Trebuchet MS" w:hAnsi="Trebuchet MS" w:cs="Arial"/>
          <w:spacing w:val="-3"/>
        </w:rPr>
        <w:t>1</w:t>
      </w:r>
      <w:r w:rsidR="005559D7">
        <w:rPr>
          <w:rFonts w:ascii="Trebuchet MS" w:hAnsi="Trebuchet MS" w:cs="Arial"/>
          <w:spacing w:val="-3"/>
        </w:rPr>
        <w:t xml:space="preserve">, </w:t>
      </w:r>
      <w:r w:rsidR="00213A8F">
        <w:rPr>
          <w:rFonts w:ascii="Trebuchet MS" w:hAnsi="Trebuchet MS" w:cs="Arial"/>
          <w:spacing w:val="-3"/>
        </w:rPr>
        <w:t xml:space="preserve">el </w:t>
      </w:r>
      <w:r w:rsidR="005559D7">
        <w:rPr>
          <w:rFonts w:ascii="Trebuchet MS" w:hAnsi="Trebuchet MS" w:cs="Arial"/>
          <w:spacing w:val="-3"/>
        </w:rPr>
        <w:t xml:space="preserve">cual está compuesto por 3 Bloques de Suministro </w:t>
      </w:r>
      <w:r w:rsidR="004416BE">
        <w:rPr>
          <w:rFonts w:ascii="Trebuchet MS" w:hAnsi="Trebuchet MS" w:cs="Arial"/>
          <w:spacing w:val="-3"/>
        </w:rPr>
        <w:t>H</w:t>
      </w:r>
      <w:r w:rsidR="005559D7">
        <w:rPr>
          <w:rFonts w:ascii="Trebuchet MS" w:hAnsi="Trebuchet MS" w:cs="Arial"/>
          <w:spacing w:val="-3"/>
        </w:rPr>
        <w:t>orario, según se detalla a continuación.</w:t>
      </w:r>
    </w:p>
    <w:p w14:paraId="493B0D8E" w14:textId="05EE162C" w:rsidR="0090291B" w:rsidRDefault="0090291B" w:rsidP="00F17475">
      <w:pPr>
        <w:pStyle w:val="Prrafodelista"/>
        <w:numPr>
          <w:ilvl w:val="0"/>
          <w:numId w:val="56"/>
        </w:num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360"/>
        <w:ind w:left="141" w:hanging="215"/>
        <w:jc w:val="both"/>
        <w:rPr>
          <w:rFonts w:ascii="Trebuchet MS" w:hAnsi="Trebuchet MS" w:cs="Arial"/>
          <w:spacing w:val="-3"/>
        </w:rPr>
      </w:pPr>
      <w:r w:rsidRPr="00F17475">
        <w:rPr>
          <w:rFonts w:ascii="Trebuchet MS" w:hAnsi="Trebuchet MS" w:cs="Arial"/>
          <w:b/>
          <w:bCs/>
          <w:spacing w:val="-3"/>
        </w:rPr>
        <w:t>Bloque de Suministro Nº1</w:t>
      </w:r>
      <w:r w:rsidR="00287C51" w:rsidRPr="00F17475">
        <w:rPr>
          <w:rFonts w:ascii="Trebuchet MS" w:hAnsi="Trebuchet MS" w:cs="Arial"/>
          <w:b/>
          <w:bCs/>
          <w:spacing w:val="-3"/>
        </w:rPr>
        <w:t>:</w:t>
      </w:r>
      <w:r w:rsidRPr="00F17475">
        <w:rPr>
          <w:rFonts w:ascii="Trebuchet MS" w:hAnsi="Trebuchet MS" w:cs="Arial"/>
          <w:b/>
          <w:bCs/>
          <w:spacing w:val="-3"/>
        </w:rPr>
        <w:t xml:space="preserve"> </w:t>
      </w:r>
      <w:r w:rsidR="00287C51" w:rsidRPr="00F17475">
        <w:rPr>
          <w:rFonts w:ascii="Trebuchet MS" w:hAnsi="Trebuchet MS" w:cs="Arial"/>
          <w:spacing w:val="-3"/>
        </w:rPr>
        <w:t>E</w:t>
      </w:r>
      <w:r w:rsidR="00B67EB2" w:rsidRPr="00F17475">
        <w:rPr>
          <w:rFonts w:ascii="Trebuchet MS" w:hAnsi="Trebuchet MS" w:cs="Arial"/>
          <w:spacing w:val="-3"/>
        </w:rPr>
        <w:t xml:space="preserve">stará vigente </w:t>
      </w:r>
      <w:r w:rsidR="00126ED0" w:rsidRPr="00F17475">
        <w:rPr>
          <w:rFonts w:ascii="Trebuchet MS" w:hAnsi="Trebuchet MS" w:cs="Arial"/>
          <w:spacing w:val="-3"/>
        </w:rPr>
        <w:t xml:space="preserve">durante todo el </w:t>
      </w:r>
      <w:r w:rsidR="00601942" w:rsidRPr="00F17475">
        <w:rPr>
          <w:rFonts w:ascii="Trebuchet MS" w:hAnsi="Trebuchet MS" w:cs="Arial"/>
          <w:spacing w:val="-3"/>
        </w:rPr>
        <w:t>P</w:t>
      </w:r>
      <w:r w:rsidR="00126ED0" w:rsidRPr="00F17475">
        <w:rPr>
          <w:rFonts w:ascii="Trebuchet MS" w:hAnsi="Trebuchet MS" w:cs="Arial"/>
          <w:spacing w:val="-3"/>
        </w:rPr>
        <w:t xml:space="preserve">eríodo de </w:t>
      </w:r>
      <w:r w:rsidR="00601942" w:rsidRPr="00F17475">
        <w:rPr>
          <w:rFonts w:ascii="Trebuchet MS" w:hAnsi="Trebuchet MS" w:cs="Arial"/>
          <w:spacing w:val="-3"/>
        </w:rPr>
        <w:t>S</w:t>
      </w:r>
      <w:r w:rsidR="00126ED0" w:rsidRPr="00F17475">
        <w:rPr>
          <w:rFonts w:ascii="Trebuchet MS" w:hAnsi="Trebuchet MS" w:cs="Arial"/>
          <w:spacing w:val="-3"/>
        </w:rPr>
        <w:t xml:space="preserve">uministro de 15 años, </w:t>
      </w:r>
      <w:r w:rsidR="00811D70" w:rsidRPr="00F17475">
        <w:rPr>
          <w:rFonts w:ascii="Trebuchet MS" w:hAnsi="Trebuchet MS" w:cs="Arial"/>
          <w:spacing w:val="-3"/>
        </w:rPr>
        <w:t xml:space="preserve">que comprende </w:t>
      </w:r>
      <w:r w:rsidR="00B67EB2" w:rsidRPr="00F17475">
        <w:rPr>
          <w:rFonts w:ascii="Trebuchet MS" w:hAnsi="Trebuchet MS" w:cs="Arial"/>
          <w:spacing w:val="-3"/>
        </w:rPr>
        <w:t xml:space="preserve">desde el 1 de enero de 2026 hasta el 31 de diciembre de 2040, y </w:t>
      </w:r>
      <w:r w:rsidRPr="00F17475">
        <w:rPr>
          <w:rFonts w:ascii="Trebuchet MS" w:hAnsi="Trebuchet MS" w:cs="Arial"/>
          <w:spacing w:val="-3"/>
        </w:rPr>
        <w:t>se comp</w:t>
      </w:r>
      <w:r w:rsidR="00213A8F" w:rsidRPr="00F17475">
        <w:rPr>
          <w:rFonts w:ascii="Trebuchet MS" w:hAnsi="Trebuchet MS" w:cs="Arial"/>
          <w:spacing w:val="-3"/>
        </w:rPr>
        <w:t>one</w:t>
      </w:r>
      <w:r w:rsidRPr="00F17475">
        <w:rPr>
          <w:rFonts w:ascii="Trebuchet MS" w:hAnsi="Trebuchet MS" w:cs="Arial"/>
          <w:spacing w:val="-3"/>
        </w:rPr>
        <w:t xml:space="preserve"> por tres </w:t>
      </w:r>
      <w:r w:rsidR="00840A07" w:rsidRPr="00F17475">
        <w:rPr>
          <w:rFonts w:ascii="Trebuchet MS" w:hAnsi="Trebuchet MS" w:cs="Arial"/>
          <w:spacing w:val="-3"/>
        </w:rPr>
        <w:t xml:space="preserve">Bloques </w:t>
      </w:r>
      <w:r w:rsidRPr="00F17475">
        <w:rPr>
          <w:rFonts w:ascii="Trebuchet MS" w:hAnsi="Trebuchet MS" w:cs="Arial"/>
          <w:spacing w:val="-3"/>
        </w:rPr>
        <w:t xml:space="preserve">de </w:t>
      </w:r>
      <w:r w:rsidR="00840A07" w:rsidRPr="00F17475">
        <w:rPr>
          <w:rFonts w:ascii="Trebuchet MS" w:hAnsi="Trebuchet MS" w:cs="Arial"/>
          <w:spacing w:val="-3"/>
        </w:rPr>
        <w:t xml:space="preserve">Suministro </w:t>
      </w:r>
      <w:r w:rsidR="004416BE" w:rsidRPr="00F17475">
        <w:rPr>
          <w:rFonts w:ascii="Trebuchet MS" w:hAnsi="Trebuchet MS" w:cs="Arial"/>
          <w:spacing w:val="-3"/>
        </w:rPr>
        <w:t>H</w:t>
      </w:r>
      <w:r w:rsidR="00B67EB2" w:rsidRPr="00F17475">
        <w:rPr>
          <w:rFonts w:ascii="Trebuchet MS" w:hAnsi="Trebuchet MS" w:cs="Arial"/>
          <w:spacing w:val="-3"/>
        </w:rPr>
        <w:t>orario</w:t>
      </w:r>
      <w:r w:rsidR="00213A8F" w:rsidRPr="00F17475">
        <w:rPr>
          <w:rFonts w:ascii="Trebuchet MS" w:hAnsi="Trebuchet MS" w:cs="Arial"/>
          <w:spacing w:val="-3"/>
        </w:rPr>
        <w:t>,</w:t>
      </w:r>
      <w:r w:rsidR="00B67EB2" w:rsidRPr="00F17475">
        <w:rPr>
          <w:rFonts w:ascii="Trebuchet MS" w:hAnsi="Trebuchet MS" w:cs="Arial"/>
          <w:spacing w:val="-3"/>
        </w:rPr>
        <w:t xml:space="preserve"> </w:t>
      </w:r>
      <w:r w:rsidRPr="00F17475">
        <w:rPr>
          <w:rFonts w:ascii="Trebuchet MS" w:hAnsi="Trebuchet MS" w:cs="Arial"/>
          <w:spacing w:val="-3"/>
        </w:rPr>
        <w:t xml:space="preserve">destinados a abastecer </w:t>
      </w:r>
      <w:r w:rsidR="00B67EB2" w:rsidRPr="00F17475">
        <w:rPr>
          <w:rFonts w:ascii="Trebuchet MS" w:hAnsi="Trebuchet MS" w:cs="Arial"/>
          <w:spacing w:val="-3"/>
        </w:rPr>
        <w:t xml:space="preserve">los </w:t>
      </w:r>
      <w:r w:rsidR="005559D7" w:rsidRPr="00F17475">
        <w:rPr>
          <w:rFonts w:ascii="Trebuchet MS" w:hAnsi="Trebuchet MS" w:cs="Arial"/>
          <w:spacing w:val="-3"/>
        </w:rPr>
        <w:t xml:space="preserve">siguientes </w:t>
      </w:r>
      <w:r w:rsidRPr="00F17475">
        <w:rPr>
          <w:rFonts w:ascii="Trebuchet MS" w:hAnsi="Trebuchet MS" w:cs="Arial"/>
          <w:spacing w:val="-3"/>
        </w:rPr>
        <w:t>período</w:t>
      </w:r>
      <w:r w:rsidR="00267848" w:rsidRPr="00F17475">
        <w:rPr>
          <w:rFonts w:ascii="Trebuchet MS" w:hAnsi="Trebuchet MS" w:cs="Arial"/>
          <w:spacing w:val="-3"/>
        </w:rPr>
        <w:t>s</w:t>
      </w:r>
      <w:r w:rsidRPr="00F17475">
        <w:rPr>
          <w:rFonts w:ascii="Trebuchet MS" w:hAnsi="Trebuchet MS" w:cs="Arial"/>
          <w:spacing w:val="-3"/>
        </w:rPr>
        <w:t xml:space="preserve"> del día:</w:t>
      </w:r>
    </w:p>
    <w:p w14:paraId="35B8A214" w14:textId="77777777" w:rsidR="00F17475" w:rsidRPr="00F17475" w:rsidRDefault="00F17475" w:rsidP="00F17475">
      <w:pPr>
        <w:pStyle w:val="Prrafodelista"/>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360"/>
        <w:ind w:left="141"/>
        <w:jc w:val="both"/>
        <w:rPr>
          <w:rFonts w:ascii="Trebuchet MS" w:hAnsi="Trebuchet MS" w:cs="Arial"/>
          <w:spacing w:val="-3"/>
        </w:rPr>
      </w:pPr>
    </w:p>
    <w:p w14:paraId="7983D088" w14:textId="1405C7B7" w:rsidR="0090291B" w:rsidRPr="002A4A18" w:rsidRDefault="0090291B" w:rsidP="00F17475">
      <w:pPr>
        <w:pStyle w:val="Prrafodelista"/>
        <w:numPr>
          <w:ilvl w:val="1"/>
          <w:numId w:val="14"/>
        </w:numPr>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s>
        <w:spacing w:before="120" w:after="120"/>
        <w:ind w:left="567" w:hanging="425"/>
        <w:contextualSpacing w:val="0"/>
        <w:jc w:val="both"/>
        <w:rPr>
          <w:rFonts w:ascii="Trebuchet MS" w:hAnsi="Trebuchet MS" w:cs="Arial"/>
          <w:spacing w:val="-3"/>
        </w:rPr>
      </w:pPr>
      <w:r w:rsidRPr="002A4A18">
        <w:rPr>
          <w:rFonts w:ascii="Trebuchet MS" w:hAnsi="Trebuchet MS" w:cs="Arial"/>
          <w:spacing w:val="-3"/>
        </w:rPr>
        <w:t xml:space="preserve">Bloque de Suministro </w:t>
      </w:r>
      <w:r w:rsidR="004416BE">
        <w:rPr>
          <w:rFonts w:ascii="Trebuchet MS" w:hAnsi="Trebuchet MS" w:cs="Arial"/>
          <w:spacing w:val="-3"/>
        </w:rPr>
        <w:t xml:space="preserve">Horario </w:t>
      </w:r>
      <w:r w:rsidRPr="002A4A18">
        <w:rPr>
          <w:rFonts w:ascii="Trebuchet MS" w:hAnsi="Trebuchet MS" w:cs="Arial"/>
          <w:spacing w:val="-3"/>
        </w:rPr>
        <w:t>Nº</w:t>
      </w:r>
      <w:r>
        <w:rPr>
          <w:rFonts w:ascii="Trebuchet MS" w:hAnsi="Trebuchet MS" w:cs="Arial"/>
          <w:spacing w:val="-3"/>
        </w:rPr>
        <w:t>1</w:t>
      </w:r>
      <w:r w:rsidRPr="002A4A18">
        <w:rPr>
          <w:rFonts w:ascii="Trebuchet MS" w:hAnsi="Trebuchet MS" w:cs="Arial"/>
          <w:spacing w:val="-3"/>
        </w:rPr>
        <w:t>-A, destinado a abastecer únicamente los consumos que realicen Las Licitantes durante los períodos horarios comprendidos entre las 00:00</w:t>
      </w:r>
      <w:r w:rsidR="005559D7">
        <w:rPr>
          <w:rFonts w:ascii="Trebuchet MS" w:hAnsi="Trebuchet MS" w:cs="Arial"/>
          <w:spacing w:val="-3"/>
        </w:rPr>
        <w:t xml:space="preserve"> </w:t>
      </w:r>
      <w:r w:rsidRPr="002A4A18">
        <w:rPr>
          <w:rFonts w:ascii="Trebuchet MS" w:hAnsi="Trebuchet MS" w:cs="Arial"/>
          <w:spacing w:val="-3"/>
        </w:rPr>
        <w:t>y 07:59</w:t>
      </w:r>
      <w:r w:rsidR="005559D7">
        <w:rPr>
          <w:rFonts w:ascii="Trebuchet MS" w:hAnsi="Trebuchet MS" w:cs="Arial"/>
          <w:spacing w:val="-3"/>
        </w:rPr>
        <w:t xml:space="preserve"> </w:t>
      </w:r>
      <w:r w:rsidRPr="002A4A18">
        <w:rPr>
          <w:rFonts w:ascii="Trebuchet MS" w:hAnsi="Trebuchet MS" w:cs="Arial"/>
          <w:spacing w:val="-3"/>
        </w:rPr>
        <w:t>hrs</w:t>
      </w:r>
      <w:r w:rsidR="005559D7">
        <w:rPr>
          <w:rFonts w:ascii="Trebuchet MS" w:hAnsi="Trebuchet MS" w:cs="Arial"/>
          <w:spacing w:val="-3"/>
        </w:rPr>
        <w:t>.</w:t>
      </w:r>
      <w:r w:rsidRPr="002A4A18">
        <w:rPr>
          <w:rFonts w:ascii="Trebuchet MS" w:hAnsi="Trebuchet MS" w:cs="Arial"/>
          <w:spacing w:val="-3"/>
        </w:rPr>
        <w:t xml:space="preserve"> y entre las 23:00 y 23:59</w:t>
      </w:r>
      <w:r w:rsidR="005559D7">
        <w:rPr>
          <w:rFonts w:ascii="Trebuchet MS" w:hAnsi="Trebuchet MS" w:cs="Arial"/>
          <w:spacing w:val="-3"/>
        </w:rPr>
        <w:t xml:space="preserve"> </w:t>
      </w:r>
      <w:r w:rsidRPr="002A4A18">
        <w:rPr>
          <w:rFonts w:ascii="Trebuchet MS" w:hAnsi="Trebuchet MS" w:cs="Arial"/>
          <w:spacing w:val="-3"/>
        </w:rPr>
        <w:t>hrs.</w:t>
      </w:r>
    </w:p>
    <w:p w14:paraId="50E3EA57" w14:textId="66D25CA2" w:rsidR="0090291B" w:rsidRPr="002A4A18" w:rsidRDefault="0090291B" w:rsidP="00F17475">
      <w:pPr>
        <w:pStyle w:val="Prrafodelista"/>
        <w:numPr>
          <w:ilvl w:val="1"/>
          <w:numId w:val="14"/>
        </w:numPr>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s>
        <w:spacing w:after="120"/>
        <w:ind w:left="567" w:hanging="425"/>
        <w:contextualSpacing w:val="0"/>
        <w:jc w:val="both"/>
        <w:rPr>
          <w:rFonts w:ascii="Trebuchet MS" w:hAnsi="Trebuchet MS" w:cs="Arial"/>
          <w:spacing w:val="-3"/>
        </w:rPr>
      </w:pPr>
      <w:r w:rsidRPr="002A4A18">
        <w:rPr>
          <w:rFonts w:ascii="Trebuchet MS" w:hAnsi="Trebuchet MS" w:cs="Arial"/>
          <w:spacing w:val="-3"/>
        </w:rPr>
        <w:t>Bloque de Suministro</w:t>
      </w:r>
      <w:r w:rsidR="004416BE" w:rsidRPr="004416BE">
        <w:rPr>
          <w:rFonts w:ascii="Trebuchet MS" w:hAnsi="Trebuchet MS" w:cs="Arial"/>
          <w:spacing w:val="-3"/>
        </w:rPr>
        <w:t xml:space="preserve"> </w:t>
      </w:r>
      <w:r w:rsidR="004416BE">
        <w:rPr>
          <w:rFonts w:ascii="Trebuchet MS" w:hAnsi="Trebuchet MS" w:cs="Arial"/>
          <w:spacing w:val="-3"/>
        </w:rPr>
        <w:t>Horario</w:t>
      </w:r>
      <w:r w:rsidRPr="002A4A18">
        <w:rPr>
          <w:rFonts w:ascii="Trebuchet MS" w:hAnsi="Trebuchet MS" w:cs="Arial"/>
          <w:spacing w:val="-3"/>
        </w:rPr>
        <w:t xml:space="preserve"> Nº</w:t>
      </w:r>
      <w:r>
        <w:rPr>
          <w:rFonts w:ascii="Trebuchet MS" w:hAnsi="Trebuchet MS" w:cs="Arial"/>
          <w:spacing w:val="-3"/>
        </w:rPr>
        <w:t>1</w:t>
      </w:r>
      <w:r w:rsidRPr="002A4A18">
        <w:rPr>
          <w:rFonts w:ascii="Trebuchet MS" w:hAnsi="Trebuchet MS" w:cs="Arial"/>
          <w:spacing w:val="-3"/>
        </w:rPr>
        <w:t>-B, destinado a abastecer únicamente los consumos que realicen Las Licitantes durante el período horario comprendido entre las 08:00 y 17:59</w:t>
      </w:r>
      <w:r w:rsidR="005559D7">
        <w:rPr>
          <w:rFonts w:ascii="Trebuchet MS" w:hAnsi="Trebuchet MS" w:cs="Arial"/>
          <w:spacing w:val="-3"/>
        </w:rPr>
        <w:t xml:space="preserve"> </w:t>
      </w:r>
      <w:r w:rsidRPr="002A4A18">
        <w:rPr>
          <w:rFonts w:ascii="Trebuchet MS" w:hAnsi="Trebuchet MS" w:cs="Arial"/>
          <w:spacing w:val="-3"/>
        </w:rPr>
        <w:t>hrs.</w:t>
      </w:r>
    </w:p>
    <w:p w14:paraId="52A1EC0A" w14:textId="2BC44292" w:rsidR="0090291B" w:rsidRPr="002A4A18" w:rsidRDefault="0090291B" w:rsidP="00F17475">
      <w:pPr>
        <w:pStyle w:val="Prrafodelista"/>
        <w:numPr>
          <w:ilvl w:val="1"/>
          <w:numId w:val="14"/>
        </w:numPr>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s>
        <w:spacing w:after="120"/>
        <w:ind w:left="567" w:hanging="425"/>
        <w:contextualSpacing w:val="0"/>
        <w:jc w:val="both"/>
        <w:rPr>
          <w:rFonts w:ascii="Trebuchet MS" w:hAnsi="Trebuchet MS" w:cs="Arial"/>
          <w:spacing w:val="-3"/>
        </w:rPr>
      </w:pPr>
      <w:r w:rsidRPr="002A4A18">
        <w:rPr>
          <w:rFonts w:ascii="Trebuchet MS" w:hAnsi="Trebuchet MS" w:cs="Arial"/>
          <w:spacing w:val="-3"/>
        </w:rPr>
        <w:t xml:space="preserve">Bloque de Suministro </w:t>
      </w:r>
      <w:r w:rsidR="004416BE">
        <w:rPr>
          <w:rFonts w:ascii="Trebuchet MS" w:hAnsi="Trebuchet MS" w:cs="Arial"/>
          <w:spacing w:val="-3"/>
        </w:rPr>
        <w:t xml:space="preserve">Horario </w:t>
      </w:r>
      <w:r w:rsidRPr="002A4A18">
        <w:rPr>
          <w:rFonts w:ascii="Trebuchet MS" w:hAnsi="Trebuchet MS" w:cs="Arial"/>
          <w:spacing w:val="-3"/>
        </w:rPr>
        <w:t>Nº</w:t>
      </w:r>
      <w:r>
        <w:rPr>
          <w:rFonts w:ascii="Trebuchet MS" w:hAnsi="Trebuchet MS" w:cs="Arial"/>
          <w:spacing w:val="-3"/>
        </w:rPr>
        <w:t>1</w:t>
      </w:r>
      <w:r w:rsidRPr="002A4A18">
        <w:rPr>
          <w:rFonts w:ascii="Trebuchet MS" w:hAnsi="Trebuchet MS" w:cs="Arial"/>
          <w:spacing w:val="-3"/>
        </w:rPr>
        <w:t>-C, destinado a abastecer únicamente los consumos que realicen Las Licitantes durante el período horario comprendido entre las 18:00</w:t>
      </w:r>
      <w:r w:rsidR="005559D7">
        <w:rPr>
          <w:rFonts w:ascii="Trebuchet MS" w:hAnsi="Trebuchet MS" w:cs="Arial"/>
          <w:spacing w:val="-3"/>
        </w:rPr>
        <w:t xml:space="preserve"> </w:t>
      </w:r>
      <w:r w:rsidRPr="002A4A18">
        <w:rPr>
          <w:rFonts w:ascii="Trebuchet MS" w:hAnsi="Trebuchet MS" w:cs="Arial"/>
          <w:spacing w:val="-3"/>
        </w:rPr>
        <w:t>y 22:59</w:t>
      </w:r>
      <w:r w:rsidR="005559D7">
        <w:rPr>
          <w:rFonts w:ascii="Trebuchet MS" w:hAnsi="Trebuchet MS" w:cs="Arial"/>
          <w:spacing w:val="-3"/>
        </w:rPr>
        <w:t xml:space="preserve"> </w:t>
      </w:r>
      <w:r w:rsidRPr="002A4A18">
        <w:rPr>
          <w:rFonts w:ascii="Trebuchet MS" w:hAnsi="Trebuchet MS" w:cs="Arial"/>
          <w:spacing w:val="-3"/>
        </w:rPr>
        <w:t>hrs.</w:t>
      </w:r>
    </w:p>
    <w:p w14:paraId="53163C94" w14:textId="059103D8" w:rsidR="00601942" w:rsidRDefault="00601942" w:rsidP="009029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jc w:val="both"/>
        <w:rPr>
          <w:rFonts w:ascii="Trebuchet MS" w:hAnsi="Trebuchet MS" w:cs="Arial"/>
          <w:spacing w:val="-3"/>
        </w:rPr>
      </w:pPr>
      <w:r>
        <w:rPr>
          <w:rFonts w:ascii="Trebuchet MS" w:hAnsi="Trebuchet MS" w:cs="Arial"/>
          <w:spacing w:val="-3"/>
        </w:rPr>
        <w:t>Sin perjuicio</w:t>
      </w:r>
      <w:r w:rsidR="00213A8F">
        <w:rPr>
          <w:rFonts w:ascii="Trebuchet MS" w:hAnsi="Trebuchet MS" w:cs="Arial"/>
          <w:spacing w:val="-3"/>
        </w:rPr>
        <w:t xml:space="preserve"> del Período de Suministro definido precedentemente</w:t>
      </w:r>
      <w:r>
        <w:rPr>
          <w:rFonts w:ascii="Trebuchet MS" w:hAnsi="Trebuchet MS" w:cs="Arial"/>
          <w:spacing w:val="-3"/>
        </w:rPr>
        <w:t>,</w:t>
      </w:r>
      <w:r w:rsidR="00213A8F">
        <w:rPr>
          <w:rFonts w:ascii="Trebuchet MS" w:hAnsi="Trebuchet MS" w:cs="Arial"/>
          <w:spacing w:val="-3"/>
        </w:rPr>
        <w:t xml:space="preserve"> el Suministrador podrá optar a extender dicho período con un Período de Suministro Complementario, en caso de acogerse a la medida establecida en el párrafo quinto y siguientes de la letra a) </w:t>
      </w:r>
      <w:r w:rsidR="00F95B1D">
        <w:rPr>
          <w:rFonts w:ascii="Trebuchet MS" w:hAnsi="Trebuchet MS" w:cs="Arial"/>
          <w:spacing w:val="-3"/>
        </w:rPr>
        <w:t xml:space="preserve">del </w:t>
      </w:r>
      <w:r w:rsidR="00213A8F">
        <w:rPr>
          <w:rFonts w:ascii="Trebuchet MS" w:hAnsi="Trebuchet MS" w:cs="Arial"/>
          <w:spacing w:val="-3"/>
        </w:rPr>
        <w:t xml:space="preserve">numeral 3.7 del presente </w:t>
      </w:r>
      <w:r w:rsidR="00F95B1D">
        <w:rPr>
          <w:rFonts w:ascii="Trebuchet MS" w:hAnsi="Trebuchet MS" w:cs="Arial"/>
          <w:spacing w:val="-3"/>
        </w:rPr>
        <w:t>c</w:t>
      </w:r>
      <w:r w:rsidR="00213A8F">
        <w:rPr>
          <w:rFonts w:ascii="Trebuchet MS" w:hAnsi="Trebuchet MS" w:cs="Arial"/>
          <w:spacing w:val="-3"/>
        </w:rPr>
        <w:t>apítulo.</w:t>
      </w:r>
    </w:p>
    <w:p w14:paraId="28E90CB5" w14:textId="35EE0721" w:rsidR="0090291B" w:rsidRDefault="0090291B" w:rsidP="009029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jc w:val="both"/>
        <w:rPr>
          <w:rFonts w:ascii="Trebuchet MS" w:hAnsi="Trebuchet MS" w:cs="Arial"/>
          <w:spacing w:val="-3"/>
        </w:rPr>
      </w:pPr>
      <w:r w:rsidRPr="002A4A18">
        <w:rPr>
          <w:rFonts w:ascii="Trebuchet MS" w:hAnsi="Trebuchet MS" w:cs="Arial"/>
          <w:spacing w:val="-3"/>
        </w:rPr>
        <w:t xml:space="preserve">La tabla siguiente muestra las cantidades de energía </w:t>
      </w:r>
      <w:r w:rsidR="00811D70">
        <w:rPr>
          <w:rFonts w:ascii="Trebuchet MS" w:hAnsi="Trebuchet MS" w:cs="Arial"/>
          <w:spacing w:val="-3"/>
        </w:rPr>
        <w:t xml:space="preserve">licitada </w:t>
      </w:r>
      <w:r w:rsidRPr="002A4A18">
        <w:rPr>
          <w:rFonts w:ascii="Trebuchet MS" w:hAnsi="Trebuchet MS" w:cs="Arial"/>
          <w:spacing w:val="-3"/>
        </w:rPr>
        <w:t xml:space="preserve">asociada a los Bloques de Suministro </w:t>
      </w:r>
      <w:r w:rsidR="004416BE">
        <w:rPr>
          <w:rFonts w:ascii="Trebuchet MS" w:hAnsi="Trebuchet MS" w:cs="Arial"/>
          <w:spacing w:val="-3"/>
        </w:rPr>
        <w:t xml:space="preserve">Horario </w:t>
      </w:r>
      <w:r w:rsidRPr="002A4A18">
        <w:rPr>
          <w:rFonts w:ascii="Trebuchet MS" w:hAnsi="Trebuchet MS" w:cs="Arial"/>
        </w:rPr>
        <w:t>Nº</w:t>
      </w:r>
      <w:r>
        <w:rPr>
          <w:rFonts w:ascii="Trebuchet MS" w:hAnsi="Trebuchet MS" w:cs="Arial"/>
        </w:rPr>
        <w:t>1</w:t>
      </w:r>
      <w:r w:rsidRPr="002A4A18">
        <w:rPr>
          <w:rFonts w:ascii="Trebuchet MS" w:hAnsi="Trebuchet MS" w:cs="Arial"/>
        </w:rPr>
        <w:t>-A, Nº</w:t>
      </w:r>
      <w:r>
        <w:rPr>
          <w:rFonts w:ascii="Trebuchet MS" w:hAnsi="Trebuchet MS" w:cs="Arial"/>
        </w:rPr>
        <w:t>1</w:t>
      </w:r>
      <w:r w:rsidRPr="002A4A18">
        <w:rPr>
          <w:rFonts w:ascii="Trebuchet MS" w:hAnsi="Trebuchet MS" w:cs="Arial"/>
        </w:rPr>
        <w:t>-B y Nº</w:t>
      </w:r>
      <w:r>
        <w:rPr>
          <w:rFonts w:ascii="Trebuchet MS" w:hAnsi="Trebuchet MS" w:cs="Arial"/>
        </w:rPr>
        <w:t>1</w:t>
      </w:r>
      <w:r w:rsidRPr="002A4A18">
        <w:rPr>
          <w:rFonts w:ascii="Trebuchet MS" w:hAnsi="Trebuchet MS" w:cs="Arial"/>
        </w:rPr>
        <w:t>-C,</w:t>
      </w:r>
      <w:r w:rsidRPr="002A4A18" w:rsidDel="007B5D83">
        <w:rPr>
          <w:rFonts w:ascii="Trebuchet MS" w:hAnsi="Trebuchet MS" w:cs="Arial"/>
          <w:spacing w:val="-3"/>
        </w:rPr>
        <w:t xml:space="preserve"> </w:t>
      </w:r>
      <w:r w:rsidRPr="002A4A18">
        <w:rPr>
          <w:rFonts w:ascii="Trebuchet MS" w:hAnsi="Trebuchet MS" w:cs="Arial"/>
          <w:spacing w:val="-3"/>
        </w:rPr>
        <w:t xml:space="preserve">y su </w:t>
      </w:r>
      <w:r w:rsidR="0066444E">
        <w:rPr>
          <w:rFonts w:ascii="Trebuchet MS" w:hAnsi="Trebuchet MS" w:cs="Arial"/>
          <w:spacing w:val="-3"/>
        </w:rPr>
        <w:t>des</w:t>
      </w:r>
      <w:r w:rsidRPr="002A4A18">
        <w:rPr>
          <w:rFonts w:ascii="Trebuchet MS" w:hAnsi="Trebuchet MS" w:cs="Arial"/>
          <w:spacing w:val="-3"/>
        </w:rPr>
        <w:t xml:space="preserve">composición en componente base y componente variable. </w:t>
      </w:r>
    </w:p>
    <w:tbl>
      <w:tblPr>
        <w:tblW w:w="7366" w:type="dxa"/>
        <w:jc w:val="center"/>
        <w:tblCellMar>
          <w:left w:w="70" w:type="dxa"/>
          <w:right w:w="70" w:type="dxa"/>
        </w:tblCellMar>
        <w:tblLook w:val="04A0" w:firstRow="1" w:lastRow="0" w:firstColumn="1" w:lastColumn="0" w:noHBand="0" w:noVBand="1"/>
      </w:tblPr>
      <w:tblGrid>
        <w:gridCol w:w="2391"/>
        <w:gridCol w:w="1149"/>
        <w:gridCol w:w="1149"/>
        <w:gridCol w:w="1134"/>
        <w:gridCol w:w="1543"/>
      </w:tblGrid>
      <w:tr w:rsidR="00BD64B9" w:rsidRPr="00BB0EAE" w14:paraId="72053F53" w14:textId="77777777" w:rsidTr="003E7F1B">
        <w:trPr>
          <w:trHeight w:hRule="exact" w:val="1001"/>
          <w:jc w:val="center"/>
        </w:trPr>
        <w:tc>
          <w:tcPr>
            <w:tcW w:w="2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958AD" w14:textId="77777777" w:rsidR="00BD64B9" w:rsidRPr="00BB0EAE" w:rsidRDefault="00BD64B9" w:rsidP="008835EC">
            <w:pPr>
              <w:rPr>
                <w:rFonts w:ascii="Trebuchet MS" w:hAnsi="Trebuchet MS"/>
                <w:b/>
                <w:sz w:val="20"/>
                <w:szCs w:val="20"/>
              </w:rPr>
            </w:pPr>
            <w:r w:rsidRPr="00BB0EAE">
              <w:rPr>
                <w:rFonts w:ascii="Trebuchet MS" w:hAnsi="Trebuchet MS"/>
                <w:b/>
                <w:sz w:val="20"/>
                <w:szCs w:val="20"/>
              </w:rPr>
              <w:lastRenderedPageBreak/>
              <w:t>Energía Licitada (GWh)</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14:paraId="559E1D60" w14:textId="32AB9246" w:rsidR="007F7574" w:rsidRDefault="00BD64B9" w:rsidP="008C7C01">
            <w:pPr>
              <w:jc w:val="center"/>
              <w:rPr>
                <w:rFonts w:ascii="Trebuchet MS" w:hAnsi="Trebuchet MS"/>
                <w:b/>
                <w:sz w:val="20"/>
                <w:szCs w:val="20"/>
              </w:rPr>
            </w:pPr>
            <w:r w:rsidRPr="00BB0EAE">
              <w:rPr>
                <w:rFonts w:ascii="Trebuchet MS" w:hAnsi="Trebuchet MS"/>
                <w:b/>
                <w:sz w:val="20"/>
                <w:szCs w:val="20"/>
              </w:rPr>
              <w:t>Bloque de Suministro</w:t>
            </w:r>
          </w:p>
          <w:p w14:paraId="7B174CCF" w14:textId="160E4E0B" w:rsidR="00601942" w:rsidRDefault="00601942" w:rsidP="008C7C01">
            <w:pPr>
              <w:jc w:val="center"/>
              <w:rPr>
                <w:rFonts w:ascii="Trebuchet MS" w:hAnsi="Trebuchet MS"/>
                <w:b/>
                <w:sz w:val="20"/>
                <w:szCs w:val="20"/>
              </w:rPr>
            </w:pPr>
            <w:r>
              <w:rPr>
                <w:rFonts w:ascii="Trebuchet MS" w:hAnsi="Trebuchet MS"/>
                <w:b/>
                <w:sz w:val="20"/>
                <w:szCs w:val="20"/>
              </w:rPr>
              <w:t>Horario</w:t>
            </w:r>
          </w:p>
          <w:p w14:paraId="185B873E" w14:textId="22593D6F" w:rsidR="00BD64B9" w:rsidRPr="00BB0EAE" w:rsidRDefault="00BD64B9">
            <w:pPr>
              <w:jc w:val="center"/>
              <w:rPr>
                <w:rFonts w:ascii="Trebuchet MS" w:hAnsi="Trebuchet MS"/>
                <w:b/>
                <w:sz w:val="20"/>
                <w:szCs w:val="20"/>
              </w:rPr>
            </w:pPr>
            <w:r w:rsidRPr="00BB0EAE">
              <w:rPr>
                <w:rFonts w:ascii="Trebuchet MS" w:hAnsi="Trebuchet MS"/>
                <w:b/>
                <w:sz w:val="20"/>
                <w:szCs w:val="20"/>
              </w:rPr>
              <w:t>N°1-A</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14:paraId="1893C615" w14:textId="7BB30EF9" w:rsidR="007F7574" w:rsidRDefault="00BD64B9">
            <w:pPr>
              <w:jc w:val="center"/>
              <w:rPr>
                <w:rFonts w:ascii="Trebuchet MS" w:hAnsi="Trebuchet MS"/>
                <w:b/>
                <w:sz w:val="20"/>
                <w:szCs w:val="20"/>
              </w:rPr>
            </w:pPr>
            <w:r w:rsidRPr="00BB0EAE">
              <w:rPr>
                <w:rFonts w:ascii="Trebuchet MS" w:hAnsi="Trebuchet MS"/>
                <w:b/>
                <w:sz w:val="20"/>
                <w:szCs w:val="20"/>
              </w:rPr>
              <w:t>Bloque de Suministro</w:t>
            </w:r>
            <w:r w:rsidR="00601942">
              <w:rPr>
                <w:rFonts w:ascii="Trebuchet MS" w:hAnsi="Trebuchet MS"/>
                <w:b/>
                <w:sz w:val="20"/>
                <w:szCs w:val="20"/>
              </w:rPr>
              <w:t xml:space="preserve"> Horario</w:t>
            </w:r>
          </w:p>
          <w:p w14:paraId="0A601750" w14:textId="2F95CD56" w:rsidR="00BD64B9" w:rsidRPr="00BB0EAE" w:rsidRDefault="00BD64B9">
            <w:pPr>
              <w:jc w:val="center"/>
              <w:rPr>
                <w:rFonts w:ascii="Trebuchet MS" w:hAnsi="Trebuchet MS"/>
                <w:b/>
                <w:sz w:val="20"/>
                <w:szCs w:val="20"/>
              </w:rPr>
            </w:pPr>
            <w:r w:rsidRPr="00BB0EAE">
              <w:rPr>
                <w:rFonts w:ascii="Trebuchet MS" w:hAnsi="Trebuchet MS"/>
                <w:b/>
                <w:sz w:val="20"/>
                <w:szCs w:val="20"/>
              </w:rPr>
              <w:t>N°1-B</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5E32275" w14:textId="77777777" w:rsidR="00601942" w:rsidRDefault="00BD64B9">
            <w:pPr>
              <w:jc w:val="center"/>
              <w:rPr>
                <w:rFonts w:ascii="Trebuchet MS" w:hAnsi="Trebuchet MS"/>
                <w:b/>
                <w:sz w:val="20"/>
                <w:szCs w:val="20"/>
              </w:rPr>
            </w:pPr>
            <w:r w:rsidRPr="00BB0EAE">
              <w:rPr>
                <w:rFonts w:ascii="Trebuchet MS" w:hAnsi="Trebuchet MS"/>
                <w:b/>
                <w:sz w:val="20"/>
                <w:szCs w:val="20"/>
              </w:rPr>
              <w:t>Bloque de Suministro</w:t>
            </w:r>
          </w:p>
          <w:p w14:paraId="20F32646" w14:textId="07945089" w:rsidR="007F7574" w:rsidRDefault="00601942">
            <w:pPr>
              <w:jc w:val="center"/>
              <w:rPr>
                <w:rFonts w:ascii="Trebuchet MS" w:hAnsi="Trebuchet MS"/>
                <w:b/>
                <w:sz w:val="20"/>
                <w:szCs w:val="20"/>
              </w:rPr>
            </w:pPr>
            <w:r>
              <w:rPr>
                <w:rFonts w:ascii="Trebuchet MS" w:hAnsi="Trebuchet MS"/>
                <w:b/>
                <w:sz w:val="20"/>
                <w:szCs w:val="20"/>
              </w:rPr>
              <w:t>Horario</w:t>
            </w:r>
          </w:p>
          <w:p w14:paraId="236B1DF9" w14:textId="2B101097" w:rsidR="00BD64B9" w:rsidRPr="00BB0EAE" w:rsidRDefault="00BD64B9">
            <w:pPr>
              <w:jc w:val="center"/>
              <w:rPr>
                <w:rFonts w:ascii="Trebuchet MS" w:hAnsi="Trebuchet MS"/>
                <w:b/>
                <w:sz w:val="20"/>
                <w:szCs w:val="20"/>
              </w:rPr>
            </w:pPr>
            <w:r w:rsidRPr="00BB0EAE">
              <w:rPr>
                <w:rFonts w:ascii="Trebuchet MS" w:hAnsi="Trebuchet MS"/>
                <w:b/>
                <w:sz w:val="20"/>
                <w:szCs w:val="20"/>
              </w:rPr>
              <w:t>N°1-C</w:t>
            </w:r>
          </w:p>
        </w:tc>
        <w:tc>
          <w:tcPr>
            <w:tcW w:w="1543" w:type="dxa"/>
            <w:tcBorders>
              <w:top w:val="single" w:sz="4" w:space="0" w:color="auto"/>
              <w:left w:val="nil"/>
              <w:bottom w:val="single" w:sz="4" w:space="0" w:color="auto"/>
              <w:right w:val="single" w:sz="4" w:space="0" w:color="auto"/>
            </w:tcBorders>
            <w:vAlign w:val="center"/>
          </w:tcPr>
          <w:p w14:paraId="5F699EFD" w14:textId="77777777" w:rsidR="00BD64B9" w:rsidRPr="004F0E4F" w:rsidRDefault="00BD64B9">
            <w:pPr>
              <w:jc w:val="center"/>
              <w:rPr>
                <w:rFonts w:ascii="Trebuchet MS" w:hAnsi="Trebuchet MS"/>
                <w:b/>
                <w:sz w:val="20"/>
                <w:szCs w:val="20"/>
              </w:rPr>
            </w:pPr>
            <w:r w:rsidRPr="004F0E4F">
              <w:rPr>
                <w:rFonts w:ascii="Trebuchet MS" w:hAnsi="Trebuchet MS"/>
                <w:b/>
                <w:sz w:val="20"/>
                <w:szCs w:val="20"/>
              </w:rPr>
              <w:t>Total Bloque de Suministro</w:t>
            </w:r>
            <w:r w:rsidR="00B42F7F" w:rsidRPr="004F0E4F">
              <w:rPr>
                <w:rFonts w:ascii="Trebuchet MS" w:hAnsi="Trebuchet MS"/>
                <w:b/>
                <w:sz w:val="20"/>
                <w:szCs w:val="20"/>
              </w:rPr>
              <w:t xml:space="preserve"> N°1</w:t>
            </w:r>
          </w:p>
        </w:tc>
      </w:tr>
      <w:tr w:rsidR="005E04D1" w:rsidRPr="005E04D1" w14:paraId="3599F738" w14:textId="77777777" w:rsidTr="00514622">
        <w:trPr>
          <w:trHeight w:hRule="exact" w:val="315"/>
          <w:jc w:val="center"/>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14:paraId="4E5B572D" w14:textId="77777777" w:rsidR="005E04D1" w:rsidRPr="005E04D1" w:rsidRDefault="005E04D1" w:rsidP="005E04D1">
            <w:pPr>
              <w:rPr>
                <w:rFonts w:ascii="Trebuchet MS" w:hAnsi="Trebuchet MS"/>
                <w:sz w:val="20"/>
                <w:szCs w:val="20"/>
              </w:rPr>
            </w:pPr>
            <w:r w:rsidRPr="005E04D1">
              <w:rPr>
                <w:rFonts w:ascii="Trebuchet MS" w:hAnsi="Trebuchet MS"/>
                <w:sz w:val="20"/>
                <w:szCs w:val="20"/>
              </w:rPr>
              <w:t>Bloque de Suministro</w:t>
            </w:r>
          </w:p>
        </w:tc>
        <w:tc>
          <w:tcPr>
            <w:tcW w:w="1149" w:type="dxa"/>
            <w:tcBorders>
              <w:top w:val="nil"/>
              <w:left w:val="nil"/>
              <w:bottom w:val="single" w:sz="4" w:space="0" w:color="auto"/>
              <w:right w:val="single" w:sz="4" w:space="0" w:color="auto"/>
            </w:tcBorders>
            <w:shd w:val="clear" w:color="auto" w:fill="auto"/>
            <w:noWrap/>
            <w:vAlign w:val="center"/>
          </w:tcPr>
          <w:p w14:paraId="212C3549" w14:textId="5FE25F8D" w:rsidR="005E04D1" w:rsidRPr="005E04D1" w:rsidRDefault="005E04D1" w:rsidP="005E04D1">
            <w:pPr>
              <w:jc w:val="center"/>
              <w:rPr>
                <w:rFonts w:ascii="Trebuchet MS" w:hAnsi="Trebuchet MS"/>
                <w:sz w:val="20"/>
                <w:szCs w:val="20"/>
              </w:rPr>
            </w:pPr>
            <w:r w:rsidRPr="005E04D1">
              <w:rPr>
                <w:rFonts w:ascii="Trebuchet MS" w:hAnsi="Trebuchet MS" w:cs="Calibri"/>
                <w:color w:val="000000"/>
                <w:sz w:val="20"/>
                <w:szCs w:val="20"/>
              </w:rPr>
              <w:t>733</w:t>
            </w:r>
          </w:p>
        </w:tc>
        <w:tc>
          <w:tcPr>
            <w:tcW w:w="1149" w:type="dxa"/>
            <w:tcBorders>
              <w:top w:val="nil"/>
              <w:left w:val="nil"/>
              <w:bottom w:val="single" w:sz="4" w:space="0" w:color="auto"/>
              <w:right w:val="single" w:sz="4" w:space="0" w:color="auto"/>
            </w:tcBorders>
            <w:shd w:val="clear" w:color="auto" w:fill="auto"/>
            <w:noWrap/>
            <w:vAlign w:val="center"/>
          </w:tcPr>
          <w:p w14:paraId="3805067D" w14:textId="0A787E84" w:rsidR="005E04D1" w:rsidRPr="005E04D1" w:rsidRDefault="005E04D1" w:rsidP="005E04D1">
            <w:pPr>
              <w:jc w:val="center"/>
              <w:rPr>
                <w:rFonts w:ascii="Trebuchet MS" w:hAnsi="Trebuchet MS"/>
                <w:sz w:val="20"/>
                <w:szCs w:val="20"/>
              </w:rPr>
            </w:pPr>
            <w:r w:rsidRPr="003E7F1B">
              <w:rPr>
                <w:rFonts w:ascii="Trebuchet MS" w:hAnsi="Trebuchet MS" w:cs="Calibri"/>
                <w:color w:val="000000"/>
                <w:sz w:val="20"/>
                <w:szCs w:val="20"/>
              </w:rPr>
              <w:t>1.038</w:t>
            </w:r>
          </w:p>
        </w:tc>
        <w:tc>
          <w:tcPr>
            <w:tcW w:w="1134" w:type="dxa"/>
            <w:tcBorders>
              <w:top w:val="nil"/>
              <w:left w:val="nil"/>
              <w:bottom w:val="single" w:sz="4" w:space="0" w:color="auto"/>
              <w:right w:val="single" w:sz="4" w:space="0" w:color="auto"/>
            </w:tcBorders>
            <w:shd w:val="clear" w:color="auto" w:fill="auto"/>
            <w:noWrap/>
            <w:vAlign w:val="center"/>
          </w:tcPr>
          <w:p w14:paraId="33D6C280" w14:textId="4B9A3CB5" w:rsidR="005E04D1" w:rsidRPr="005E04D1" w:rsidRDefault="005E04D1" w:rsidP="005E04D1">
            <w:pPr>
              <w:jc w:val="center"/>
              <w:rPr>
                <w:rFonts w:ascii="Trebuchet MS" w:hAnsi="Trebuchet MS"/>
                <w:sz w:val="20"/>
                <w:szCs w:val="20"/>
              </w:rPr>
            </w:pPr>
            <w:r w:rsidRPr="003E7F1B">
              <w:rPr>
                <w:rFonts w:ascii="Trebuchet MS" w:hAnsi="Trebuchet MS" w:cs="Calibri"/>
                <w:color w:val="000000"/>
                <w:sz w:val="20"/>
                <w:szCs w:val="20"/>
              </w:rPr>
              <w:t>539</w:t>
            </w:r>
          </w:p>
        </w:tc>
        <w:tc>
          <w:tcPr>
            <w:tcW w:w="1543" w:type="dxa"/>
            <w:tcBorders>
              <w:top w:val="nil"/>
              <w:left w:val="nil"/>
              <w:bottom w:val="single" w:sz="4" w:space="0" w:color="auto"/>
              <w:right w:val="single" w:sz="4" w:space="0" w:color="auto"/>
            </w:tcBorders>
            <w:vAlign w:val="center"/>
          </w:tcPr>
          <w:p w14:paraId="50F08137" w14:textId="7717D2C7" w:rsidR="005E04D1" w:rsidRPr="005E04D1" w:rsidRDefault="005E04D1" w:rsidP="005E04D1">
            <w:pPr>
              <w:jc w:val="center"/>
              <w:rPr>
                <w:rFonts w:ascii="Trebuchet MS" w:hAnsi="Trebuchet MS"/>
                <w:sz w:val="20"/>
                <w:szCs w:val="20"/>
              </w:rPr>
            </w:pPr>
            <w:r w:rsidRPr="003E7F1B">
              <w:rPr>
                <w:rFonts w:ascii="Trebuchet MS" w:hAnsi="Trebuchet MS" w:cs="Calibri"/>
                <w:color w:val="000000"/>
                <w:sz w:val="20"/>
                <w:szCs w:val="20"/>
              </w:rPr>
              <w:t>2.310</w:t>
            </w:r>
          </w:p>
        </w:tc>
      </w:tr>
      <w:tr w:rsidR="005E04D1" w:rsidRPr="005E04D1" w14:paraId="6DC4E5E5" w14:textId="77777777" w:rsidTr="00514622">
        <w:trPr>
          <w:trHeight w:val="315"/>
          <w:jc w:val="center"/>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14:paraId="6EADE9D2" w14:textId="77777777" w:rsidR="005E04D1" w:rsidRPr="005E04D1" w:rsidRDefault="005E04D1" w:rsidP="005E04D1">
            <w:pPr>
              <w:rPr>
                <w:rFonts w:ascii="Trebuchet MS" w:hAnsi="Trebuchet MS"/>
                <w:sz w:val="20"/>
                <w:szCs w:val="20"/>
              </w:rPr>
            </w:pPr>
            <w:r w:rsidRPr="005E04D1">
              <w:rPr>
                <w:rFonts w:ascii="Trebuchet MS" w:hAnsi="Trebuchet MS"/>
                <w:sz w:val="20"/>
                <w:szCs w:val="20"/>
              </w:rPr>
              <w:t xml:space="preserve">Componente Base </w:t>
            </w:r>
          </w:p>
        </w:tc>
        <w:tc>
          <w:tcPr>
            <w:tcW w:w="1149" w:type="dxa"/>
            <w:tcBorders>
              <w:top w:val="nil"/>
              <w:left w:val="nil"/>
              <w:bottom w:val="single" w:sz="4" w:space="0" w:color="auto"/>
              <w:right w:val="single" w:sz="4" w:space="0" w:color="auto"/>
            </w:tcBorders>
            <w:shd w:val="clear" w:color="auto" w:fill="auto"/>
            <w:noWrap/>
            <w:vAlign w:val="center"/>
          </w:tcPr>
          <w:p w14:paraId="20F00C43" w14:textId="67FE1321" w:rsidR="005E04D1" w:rsidRPr="005E04D1" w:rsidRDefault="005E04D1" w:rsidP="005E04D1">
            <w:pPr>
              <w:jc w:val="center"/>
              <w:rPr>
                <w:rFonts w:ascii="Trebuchet MS" w:hAnsi="Trebuchet MS"/>
                <w:sz w:val="20"/>
                <w:szCs w:val="20"/>
              </w:rPr>
            </w:pPr>
            <w:r w:rsidRPr="003E7F1B">
              <w:rPr>
                <w:rFonts w:ascii="Trebuchet MS" w:hAnsi="Trebuchet MS" w:cs="Calibri"/>
                <w:color w:val="000000"/>
                <w:sz w:val="20"/>
                <w:szCs w:val="20"/>
              </w:rPr>
              <w:t>698</w:t>
            </w:r>
          </w:p>
        </w:tc>
        <w:tc>
          <w:tcPr>
            <w:tcW w:w="1149" w:type="dxa"/>
            <w:tcBorders>
              <w:top w:val="nil"/>
              <w:left w:val="nil"/>
              <w:bottom w:val="single" w:sz="4" w:space="0" w:color="auto"/>
              <w:right w:val="single" w:sz="4" w:space="0" w:color="auto"/>
            </w:tcBorders>
            <w:shd w:val="clear" w:color="auto" w:fill="auto"/>
            <w:noWrap/>
            <w:vAlign w:val="center"/>
          </w:tcPr>
          <w:p w14:paraId="34131A44" w14:textId="1930B620" w:rsidR="005E04D1" w:rsidRPr="005E04D1" w:rsidRDefault="005E04D1" w:rsidP="005E04D1">
            <w:pPr>
              <w:jc w:val="center"/>
              <w:rPr>
                <w:rFonts w:ascii="Trebuchet MS" w:hAnsi="Trebuchet MS"/>
                <w:sz w:val="20"/>
                <w:szCs w:val="20"/>
              </w:rPr>
            </w:pPr>
            <w:r w:rsidRPr="003E7F1B">
              <w:rPr>
                <w:rFonts w:ascii="Trebuchet MS" w:hAnsi="Trebuchet MS" w:cs="Calibri"/>
                <w:color w:val="000000"/>
                <w:sz w:val="20"/>
                <w:szCs w:val="20"/>
              </w:rPr>
              <w:t>989</w:t>
            </w:r>
          </w:p>
        </w:tc>
        <w:tc>
          <w:tcPr>
            <w:tcW w:w="1134" w:type="dxa"/>
            <w:tcBorders>
              <w:top w:val="nil"/>
              <w:left w:val="nil"/>
              <w:bottom w:val="single" w:sz="4" w:space="0" w:color="auto"/>
              <w:right w:val="single" w:sz="4" w:space="0" w:color="auto"/>
            </w:tcBorders>
            <w:shd w:val="clear" w:color="auto" w:fill="auto"/>
            <w:noWrap/>
            <w:vAlign w:val="center"/>
          </w:tcPr>
          <w:p w14:paraId="5BE377D2" w14:textId="7CC7BAFE" w:rsidR="005E04D1" w:rsidRPr="005E04D1" w:rsidRDefault="005E04D1" w:rsidP="005E04D1">
            <w:pPr>
              <w:jc w:val="center"/>
              <w:rPr>
                <w:rFonts w:ascii="Trebuchet MS" w:hAnsi="Trebuchet MS"/>
                <w:sz w:val="20"/>
                <w:szCs w:val="20"/>
              </w:rPr>
            </w:pPr>
            <w:r w:rsidRPr="003E7F1B">
              <w:rPr>
                <w:rFonts w:ascii="Trebuchet MS" w:hAnsi="Trebuchet MS" w:cs="Calibri"/>
                <w:color w:val="000000"/>
                <w:sz w:val="20"/>
                <w:szCs w:val="20"/>
              </w:rPr>
              <w:t>513</w:t>
            </w:r>
          </w:p>
        </w:tc>
        <w:tc>
          <w:tcPr>
            <w:tcW w:w="1543" w:type="dxa"/>
            <w:tcBorders>
              <w:top w:val="nil"/>
              <w:left w:val="nil"/>
              <w:bottom w:val="single" w:sz="4" w:space="0" w:color="auto"/>
              <w:right w:val="single" w:sz="4" w:space="0" w:color="auto"/>
            </w:tcBorders>
            <w:vAlign w:val="center"/>
          </w:tcPr>
          <w:p w14:paraId="40789A51" w14:textId="155DAC85" w:rsidR="005E04D1" w:rsidRPr="005E04D1" w:rsidRDefault="005E04D1" w:rsidP="005E04D1">
            <w:pPr>
              <w:jc w:val="center"/>
              <w:rPr>
                <w:rFonts w:ascii="Trebuchet MS" w:hAnsi="Trebuchet MS"/>
                <w:sz w:val="20"/>
                <w:szCs w:val="20"/>
              </w:rPr>
            </w:pPr>
            <w:r w:rsidRPr="003E7F1B">
              <w:rPr>
                <w:rFonts w:ascii="Trebuchet MS" w:hAnsi="Trebuchet MS" w:cs="Calibri"/>
                <w:color w:val="000000"/>
                <w:sz w:val="20"/>
                <w:szCs w:val="20"/>
              </w:rPr>
              <w:t>2.200</w:t>
            </w:r>
          </w:p>
        </w:tc>
      </w:tr>
      <w:tr w:rsidR="005E04D1" w:rsidRPr="005E04D1" w14:paraId="5248A9F2" w14:textId="77777777" w:rsidTr="00514622">
        <w:trPr>
          <w:trHeight w:val="315"/>
          <w:jc w:val="center"/>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14:paraId="35B4858B" w14:textId="77777777" w:rsidR="005E04D1" w:rsidRPr="005E04D1" w:rsidRDefault="005E04D1" w:rsidP="005E04D1">
            <w:pPr>
              <w:rPr>
                <w:rFonts w:ascii="Trebuchet MS" w:hAnsi="Trebuchet MS"/>
                <w:sz w:val="20"/>
                <w:szCs w:val="20"/>
              </w:rPr>
            </w:pPr>
            <w:r w:rsidRPr="005E04D1">
              <w:rPr>
                <w:rFonts w:ascii="Trebuchet MS" w:hAnsi="Trebuchet MS"/>
                <w:sz w:val="20"/>
                <w:szCs w:val="20"/>
              </w:rPr>
              <w:t xml:space="preserve">Componente Variable </w:t>
            </w:r>
          </w:p>
        </w:tc>
        <w:tc>
          <w:tcPr>
            <w:tcW w:w="1149" w:type="dxa"/>
            <w:tcBorders>
              <w:top w:val="nil"/>
              <w:left w:val="nil"/>
              <w:bottom w:val="single" w:sz="4" w:space="0" w:color="auto"/>
              <w:right w:val="single" w:sz="4" w:space="0" w:color="auto"/>
            </w:tcBorders>
            <w:shd w:val="clear" w:color="auto" w:fill="auto"/>
            <w:noWrap/>
            <w:vAlign w:val="center"/>
          </w:tcPr>
          <w:p w14:paraId="6973E901" w14:textId="45B022BD" w:rsidR="005E04D1" w:rsidRPr="005E04D1" w:rsidRDefault="005E04D1" w:rsidP="005E04D1">
            <w:pPr>
              <w:jc w:val="center"/>
              <w:rPr>
                <w:rFonts w:ascii="Trebuchet MS" w:hAnsi="Trebuchet MS"/>
                <w:sz w:val="20"/>
                <w:szCs w:val="20"/>
              </w:rPr>
            </w:pPr>
            <w:r w:rsidRPr="003E7F1B">
              <w:rPr>
                <w:rFonts w:ascii="Trebuchet MS" w:hAnsi="Trebuchet MS" w:cs="Calibri"/>
                <w:color w:val="000000"/>
                <w:sz w:val="20"/>
                <w:szCs w:val="20"/>
              </w:rPr>
              <w:t>35</w:t>
            </w:r>
          </w:p>
        </w:tc>
        <w:tc>
          <w:tcPr>
            <w:tcW w:w="1149" w:type="dxa"/>
            <w:tcBorders>
              <w:top w:val="nil"/>
              <w:left w:val="nil"/>
              <w:bottom w:val="single" w:sz="4" w:space="0" w:color="auto"/>
              <w:right w:val="single" w:sz="4" w:space="0" w:color="auto"/>
            </w:tcBorders>
            <w:shd w:val="clear" w:color="auto" w:fill="auto"/>
            <w:noWrap/>
            <w:vAlign w:val="center"/>
          </w:tcPr>
          <w:p w14:paraId="1EBEBE75" w14:textId="11317DE3" w:rsidR="005E04D1" w:rsidRPr="005E04D1" w:rsidRDefault="005E04D1" w:rsidP="005E04D1">
            <w:pPr>
              <w:jc w:val="center"/>
              <w:rPr>
                <w:rFonts w:ascii="Trebuchet MS" w:hAnsi="Trebuchet MS"/>
                <w:sz w:val="20"/>
                <w:szCs w:val="20"/>
              </w:rPr>
            </w:pPr>
            <w:r w:rsidRPr="003E7F1B">
              <w:rPr>
                <w:rFonts w:ascii="Trebuchet MS" w:hAnsi="Trebuchet MS" w:cs="Calibri"/>
                <w:color w:val="000000"/>
                <w:sz w:val="20"/>
                <w:szCs w:val="20"/>
              </w:rPr>
              <w:t>49</w:t>
            </w:r>
          </w:p>
        </w:tc>
        <w:tc>
          <w:tcPr>
            <w:tcW w:w="1134" w:type="dxa"/>
            <w:tcBorders>
              <w:top w:val="nil"/>
              <w:left w:val="nil"/>
              <w:bottom w:val="single" w:sz="4" w:space="0" w:color="auto"/>
              <w:right w:val="single" w:sz="4" w:space="0" w:color="auto"/>
            </w:tcBorders>
            <w:shd w:val="clear" w:color="auto" w:fill="auto"/>
            <w:noWrap/>
            <w:vAlign w:val="center"/>
          </w:tcPr>
          <w:p w14:paraId="169D41FC" w14:textId="32B71D0C" w:rsidR="005E04D1" w:rsidRPr="005E04D1" w:rsidRDefault="005E04D1" w:rsidP="005E04D1">
            <w:pPr>
              <w:jc w:val="center"/>
              <w:rPr>
                <w:rFonts w:ascii="Trebuchet MS" w:hAnsi="Trebuchet MS"/>
                <w:sz w:val="20"/>
                <w:szCs w:val="20"/>
              </w:rPr>
            </w:pPr>
            <w:r w:rsidRPr="003E7F1B">
              <w:rPr>
                <w:rFonts w:ascii="Trebuchet MS" w:hAnsi="Trebuchet MS" w:cs="Calibri"/>
                <w:color w:val="000000"/>
                <w:sz w:val="20"/>
                <w:szCs w:val="20"/>
              </w:rPr>
              <w:t>26</w:t>
            </w:r>
          </w:p>
        </w:tc>
        <w:tc>
          <w:tcPr>
            <w:tcW w:w="1543" w:type="dxa"/>
            <w:tcBorders>
              <w:top w:val="nil"/>
              <w:left w:val="nil"/>
              <w:bottom w:val="single" w:sz="4" w:space="0" w:color="auto"/>
              <w:right w:val="single" w:sz="4" w:space="0" w:color="auto"/>
            </w:tcBorders>
            <w:vAlign w:val="center"/>
          </w:tcPr>
          <w:p w14:paraId="29F90BDB" w14:textId="35E215F3" w:rsidR="005E04D1" w:rsidRPr="005E04D1" w:rsidRDefault="005E04D1" w:rsidP="005E04D1">
            <w:pPr>
              <w:jc w:val="center"/>
              <w:rPr>
                <w:rFonts w:ascii="Trebuchet MS" w:hAnsi="Trebuchet MS"/>
                <w:sz w:val="20"/>
                <w:szCs w:val="20"/>
              </w:rPr>
            </w:pPr>
            <w:r w:rsidRPr="003E7F1B">
              <w:rPr>
                <w:rFonts w:ascii="Trebuchet MS" w:hAnsi="Trebuchet MS" w:cs="Calibri"/>
                <w:color w:val="000000"/>
                <w:sz w:val="20"/>
                <w:szCs w:val="20"/>
              </w:rPr>
              <w:t>110</w:t>
            </w:r>
          </w:p>
        </w:tc>
      </w:tr>
    </w:tbl>
    <w:p w14:paraId="02D37D2C" w14:textId="03F21244" w:rsidR="005559D7" w:rsidRPr="005E04D1" w:rsidRDefault="005559D7" w:rsidP="005559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cs="Arial"/>
          <w:spacing w:val="-3"/>
        </w:rPr>
      </w:pPr>
    </w:p>
    <w:p w14:paraId="146345BC" w14:textId="66DDD5D2" w:rsidR="00287C51" w:rsidRDefault="00287C51" w:rsidP="00287C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5E04D1">
        <w:rPr>
          <w:rFonts w:ascii="Trebuchet MS" w:hAnsi="Trebuchet MS" w:cs="Arial"/>
          <w:bCs/>
          <w:spacing w:val="-3"/>
        </w:rPr>
        <w:t xml:space="preserve">Los </w:t>
      </w:r>
      <w:r w:rsidRPr="005E04D1">
        <w:rPr>
          <w:rFonts w:ascii="Trebuchet MS" w:hAnsi="Trebuchet MS" w:cs="Arial"/>
          <w:spacing w:val="-3"/>
        </w:rPr>
        <w:t xml:space="preserve">Bloques de Suministro </w:t>
      </w:r>
      <w:r w:rsidR="004416BE" w:rsidRPr="005E04D1">
        <w:rPr>
          <w:rFonts w:ascii="Trebuchet MS" w:hAnsi="Trebuchet MS" w:cs="Arial"/>
          <w:spacing w:val="-3"/>
        </w:rPr>
        <w:t xml:space="preserve">Horario </w:t>
      </w:r>
      <w:r w:rsidRPr="005E04D1">
        <w:rPr>
          <w:rFonts w:ascii="Trebuchet MS" w:hAnsi="Trebuchet MS" w:cs="Arial"/>
          <w:spacing w:val="-3"/>
        </w:rPr>
        <w:t xml:space="preserve">N°1-A, N°1-B y N°1-C se dividirán cada uno en </w:t>
      </w:r>
      <w:r w:rsidR="005E04D1" w:rsidRPr="003E7F1B">
        <w:rPr>
          <w:rFonts w:ascii="Trebuchet MS" w:hAnsi="Trebuchet MS" w:cs="Arial"/>
          <w:spacing w:val="-3"/>
        </w:rPr>
        <w:t>110</w:t>
      </w:r>
      <w:r w:rsidRPr="005E04D1">
        <w:rPr>
          <w:rFonts w:ascii="Trebuchet MS" w:hAnsi="Trebuchet MS"/>
          <w:spacing w:val="-3"/>
        </w:rPr>
        <w:t xml:space="preserve"> Sub-Bloques</w:t>
      </w:r>
      <w:r w:rsidRPr="005E04D1">
        <w:rPr>
          <w:rFonts w:ascii="Trebuchet MS" w:hAnsi="Trebuchet MS" w:cs="Arial"/>
          <w:spacing w:val="-3"/>
        </w:rPr>
        <w:t>, todos de igual tamaño o cantidad de energía anual y con la misma fecha</w:t>
      </w:r>
      <w:r w:rsidRPr="002A4A18">
        <w:rPr>
          <w:rFonts w:ascii="Trebuchet MS" w:hAnsi="Trebuchet MS" w:cs="Arial"/>
          <w:spacing w:val="-3"/>
        </w:rPr>
        <w:t xml:space="preserve"> de inicio y vencimiento indicada para cada Bloque de Suministro.</w:t>
      </w:r>
    </w:p>
    <w:p w14:paraId="4F64AAEA" w14:textId="2F74D46C" w:rsidR="006B5EED" w:rsidRPr="002A4A18" w:rsidRDefault="006B5EED" w:rsidP="009029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p>
    <w:p w14:paraId="723169C1" w14:textId="77777777" w:rsidR="00B6567E" w:rsidRPr="002A4A18" w:rsidRDefault="00573A3C" w:rsidP="00106F51">
      <w:pPr>
        <w:pStyle w:val="Ttulo2"/>
        <w:numPr>
          <w:ilvl w:val="1"/>
          <w:numId w:val="8"/>
        </w:numPr>
        <w:spacing w:before="240" w:after="240"/>
        <w:ind w:left="0" w:right="0" w:firstLine="0"/>
        <w:jc w:val="left"/>
        <w:rPr>
          <w:rFonts w:ascii="Trebuchet MS" w:hAnsi="Trebuchet MS"/>
          <w:spacing w:val="-3"/>
          <w:sz w:val="24"/>
          <w:u w:val="none"/>
        </w:rPr>
      </w:pPr>
      <w:bookmarkStart w:id="155" w:name="_Toc2938288"/>
      <w:bookmarkStart w:id="156" w:name="_Toc2939286"/>
      <w:bookmarkStart w:id="157" w:name="_Toc2938289"/>
      <w:bookmarkStart w:id="158" w:name="_Toc2939287"/>
      <w:bookmarkStart w:id="159" w:name="_Toc2938290"/>
      <w:bookmarkStart w:id="160" w:name="_Toc2939288"/>
      <w:bookmarkStart w:id="161" w:name="_Toc2938291"/>
      <w:bookmarkStart w:id="162" w:name="_Toc2939289"/>
      <w:bookmarkStart w:id="163" w:name="_Toc2938292"/>
      <w:bookmarkStart w:id="164" w:name="_Toc2939290"/>
      <w:bookmarkStart w:id="165" w:name="_Toc2938318"/>
      <w:bookmarkStart w:id="166" w:name="_Toc2939316"/>
      <w:bookmarkStart w:id="167" w:name="_Toc309828912"/>
      <w:bookmarkStart w:id="168" w:name="_Toc325033752"/>
      <w:bookmarkStart w:id="169" w:name="_Ref365907083"/>
      <w:bookmarkStart w:id="170" w:name="_Ref400632235"/>
      <w:bookmarkStart w:id="171" w:name="_Toc435805770"/>
      <w:bookmarkStart w:id="172" w:name="_Toc472966103"/>
      <w:bookmarkStart w:id="173" w:name="_Toc485378687"/>
      <w:bookmarkStart w:id="174" w:name="_Toc56007877"/>
      <w:bookmarkEnd w:id="155"/>
      <w:bookmarkEnd w:id="156"/>
      <w:bookmarkEnd w:id="157"/>
      <w:bookmarkEnd w:id="158"/>
      <w:bookmarkEnd w:id="159"/>
      <w:bookmarkEnd w:id="160"/>
      <w:bookmarkEnd w:id="161"/>
      <w:bookmarkEnd w:id="162"/>
      <w:bookmarkEnd w:id="163"/>
      <w:bookmarkEnd w:id="164"/>
      <w:bookmarkEnd w:id="165"/>
      <w:bookmarkEnd w:id="166"/>
      <w:r w:rsidRPr="00C644AA">
        <w:rPr>
          <w:rFonts w:ascii="Trebuchet MS" w:hAnsi="Trebuchet MS"/>
          <w:spacing w:val="-3"/>
          <w:sz w:val="24"/>
          <w:u w:val="none"/>
        </w:rPr>
        <w:t>CONTRATOS</w:t>
      </w:r>
      <w:r w:rsidR="00B6567E" w:rsidRPr="00C644AA">
        <w:rPr>
          <w:rFonts w:ascii="Trebuchet MS" w:hAnsi="Trebuchet MS"/>
          <w:spacing w:val="-3"/>
          <w:sz w:val="24"/>
          <w:u w:val="none"/>
        </w:rPr>
        <w:t xml:space="preserve"> DE SUMINISTRO ENTRE LAS LICITANTES</w:t>
      </w:r>
      <w:bookmarkEnd w:id="167"/>
      <w:r w:rsidRPr="00C644AA">
        <w:rPr>
          <w:rFonts w:ascii="Trebuchet MS" w:hAnsi="Trebuchet MS"/>
          <w:spacing w:val="-3"/>
          <w:sz w:val="24"/>
          <w:u w:val="none"/>
        </w:rPr>
        <w:t xml:space="preserve"> Y LOS ADJUDICATARIOS</w:t>
      </w:r>
      <w:bookmarkEnd w:id="168"/>
      <w:bookmarkEnd w:id="169"/>
      <w:bookmarkEnd w:id="170"/>
      <w:bookmarkEnd w:id="171"/>
      <w:bookmarkEnd w:id="172"/>
      <w:bookmarkEnd w:id="173"/>
      <w:bookmarkEnd w:id="174"/>
    </w:p>
    <w:p w14:paraId="6CB30BFE" w14:textId="19D54CD6" w:rsidR="006015D6" w:rsidRPr="002A4A18" w:rsidRDefault="00B6567E" w:rsidP="006015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spacing w:val="-3"/>
        </w:rPr>
        <w:t xml:space="preserve">Las Licitantes suscribirán </w:t>
      </w:r>
      <w:r w:rsidR="00540569" w:rsidRPr="002A4A18">
        <w:rPr>
          <w:rFonts w:ascii="Trebuchet MS" w:hAnsi="Trebuchet MS" w:cs="Arial"/>
          <w:spacing w:val="-3"/>
        </w:rPr>
        <w:t>C</w:t>
      </w:r>
      <w:r w:rsidRPr="002A4A18">
        <w:rPr>
          <w:rFonts w:ascii="Trebuchet MS" w:hAnsi="Trebuchet MS" w:cs="Arial"/>
          <w:spacing w:val="-3"/>
        </w:rPr>
        <w:t xml:space="preserve">ontratos de </w:t>
      </w:r>
      <w:r w:rsidR="00540569" w:rsidRPr="002A4A18">
        <w:rPr>
          <w:rFonts w:ascii="Trebuchet MS" w:hAnsi="Trebuchet MS" w:cs="Arial"/>
          <w:spacing w:val="-3"/>
        </w:rPr>
        <w:t>S</w:t>
      </w:r>
      <w:r w:rsidRPr="002A4A18">
        <w:rPr>
          <w:rFonts w:ascii="Trebuchet MS" w:hAnsi="Trebuchet MS" w:cs="Arial"/>
          <w:spacing w:val="-3"/>
        </w:rPr>
        <w:t>uministro en forma separ</w:t>
      </w:r>
      <w:r w:rsidRPr="00FD004F">
        <w:rPr>
          <w:rFonts w:ascii="Trebuchet MS" w:hAnsi="Trebuchet MS" w:cs="Arial"/>
          <w:spacing w:val="-3"/>
        </w:rPr>
        <w:t>ada con el o los Proponentes adjudicados</w:t>
      </w:r>
      <w:r w:rsidR="007D225A" w:rsidRPr="00FD004F">
        <w:rPr>
          <w:rFonts w:ascii="Trebuchet MS" w:hAnsi="Trebuchet MS" w:cs="Arial"/>
          <w:spacing w:val="-3"/>
        </w:rPr>
        <w:t>.</w:t>
      </w:r>
      <w:r w:rsidR="007D225A" w:rsidRPr="00FD004F">
        <w:t xml:space="preserve"> </w:t>
      </w:r>
      <w:r w:rsidR="007D225A" w:rsidRPr="00FD004F">
        <w:rPr>
          <w:rFonts w:ascii="Trebuchet MS" w:hAnsi="Trebuchet MS" w:cs="Arial"/>
          <w:spacing w:val="-3"/>
        </w:rPr>
        <w:t>No obstante lo anterior</w:t>
      </w:r>
      <w:r w:rsidR="006015D6" w:rsidRPr="00FD004F">
        <w:rPr>
          <w:rFonts w:ascii="Trebuchet MS" w:hAnsi="Trebuchet MS" w:cs="Arial"/>
          <w:spacing w:val="-3"/>
        </w:rPr>
        <w:t xml:space="preserve">, todas o algunas de Las Licitantes </w:t>
      </w:r>
      <w:r w:rsidR="006015D6" w:rsidRPr="00FD004F">
        <w:rPr>
          <w:rFonts w:ascii="Trebuchet MS" w:hAnsi="Trebuchet MS"/>
          <w:spacing w:val="-3"/>
        </w:rPr>
        <w:t>podrán mandatar</w:t>
      </w:r>
      <w:r w:rsidR="006015D6">
        <w:rPr>
          <w:rFonts w:ascii="Trebuchet MS" w:hAnsi="Trebuchet MS" w:cs="Arial"/>
          <w:spacing w:val="-3"/>
        </w:rPr>
        <w:t xml:space="preserve"> </w:t>
      </w:r>
      <w:r w:rsidR="006015D6" w:rsidRPr="002A4A18">
        <w:rPr>
          <w:rFonts w:ascii="Trebuchet MS" w:hAnsi="Trebuchet MS" w:cs="Arial"/>
          <w:spacing w:val="-3"/>
        </w:rPr>
        <w:t xml:space="preserve">a una de ellas para que las represente en la suscripción del respectivo contrato, así como también en la gestión y administración del mismo, conforme a lo establecido en el numeral </w:t>
      </w:r>
      <w:r w:rsidR="006015D6" w:rsidRPr="00287928">
        <w:fldChar w:fldCharType="begin"/>
      </w:r>
      <w:r w:rsidR="006015D6" w:rsidRPr="002A4A18">
        <w:instrText xml:space="preserve"> REF _Ref418874951 \r \h  \* MERGEFORMAT </w:instrText>
      </w:r>
      <w:r w:rsidR="006015D6" w:rsidRPr="00287928">
        <w:fldChar w:fldCharType="separate"/>
      </w:r>
      <w:r w:rsidR="00C06883" w:rsidRPr="00A81AFE">
        <w:rPr>
          <w:rFonts w:ascii="Trebuchet MS" w:hAnsi="Trebuchet MS" w:cs="Arial"/>
          <w:spacing w:val="-3"/>
        </w:rPr>
        <w:t>3.8</w:t>
      </w:r>
      <w:r w:rsidR="006015D6" w:rsidRPr="00287928">
        <w:fldChar w:fldCharType="end"/>
      </w:r>
      <w:r w:rsidR="006015D6" w:rsidRPr="002A4A18">
        <w:rPr>
          <w:rFonts w:ascii="Trebuchet MS" w:hAnsi="Trebuchet MS" w:cs="Arial"/>
          <w:spacing w:val="-3"/>
        </w:rPr>
        <w:t xml:space="preserve"> </w:t>
      </w:r>
      <w:r w:rsidR="00AC1D4B">
        <w:rPr>
          <w:rFonts w:ascii="Trebuchet MS" w:hAnsi="Trebuchet MS" w:cs="Arial"/>
          <w:spacing w:val="-3"/>
        </w:rPr>
        <w:t xml:space="preserve">del </w:t>
      </w:r>
      <w:r w:rsidR="00811D70">
        <w:rPr>
          <w:rFonts w:ascii="Trebuchet MS" w:hAnsi="Trebuchet MS" w:cs="Arial"/>
          <w:spacing w:val="-3"/>
        </w:rPr>
        <w:t>presente c</w:t>
      </w:r>
      <w:r w:rsidR="00AC1D4B">
        <w:rPr>
          <w:rFonts w:ascii="Trebuchet MS" w:hAnsi="Trebuchet MS" w:cs="Arial"/>
          <w:spacing w:val="-3"/>
        </w:rPr>
        <w:t>apítulo</w:t>
      </w:r>
      <w:r w:rsidR="006015D6" w:rsidRPr="002A4A18">
        <w:rPr>
          <w:rFonts w:ascii="Trebuchet MS" w:hAnsi="Trebuchet MS" w:cs="Arial"/>
          <w:spacing w:val="-3"/>
        </w:rPr>
        <w:t xml:space="preserve">. </w:t>
      </w:r>
    </w:p>
    <w:p w14:paraId="2BE00B48" w14:textId="42D9546B" w:rsidR="0021175F" w:rsidRDefault="00B6567E" w:rsidP="008835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ascii="Trebuchet MS" w:hAnsi="Trebuchet MS" w:cs="Arial"/>
          <w:spacing w:val="-3"/>
        </w:rPr>
      </w:pPr>
      <w:r w:rsidRPr="002A4A18">
        <w:rPr>
          <w:rFonts w:ascii="Trebuchet MS" w:hAnsi="Trebuchet MS" w:cs="Arial"/>
          <w:spacing w:val="-3"/>
        </w:rPr>
        <w:t xml:space="preserve">Para estos efectos, </w:t>
      </w:r>
      <w:r w:rsidR="00940D01" w:rsidRPr="002A4A18">
        <w:rPr>
          <w:rFonts w:ascii="Trebuchet MS" w:hAnsi="Trebuchet MS" w:cs="Arial"/>
          <w:spacing w:val="-3"/>
        </w:rPr>
        <w:t xml:space="preserve">la distribución porcentual </w:t>
      </w:r>
      <w:r w:rsidR="00312D14" w:rsidRPr="002A4A18">
        <w:rPr>
          <w:rFonts w:ascii="Trebuchet MS" w:hAnsi="Trebuchet MS" w:cs="Arial"/>
          <w:spacing w:val="-3"/>
        </w:rPr>
        <w:t>de</w:t>
      </w:r>
      <w:r w:rsidR="00F95B1D">
        <w:rPr>
          <w:rFonts w:ascii="Trebuchet MS" w:hAnsi="Trebuchet MS" w:cs="Arial"/>
          <w:spacing w:val="-3"/>
        </w:rPr>
        <w:t>l</w:t>
      </w:r>
      <w:r w:rsidR="00F35717">
        <w:rPr>
          <w:rFonts w:ascii="Trebuchet MS" w:hAnsi="Trebuchet MS" w:cs="Arial"/>
          <w:spacing w:val="-3"/>
        </w:rPr>
        <w:t xml:space="preserve"> </w:t>
      </w:r>
      <w:r w:rsidR="00312D14" w:rsidRPr="002A4A18">
        <w:rPr>
          <w:rFonts w:ascii="Trebuchet MS" w:hAnsi="Trebuchet MS" w:cs="Arial"/>
          <w:spacing w:val="-3"/>
        </w:rPr>
        <w:t>Bloque</w:t>
      </w:r>
      <w:r w:rsidR="00A64079" w:rsidRPr="002A4A18">
        <w:rPr>
          <w:rFonts w:ascii="Trebuchet MS" w:hAnsi="Trebuchet MS" w:cs="Arial"/>
          <w:spacing w:val="-3"/>
        </w:rPr>
        <w:t xml:space="preserve"> de S</w:t>
      </w:r>
      <w:r w:rsidR="003D2052" w:rsidRPr="002A4A18">
        <w:rPr>
          <w:rFonts w:ascii="Trebuchet MS" w:hAnsi="Trebuchet MS" w:cs="Arial"/>
          <w:spacing w:val="-3"/>
        </w:rPr>
        <w:t>uministro</w:t>
      </w:r>
      <w:r w:rsidR="00C123CD" w:rsidRPr="002A4A18">
        <w:rPr>
          <w:rFonts w:ascii="Trebuchet MS" w:hAnsi="Trebuchet MS" w:cs="Arial"/>
          <w:spacing w:val="-3"/>
        </w:rPr>
        <w:t xml:space="preserve"> </w:t>
      </w:r>
      <w:r w:rsidRPr="002A4A18">
        <w:rPr>
          <w:rFonts w:ascii="Trebuchet MS" w:hAnsi="Trebuchet MS" w:cs="Arial"/>
          <w:spacing w:val="-3"/>
        </w:rPr>
        <w:t xml:space="preserve">requerido por cada </w:t>
      </w:r>
      <w:r w:rsidR="00C123CD" w:rsidRPr="002A4A18">
        <w:rPr>
          <w:rFonts w:ascii="Trebuchet MS" w:hAnsi="Trebuchet MS" w:cs="Arial"/>
          <w:spacing w:val="-3"/>
        </w:rPr>
        <w:t xml:space="preserve">una de </w:t>
      </w:r>
      <w:r w:rsidR="00A97E25" w:rsidRPr="002A4A18">
        <w:rPr>
          <w:rFonts w:ascii="Trebuchet MS" w:hAnsi="Trebuchet MS" w:cs="Arial"/>
          <w:spacing w:val="-3"/>
        </w:rPr>
        <w:t>L</w:t>
      </w:r>
      <w:r w:rsidR="00C123CD" w:rsidRPr="002A4A18">
        <w:rPr>
          <w:rFonts w:ascii="Trebuchet MS" w:hAnsi="Trebuchet MS" w:cs="Arial"/>
          <w:spacing w:val="-3"/>
        </w:rPr>
        <w:t>as Licitantes</w:t>
      </w:r>
      <w:r w:rsidRPr="002A4A18">
        <w:rPr>
          <w:rFonts w:ascii="Trebuchet MS" w:hAnsi="Trebuchet MS" w:cs="Arial"/>
          <w:spacing w:val="-3"/>
        </w:rPr>
        <w:t xml:space="preserve"> </w:t>
      </w:r>
      <w:r w:rsidR="00860F34">
        <w:rPr>
          <w:rFonts w:ascii="Trebuchet MS" w:hAnsi="Trebuchet MS" w:cs="Arial"/>
          <w:spacing w:val="-3"/>
        </w:rPr>
        <w:t>es</w:t>
      </w:r>
      <w:r w:rsidRPr="002A4A18">
        <w:rPr>
          <w:rFonts w:ascii="Trebuchet MS" w:hAnsi="Trebuchet MS" w:cs="Arial"/>
          <w:spacing w:val="-3"/>
        </w:rPr>
        <w:t xml:space="preserve"> </w:t>
      </w:r>
      <w:r w:rsidR="00860F34">
        <w:rPr>
          <w:rFonts w:ascii="Trebuchet MS" w:hAnsi="Trebuchet MS" w:cs="Arial"/>
          <w:spacing w:val="-3"/>
        </w:rPr>
        <w:t>la</w:t>
      </w:r>
      <w:r w:rsidRPr="002A4A18">
        <w:rPr>
          <w:rFonts w:ascii="Trebuchet MS" w:hAnsi="Trebuchet MS" w:cs="Arial"/>
          <w:spacing w:val="-3"/>
        </w:rPr>
        <w:t xml:space="preserve"> indicad</w:t>
      </w:r>
      <w:r w:rsidR="00860F34">
        <w:rPr>
          <w:rFonts w:ascii="Trebuchet MS" w:hAnsi="Trebuchet MS" w:cs="Arial"/>
          <w:spacing w:val="-3"/>
        </w:rPr>
        <w:t>a</w:t>
      </w:r>
      <w:r w:rsidRPr="002A4A18">
        <w:rPr>
          <w:rFonts w:ascii="Trebuchet MS" w:hAnsi="Trebuchet MS" w:cs="Arial"/>
          <w:spacing w:val="-3"/>
        </w:rPr>
        <w:t xml:space="preserve"> en la tabla siguiente:</w:t>
      </w:r>
    </w:p>
    <w:p w14:paraId="4C2539C3" w14:textId="4B25DD55" w:rsidR="00FE5258" w:rsidRDefault="00FE5258" w:rsidP="008835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ascii="Trebuchet MS" w:hAnsi="Trebuchet MS" w:cs="Arial"/>
          <w:spacing w:val="-3"/>
        </w:rPr>
      </w:pPr>
    </w:p>
    <w:tbl>
      <w:tblPr>
        <w:tblStyle w:val="Tabladecuadrcula1clara1"/>
        <w:tblW w:w="5000" w:type="pct"/>
        <w:tblLook w:val="04A0" w:firstRow="1" w:lastRow="0" w:firstColumn="1" w:lastColumn="0" w:noHBand="0" w:noVBand="1"/>
      </w:tblPr>
      <w:tblGrid>
        <w:gridCol w:w="1474"/>
        <w:gridCol w:w="807"/>
        <w:gridCol w:w="848"/>
        <w:gridCol w:w="848"/>
        <w:gridCol w:w="848"/>
        <w:gridCol w:w="848"/>
        <w:gridCol w:w="848"/>
        <w:gridCol w:w="848"/>
        <w:gridCol w:w="848"/>
        <w:gridCol w:w="845"/>
      </w:tblGrid>
      <w:tr w:rsidR="003E7F1B" w14:paraId="5C0450F5" w14:textId="77777777" w:rsidTr="0072247C">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813" w:type="pct"/>
            <w:shd w:val="clear" w:color="auto" w:fill="D9D9D9" w:themeFill="background1" w:themeFillShade="D9"/>
            <w:noWrap/>
            <w:vAlign w:val="center"/>
            <w:hideMark/>
          </w:tcPr>
          <w:p w14:paraId="0FD81990" w14:textId="77777777" w:rsidR="00D54FAE" w:rsidRPr="003E7F1B" w:rsidRDefault="00D54FAE" w:rsidP="0072247C">
            <w:pPr>
              <w:jc w:val="center"/>
              <w:rPr>
                <w:rFonts w:ascii="Arial Narrow" w:hAnsi="Arial Narrow" w:cs="Calibri"/>
                <w:color w:val="000000"/>
                <w:sz w:val="18"/>
                <w:szCs w:val="18"/>
                <w:lang w:val="es-CL" w:eastAsia="es-CL"/>
              </w:rPr>
            </w:pPr>
            <w:r w:rsidRPr="00D54FAE">
              <w:rPr>
                <w:rFonts w:ascii="Arial Narrow" w:hAnsi="Arial Narrow" w:cs="Calibri"/>
                <w:color w:val="000000"/>
                <w:sz w:val="18"/>
                <w:szCs w:val="18"/>
              </w:rPr>
              <w:t>Empresa</w:t>
            </w:r>
          </w:p>
        </w:tc>
        <w:tc>
          <w:tcPr>
            <w:tcW w:w="445" w:type="pct"/>
            <w:shd w:val="clear" w:color="auto" w:fill="D9D9D9" w:themeFill="background1" w:themeFillShade="D9"/>
            <w:vAlign w:val="center"/>
            <w:hideMark/>
          </w:tcPr>
          <w:p w14:paraId="70595D63" w14:textId="77777777" w:rsidR="00D54FAE" w:rsidRPr="003E7F1B" w:rsidRDefault="00D54FAE" w:rsidP="0072247C">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54FAE">
              <w:rPr>
                <w:rFonts w:ascii="Arial Narrow" w:hAnsi="Arial Narrow" w:cs="Calibri"/>
                <w:color w:val="000000"/>
                <w:sz w:val="18"/>
                <w:szCs w:val="18"/>
              </w:rPr>
              <w:t>2026</w:t>
            </w:r>
          </w:p>
        </w:tc>
        <w:tc>
          <w:tcPr>
            <w:tcW w:w="468" w:type="pct"/>
            <w:shd w:val="clear" w:color="auto" w:fill="D9D9D9" w:themeFill="background1" w:themeFillShade="D9"/>
            <w:vAlign w:val="center"/>
            <w:hideMark/>
          </w:tcPr>
          <w:p w14:paraId="2F608205" w14:textId="77777777" w:rsidR="00D54FAE" w:rsidRPr="003E7F1B" w:rsidRDefault="00D54FAE" w:rsidP="0072247C">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54FAE">
              <w:rPr>
                <w:rFonts w:ascii="Arial Narrow" w:hAnsi="Arial Narrow" w:cs="Calibri"/>
                <w:color w:val="000000"/>
                <w:sz w:val="18"/>
                <w:szCs w:val="18"/>
              </w:rPr>
              <w:t>2027</w:t>
            </w:r>
          </w:p>
        </w:tc>
        <w:tc>
          <w:tcPr>
            <w:tcW w:w="468" w:type="pct"/>
            <w:shd w:val="clear" w:color="auto" w:fill="D9D9D9" w:themeFill="background1" w:themeFillShade="D9"/>
            <w:vAlign w:val="center"/>
            <w:hideMark/>
          </w:tcPr>
          <w:p w14:paraId="2468D8C1" w14:textId="77777777" w:rsidR="00D54FAE" w:rsidRPr="003E7F1B" w:rsidRDefault="00D54FAE" w:rsidP="0072247C">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54FAE">
              <w:rPr>
                <w:rFonts w:ascii="Arial Narrow" w:hAnsi="Arial Narrow" w:cs="Calibri"/>
                <w:color w:val="000000"/>
                <w:sz w:val="18"/>
                <w:szCs w:val="18"/>
              </w:rPr>
              <w:t>2028</w:t>
            </w:r>
          </w:p>
        </w:tc>
        <w:tc>
          <w:tcPr>
            <w:tcW w:w="468" w:type="pct"/>
            <w:shd w:val="clear" w:color="auto" w:fill="D9D9D9" w:themeFill="background1" w:themeFillShade="D9"/>
            <w:vAlign w:val="center"/>
            <w:hideMark/>
          </w:tcPr>
          <w:p w14:paraId="65501CE8" w14:textId="77777777" w:rsidR="00D54FAE" w:rsidRPr="003E7F1B" w:rsidRDefault="00D54FAE" w:rsidP="0072247C">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54FAE">
              <w:rPr>
                <w:rFonts w:ascii="Arial Narrow" w:hAnsi="Arial Narrow" w:cs="Calibri"/>
                <w:color w:val="000000"/>
                <w:sz w:val="18"/>
                <w:szCs w:val="18"/>
              </w:rPr>
              <w:t>2029</w:t>
            </w:r>
          </w:p>
        </w:tc>
        <w:tc>
          <w:tcPr>
            <w:tcW w:w="468" w:type="pct"/>
            <w:shd w:val="clear" w:color="auto" w:fill="D9D9D9" w:themeFill="background1" w:themeFillShade="D9"/>
            <w:vAlign w:val="center"/>
            <w:hideMark/>
          </w:tcPr>
          <w:p w14:paraId="4D71E458" w14:textId="77777777" w:rsidR="00D54FAE" w:rsidRPr="003E7F1B" w:rsidRDefault="00D54FAE" w:rsidP="0072247C">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54FAE">
              <w:rPr>
                <w:rFonts w:ascii="Arial Narrow" w:hAnsi="Arial Narrow" w:cs="Calibri"/>
                <w:color w:val="000000"/>
                <w:sz w:val="18"/>
                <w:szCs w:val="18"/>
              </w:rPr>
              <w:t>2030</w:t>
            </w:r>
          </w:p>
        </w:tc>
        <w:tc>
          <w:tcPr>
            <w:tcW w:w="468" w:type="pct"/>
            <w:shd w:val="clear" w:color="auto" w:fill="D9D9D9" w:themeFill="background1" w:themeFillShade="D9"/>
            <w:vAlign w:val="center"/>
            <w:hideMark/>
          </w:tcPr>
          <w:p w14:paraId="2551EBAC" w14:textId="77777777" w:rsidR="00D54FAE" w:rsidRPr="003E7F1B" w:rsidRDefault="00D54FAE" w:rsidP="0072247C">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54FAE">
              <w:rPr>
                <w:rFonts w:ascii="Arial Narrow" w:hAnsi="Arial Narrow" w:cs="Calibri"/>
                <w:color w:val="000000"/>
                <w:sz w:val="18"/>
                <w:szCs w:val="18"/>
              </w:rPr>
              <w:t>2031</w:t>
            </w:r>
          </w:p>
        </w:tc>
        <w:tc>
          <w:tcPr>
            <w:tcW w:w="468" w:type="pct"/>
            <w:shd w:val="clear" w:color="auto" w:fill="D9D9D9" w:themeFill="background1" w:themeFillShade="D9"/>
            <w:vAlign w:val="center"/>
            <w:hideMark/>
          </w:tcPr>
          <w:p w14:paraId="52CAE7F2" w14:textId="77777777" w:rsidR="00D54FAE" w:rsidRPr="003E7F1B" w:rsidRDefault="00D54FAE" w:rsidP="0072247C">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54FAE">
              <w:rPr>
                <w:rFonts w:ascii="Arial Narrow" w:hAnsi="Arial Narrow" w:cs="Calibri"/>
                <w:color w:val="000000"/>
                <w:sz w:val="18"/>
                <w:szCs w:val="18"/>
              </w:rPr>
              <w:t>2032</w:t>
            </w:r>
          </w:p>
        </w:tc>
        <w:tc>
          <w:tcPr>
            <w:tcW w:w="468" w:type="pct"/>
            <w:shd w:val="clear" w:color="auto" w:fill="D9D9D9" w:themeFill="background1" w:themeFillShade="D9"/>
            <w:vAlign w:val="center"/>
            <w:hideMark/>
          </w:tcPr>
          <w:p w14:paraId="4D310D2C" w14:textId="77777777" w:rsidR="00D54FAE" w:rsidRPr="003E7F1B" w:rsidRDefault="00D54FAE" w:rsidP="0072247C">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54FAE">
              <w:rPr>
                <w:rFonts w:ascii="Arial Narrow" w:hAnsi="Arial Narrow" w:cs="Calibri"/>
                <w:color w:val="000000"/>
                <w:sz w:val="18"/>
                <w:szCs w:val="18"/>
              </w:rPr>
              <w:t>2033</w:t>
            </w:r>
          </w:p>
        </w:tc>
        <w:tc>
          <w:tcPr>
            <w:tcW w:w="467" w:type="pct"/>
            <w:shd w:val="clear" w:color="auto" w:fill="D9D9D9" w:themeFill="background1" w:themeFillShade="D9"/>
            <w:vAlign w:val="center"/>
            <w:hideMark/>
          </w:tcPr>
          <w:p w14:paraId="6DD33E27" w14:textId="77777777" w:rsidR="00D54FAE" w:rsidRPr="003E7F1B" w:rsidRDefault="00D54FAE" w:rsidP="0072247C">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color w:val="000000"/>
                <w:sz w:val="18"/>
                <w:szCs w:val="18"/>
              </w:rPr>
            </w:pPr>
            <w:r w:rsidRPr="00D54FAE">
              <w:rPr>
                <w:rFonts w:ascii="Arial Narrow" w:hAnsi="Arial Narrow" w:cs="Calibri"/>
                <w:color w:val="000000"/>
                <w:sz w:val="18"/>
                <w:szCs w:val="18"/>
              </w:rPr>
              <w:t>2034-40</w:t>
            </w:r>
          </w:p>
        </w:tc>
      </w:tr>
      <w:tr w:rsidR="0086557A" w14:paraId="287D655F" w14:textId="77777777" w:rsidTr="0072247C">
        <w:trPr>
          <w:trHeight w:val="330"/>
        </w:trPr>
        <w:tc>
          <w:tcPr>
            <w:cnfStyle w:val="001000000000" w:firstRow="0" w:lastRow="0" w:firstColumn="1" w:lastColumn="0" w:oddVBand="0" w:evenVBand="0" w:oddHBand="0" w:evenHBand="0" w:firstRowFirstColumn="0" w:firstRowLastColumn="0" w:lastRowFirstColumn="0" w:lastRowLastColumn="0"/>
            <w:tcW w:w="813" w:type="pct"/>
            <w:noWrap/>
            <w:vAlign w:val="center"/>
            <w:hideMark/>
          </w:tcPr>
          <w:p w14:paraId="2CA2AB56" w14:textId="2688552E" w:rsidR="0086557A" w:rsidRDefault="0086557A" w:rsidP="0086557A">
            <w:pPr>
              <w:rPr>
                <w:rFonts w:ascii="Calibri" w:hAnsi="Calibri" w:cs="Calibri"/>
                <w:color w:val="000000"/>
                <w:sz w:val="18"/>
                <w:szCs w:val="18"/>
              </w:rPr>
            </w:pPr>
            <w:r>
              <w:rPr>
                <w:rFonts w:ascii="Calibri" w:hAnsi="Calibri" w:cs="Calibri"/>
                <w:b w:val="0"/>
                <w:bCs w:val="0"/>
                <w:color w:val="000000"/>
                <w:sz w:val="18"/>
                <w:szCs w:val="18"/>
              </w:rPr>
              <w:t>CHILQUINTA</w:t>
            </w:r>
          </w:p>
        </w:tc>
        <w:tc>
          <w:tcPr>
            <w:tcW w:w="445" w:type="pct"/>
            <w:noWrap/>
            <w:vAlign w:val="center"/>
            <w:hideMark/>
          </w:tcPr>
          <w:p w14:paraId="7793BE08" w14:textId="5738840D"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12,38%</w:t>
            </w:r>
          </w:p>
        </w:tc>
        <w:tc>
          <w:tcPr>
            <w:tcW w:w="468" w:type="pct"/>
            <w:noWrap/>
            <w:vAlign w:val="center"/>
            <w:hideMark/>
          </w:tcPr>
          <w:p w14:paraId="79EE3728" w14:textId="2E2EC55C"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12,74%</w:t>
            </w:r>
          </w:p>
        </w:tc>
        <w:tc>
          <w:tcPr>
            <w:tcW w:w="468" w:type="pct"/>
            <w:noWrap/>
            <w:vAlign w:val="center"/>
            <w:hideMark/>
          </w:tcPr>
          <w:p w14:paraId="42C6FC48" w14:textId="53561DB5"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10,98%</w:t>
            </w:r>
          </w:p>
        </w:tc>
        <w:tc>
          <w:tcPr>
            <w:tcW w:w="468" w:type="pct"/>
            <w:noWrap/>
            <w:vAlign w:val="center"/>
            <w:hideMark/>
          </w:tcPr>
          <w:p w14:paraId="66C92EA5" w14:textId="29BE86F1"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10,90%</w:t>
            </w:r>
          </w:p>
        </w:tc>
        <w:tc>
          <w:tcPr>
            <w:tcW w:w="468" w:type="pct"/>
            <w:noWrap/>
            <w:vAlign w:val="center"/>
            <w:hideMark/>
          </w:tcPr>
          <w:p w14:paraId="4F0F5DA3" w14:textId="0D4B8B65"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10,95%</w:t>
            </w:r>
          </w:p>
        </w:tc>
        <w:tc>
          <w:tcPr>
            <w:tcW w:w="468" w:type="pct"/>
            <w:noWrap/>
            <w:vAlign w:val="center"/>
            <w:hideMark/>
          </w:tcPr>
          <w:p w14:paraId="1B880D0F" w14:textId="262F4BE1"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10,96%</w:t>
            </w:r>
          </w:p>
        </w:tc>
        <w:tc>
          <w:tcPr>
            <w:tcW w:w="468" w:type="pct"/>
            <w:noWrap/>
            <w:vAlign w:val="center"/>
            <w:hideMark/>
          </w:tcPr>
          <w:p w14:paraId="4D69BFEE" w14:textId="7F7EB453"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10,74%</w:t>
            </w:r>
          </w:p>
        </w:tc>
        <w:tc>
          <w:tcPr>
            <w:tcW w:w="468" w:type="pct"/>
            <w:noWrap/>
            <w:vAlign w:val="center"/>
            <w:hideMark/>
          </w:tcPr>
          <w:p w14:paraId="6CF4F23D" w14:textId="3AD8E032"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9,53%</w:t>
            </w:r>
          </w:p>
        </w:tc>
        <w:tc>
          <w:tcPr>
            <w:tcW w:w="467" w:type="pct"/>
            <w:noWrap/>
            <w:vAlign w:val="center"/>
            <w:hideMark/>
          </w:tcPr>
          <w:p w14:paraId="0BFDF3C4" w14:textId="2D1DA460"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9,02%</w:t>
            </w:r>
          </w:p>
        </w:tc>
      </w:tr>
      <w:tr w:rsidR="0086557A" w14:paraId="300346CB" w14:textId="77777777" w:rsidTr="0072247C">
        <w:trPr>
          <w:trHeight w:val="315"/>
        </w:trPr>
        <w:tc>
          <w:tcPr>
            <w:cnfStyle w:val="001000000000" w:firstRow="0" w:lastRow="0" w:firstColumn="1" w:lastColumn="0" w:oddVBand="0" w:evenVBand="0" w:oddHBand="0" w:evenHBand="0" w:firstRowFirstColumn="0" w:firstRowLastColumn="0" w:lastRowFirstColumn="0" w:lastRowLastColumn="0"/>
            <w:tcW w:w="813" w:type="pct"/>
            <w:noWrap/>
            <w:vAlign w:val="center"/>
            <w:hideMark/>
          </w:tcPr>
          <w:p w14:paraId="6DA6A5B5" w14:textId="6537B1EB" w:rsidR="0086557A" w:rsidRDefault="0086557A" w:rsidP="0086557A">
            <w:pPr>
              <w:rPr>
                <w:rFonts w:ascii="Calibri" w:hAnsi="Calibri" w:cs="Calibri"/>
                <w:color w:val="000000"/>
                <w:sz w:val="18"/>
                <w:szCs w:val="18"/>
              </w:rPr>
            </w:pPr>
            <w:r>
              <w:rPr>
                <w:rFonts w:ascii="Calibri" w:hAnsi="Calibri" w:cs="Calibri"/>
                <w:b w:val="0"/>
                <w:bCs w:val="0"/>
                <w:color w:val="000000"/>
                <w:sz w:val="18"/>
                <w:szCs w:val="18"/>
              </w:rPr>
              <w:t>EMELCA</w:t>
            </w:r>
          </w:p>
        </w:tc>
        <w:tc>
          <w:tcPr>
            <w:tcW w:w="445" w:type="pct"/>
            <w:noWrap/>
            <w:vAlign w:val="center"/>
            <w:hideMark/>
          </w:tcPr>
          <w:p w14:paraId="2D2FF370" w14:textId="24B1634F"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0,32%</w:t>
            </w:r>
          </w:p>
        </w:tc>
        <w:tc>
          <w:tcPr>
            <w:tcW w:w="468" w:type="pct"/>
            <w:noWrap/>
            <w:vAlign w:val="center"/>
            <w:hideMark/>
          </w:tcPr>
          <w:p w14:paraId="239ACBB5" w14:textId="443B867F"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0,14%</w:t>
            </w:r>
          </w:p>
        </w:tc>
        <w:tc>
          <w:tcPr>
            <w:tcW w:w="468" w:type="pct"/>
            <w:noWrap/>
            <w:vAlign w:val="center"/>
            <w:hideMark/>
          </w:tcPr>
          <w:p w14:paraId="0485A531" w14:textId="3AA383D7"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0,11%</w:t>
            </w:r>
          </w:p>
        </w:tc>
        <w:tc>
          <w:tcPr>
            <w:tcW w:w="468" w:type="pct"/>
            <w:noWrap/>
            <w:vAlign w:val="center"/>
            <w:hideMark/>
          </w:tcPr>
          <w:p w14:paraId="161EF264" w14:textId="2E059072"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0,11%</w:t>
            </w:r>
          </w:p>
        </w:tc>
        <w:tc>
          <w:tcPr>
            <w:tcW w:w="468" w:type="pct"/>
            <w:noWrap/>
            <w:vAlign w:val="center"/>
            <w:hideMark/>
          </w:tcPr>
          <w:p w14:paraId="3C459289" w14:textId="268327E1"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0,10%</w:t>
            </w:r>
          </w:p>
        </w:tc>
        <w:tc>
          <w:tcPr>
            <w:tcW w:w="468" w:type="pct"/>
            <w:noWrap/>
            <w:vAlign w:val="center"/>
            <w:hideMark/>
          </w:tcPr>
          <w:p w14:paraId="5413720D" w14:textId="109D9AA3"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0,10%</w:t>
            </w:r>
          </w:p>
        </w:tc>
        <w:tc>
          <w:tcPr>
            <w:tcW w:w="468" w:type="pct"/>
            <w:noWrap/>
            <w:vAlign w:val="center"/>
            <w:hideMark/>
          </w:tcPr>
          <w:p w14:paraId="090B463A" w14:textId="09422607"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0,09%</w:t>
            </w:r>
          </w:p>
        </w:tc>
        <w:tc>
          <w:tcPr>
            <w:tcW w:w="468" w:type="pct"/>
            <w:noWrap/>
            <w:vAlign w:val="center"/>
            <w:hideMark/>
          </w:tcPr>
          <w:p w14:paraId="1091C8F5" w14:textId="49B9809B"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0,09%</w:t>
            </w:r>
          </w:p>
        </w:tc>
        <w:tc>
          <w:tcPr>
            <w:tcW w:w="467" w:type="pct"/>
            <w:noWrap/>
            <w:vAlign w:val="center"/>
            <w:hideMark/>
          </w:tcPr>
          <w:p w14:paraId="43D72716" w14:textId="6C879EA3"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0,09%</w:t>
            </w:r>
          </w:p>
        </w:tc>
      </w:tr>
      <w:tr w:rsidR="0086557A" w14:paraId="7007F09F" w14:textId="77777777" w:rsidTr="0072247C">
        <w:trPr>
          <w:trHeight w:val="315"/>
        </w:trPr>
        <w:tc>
          <w:tcPr>
            <w:cnfStyle w:val="001000000000" w:firstRow="0" w:lastRow="0" w:firstColumn="1" w:lastColumn="0" w:oddVBand="0" w:evenVBand="0" w:oddHBand="0" w:evenHBand="0" w:firstRowFirstColumn="0" w:firstRowLastColumn="0" w:lastRowFirstColumn="0" w:lastRowLastColumn="0"/>
            <w:tcW w:w="813" w:type="pct"/>
            <w:noWrap/>
            <w:vAlign w:val="center"/>
            <w:hideMark/>
          </w:tcPr>
          <w:p w14:paraId="08BF9E62" w14:textId="29DDB55F" w:rsidR="0086557A" w:rsidRDefault="0086557A" w:rsidP="0086557A">
            <w:pPr>
              <w:rPr>
                <w:rFonts w:ascii="Calibri" w:hAnsi="Calibri" w:cs="Calibri"/>
                <w:color w:val="000000"/>
                <w:sz w:val="18"/>
                <w:szCs w:val="18"/>
              </w:rPr>
            </w:pPr>
            <w:r>
              <w:rPr>
                <w:rFonts w:ascii="Calibri" w:hAnsi="Calibri" w:cs="Calibri"/>
                <w:b w:val="0"/>
                <w:bCs w:val="0"/>
                <w:color w:val="000000"/>
                <w:sz w:val="18"/>
                <w:szCs w:val="18"/>
              </w:rPr>
              <w:t>LITORAL</w:t>
            </w:r>
          </w:p>
        </w:tc>
        <w:tc>
          <w:tcPr>
            <w:tcW w:w="445" w:type="pct"/>
            <w:noWrap/>
            <w:vAlign w:val="center"/>
            <w:hideMark/>
          </w:tcPr>
          <w:p w14:paraId="3A2BD7C4" w14:textId="3983D58E"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3,10%</w:t>
            </w:r>
          </w:p>
        </w:tc>
        <w:tc>
          <w:tcPr>
            <w:tcW w:w="468" w:type="pct"/>
            <w:noWrap/>
            <w:vAlign w:val="center"/>
            <w:hideMark/>
          </w:tcPr>
          <w:p w14:paraId="3F013C97" w14:textId="11A46C79"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1,42%</w:t>
            </w:r>
          </w:p>
        </w:tc>
        <w:tc>
          <w:tcPr>
            <w:tcW w:w="468" w:type="pct"/>
            <w:noWrap/>
            <w:vAlign w:val="center"/>
            <w:hideMark/>
          </w:tcPr>
          <w:p w14:paraId="2D7E4426" w14:textId="6BE22729"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1,14%</w:t>
            </w:r>
          </w:p>
        </w:tc>
        <w:tc>
          <w:tcPr>
            <w:tcW w:w="468" w:type="pct"/>
            <w:noWrap/>
            <w:vAlign w:val="center"/>
            <w:hideMark/>
          </w:tcPr>
          <w:p w14:paraId="600930BB" w14:textId="5E053B7D"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1,11%</w:t>
            </w:r>
          </w:p>
        </w:tc>
        <w:tc>
          <w:tcPr>
            <w:tcW w:w="468" w:type="pct"/>
            <w:noWrap/>
            <w:vAlign w:val="center"/>
            <w:hideMark/>
          </w:tcPr>
          <w:p w14:paraId="5B9F6859" w14:textId="09C82452"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1,10%</w:t>
            </w:r>
          </w:p>
        </w:tc>
        <w:tc>
          <w:tcPr>
            <w:tcW w:w="468" w:type="pct"/>
            <w:noWrap/>
            <w:vAlign w:val="center"/>
            <w:hideMark/>
          </w:tcPr>
          <w:p w14:paraId="0D730630" w14:textId="5E262592"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1,05%</w:t>
            </w:r>
          </w:p>
        </w:tc>
        <w:tc>
          <w:tcPr>
            <w:tcW w:w="468" w:type="pct"/>
            <w:noWrap/>
            <w:vAlign w:val="center"/>
            <w:hideMark/>
          </w:tcPr>
          <w:p w14:paraId="10C1097A" w14:textId="787C2C53"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0,99%</w:t>
            </w:r>
          </w:p>
        </w:tc>
        <w:tc>
          <w:tcPr>
            <w:tcW w:w="468" w:type="pct"/>
            <w:noWrap/>
            <w:vAlign w:val="center"/>
            <w:hideMark/>
          </w:tcPr>
          <w:p w14:paraId="58953CF9" w14:textId="4EBD67A2"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0,75%</w:t>
            </w:r>
          </w:p>
        </w:tc>
        <w:tc>
          <w:tcPr>
            <w:tcW w:w="467" w:type="pct"/>
            <w:noWrap/>
            <w:vAlign w:val="center"/>
            <w:hideMark/>
          </w:tcPr>
          <w:p w14:paraId="70510A60" w14:textId="533D98E1"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0,65%</w:t>
            </w:r>
          </w:p>
        </w:tc>
      </w:tr>
      <w:tr w:rsidR="0086557A" w14:paraId="277F0BB2" w14:textId="77777777" w:rsidTr="0072247C">
        <w:trPr>
          <w:trHeight w:val="315"/>
        </w:trPr>
        <w:tc>
          <w:tcPr>
            <w:cnfStyle w:val="001000000000" w:firstRow="0" w:lastRow="0" w:firstColumn="1" w:lastColumn="0" w:oddVBand="0" w:evenVBand="0" w:oddHBand="0" w:evenHBand="0" w:firstRowFirstColumn="0" w:firstRowLastColumn="0" w:lastRowFirstColumn="0" w:lastRowLastColumn="0"/>
            <w:tcW w:w="813" w:type="pct"/>
            <w:noWrap/>
            <w:vAlign w:val="center"/>
            <w:hideMark/>
          </w:tcPr>
          <w:p w14:paraId="7BA6E564" w14:textId="7D1EC035" w:rsidR="0086557A" w:rsidRDefault="0086557A" w:rsidP="0086557A">
            <w:pPr>
              <w:rPr>
                <w:rFonts w:ascii="Calibri" w:hAnsi="Calibri" w:cs="Calibri"/>
                <w:color w:val="000000"/>
                <w:sz w:val="18"/>
                <w:szCs w:val="18"/>
              </w:rPr>
            </w:pPr>
            <w:r>
              <w:rPr>
                <w:rFonts w:ascii="Calibri" w:hAnsi="Calibri" w:cs="Calibri"/>
                <w:b w:val="0"/>
                <w:bCs w:val="0"/>
                <w:color w:val="000000"/>
                <w:sz w:val="18"/>
                <w:szCs w:val="18"/>
              </w:rPr>
              <w:t>Enel Distribución</w:t>
            </w:r>
          </w:p>
        </w:tc>
        <w:tc>
          <w:tcPr>
            <w:tcW w:w="445" w:type="pct"/>
            <w:noWrap/>
            <w:vAlign w:val="center"/>
            <w:hideMark/>
          </w:tcPr>
          <w:p w14:paraId="4CBB213E" w14:textId="1FC0B49B"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2,80%</w:t>
            </w:r>
          </w:p>
        </w:tc>
        <w:tc>
          <w:tcPr>
            <w:tcW w:w="468" w:type="pct"/>
            <w:noWrap/>
            <w:vAlign w:val="center"/>
            <w:hideMark/>
          </w:tcPr>
          <w:p w14:paraId="41F7215D" w14:textId="3EDD61D2"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11,40%</w:t>
            </w:r>
          </w:p>
        </w:tc>
        <w:tc>
          <w:tcPr>
            <w:tcW w:w="468" w:type="pct"/>
            <w:noWrap/>
            <w:vAlign w:val="center"/>
            <w:hideMark/>
          </w:tcPr>
          <w:p w14:paraId="40C7BE75" w14:textId="4DFE8204"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22,82%</w:t>
            </w:r>
          </w:p>
        </w:tc>
        <w:tc>
          <w:tcPr>
            <w:tcW w:w="468" w:type="pct"/>
            <w:noWrap/>
            <w:vAlign w:val="center"/>
            <w:hideMark/>
          </w:tcPr>
          <w:p w14:paraId="49E267E5" w14:textId="37CEAD4B"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23,65%</w:t>
            </w:r>
          </w:p>
        </w:tc>
        <w:tc>
          <w:tcPr>
            <w:tcW w:w="468" w:type="pct"/>
            <w:noWrap/>
            <w:vAlign w:val="center"/>
            <w:hideMark/>
          </w:tcPr>
          <w:p w14:paraId="0DB88A6C" w14:textId="0EDAE7EC"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24,27%</w:t>
            </w:r>
          </w:p>
        </w:tc>
        <w:tc>
          <w:tcPr>
            <w:tcW w:w="468" w:type="pct"/>
            <w:noWrap/>
            <w:vAlign w:val="center"/>
            <w:hideMark/>
          </w:tcPr>
          <w:p w14:paraId="7BA2F69F" w14:textId="7EFFFBC2"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25,05%</w:t>
            </w:r>
          </w:p>
        </w:tc>
        <w:tc>
          <w:tcPr>
            <w:tcW w:w="468" w:type="pct"/>
            <w:noWrap/>
            <w:vAlign w:val="center"/>
            <w:hideMark/>
          </w:tcPr>
          <w:p w14:paraId="35DC241A" w14:textId="3D6A3611"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25,93%</w:t>
            </w:r>
          </w:p>
        </w:tc>
        <w:tc>
          <w:tcPr>
            <w:tcW w:w="468" w:type="pct"/>
            <w:noWrap/>
            <w:vAlign w:val="center"/>
            <w:hideMark/>
          </w:tcPr>
          <w:p w14:paraId="5961DA7A" w14:textId="2EA8F5EE"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29,22%</w:t>
            </w:r>
          </w:p>
        </w:tc>
        <w:tc>
          <w:tcPr>
            <w:tcW w:w="467" w:type="pct"/>
            <w:noWrap/>
            <w:vAlign w:val="center"/>
            <w:hideMark/>
          </w:tcPr>
          <w:p w14:paraId="1A075CC7" w14:textId="22EF7771"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30,61%</w:t>
            </w:r>
          </w:p>
        </w:tc>
      </w:tr>
      <w:tr w:rsidR="0086557A" w14:paraId="4E197B99" w14:textId="77777777" w:rsidTr="0072247C">
        <w:trPr>
          <w:trHeight w:val="315"/>
        </w:trPr>
        <w:tc>
          <w:tcPr>
            <w:cnfStyle w:val="001000000000" w:firstRow="0" w:lastRow="0" w:firstColumn="1" w:lastColumn="0" w:oddVBand="0" w:evenVBand="0" w:oddHBand="0" w:evenHBand="0" w:firstRowFirstColumn="0" w:firstRowLastColumn="0" w:lastRowFirstColumn="0" w:lastRowLastColumn="0"/>
            <w:tcW w:w="813" w:type="pct"/>
            <w:noWrap/>
            <w:vAlign w:val="center"/>
            <w:hideMark/>
          </w:tcPr>
          <w:p w14:paraId="4FF0777E" w14:textId="57C5E492" w:rsidR="0086557A" w:rsidRDefault="0086557A" w:rsidP="0086557A">
            <w:pPr>
              <w:rPr>
                <w:rFonts w:ascii="Calibri" w:hAnsi="Calibri" w:cs="Calibri"/>
                <w:color w:val="000000"/>
                <w:sz w:val="18"/>
                <w:szCs w:val="18"/>
              </w:rPr>
            </w:pPr>
            <w:r>
              <w:rPr>
                <w:rFonts w:ascii="Calibri" w:hAnsi="Calibri" w:cs="Calibri"/>
                <w:b w:val="0"/>
                <w:bCs w:val="0"/>
                <w:color w:val="000000"/>
                <w:sz w:val="18"/>
                <w:szCs w:val="18"/>
              </w:rPr>
              <w:t>EEPA</w:t>
            </w:r>
          </w:p>
        </w:tc>
        <w:tc>
          <w:tcPr>
            <w:tcW w:w="445" w:type="pct"/>
            <w:noWrap/>
            <w:vAlign w:val="center"/>
            <w:hideMark/>
          </w:tcPr>
          <w:p w14:paraId="5724EFB8" w14:textId="5DDE898F"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0,48%</w:t>
            </w:r>
          </w:p>
        </w:tc>
        <w:tc>
          <w:tcPr>
            <w:tcW w:w="468" w:type="pct"/>
            <w:noWrap/>
            <w:vAlign w:val="center"/>
            <w:hideMark/>
          </w:tcPr>
          <w:p w14:paraId="3F0D429B" w14:textId="3D500898"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0,47%</w:t>
            </w:r>
          </w:p>
        </w:tc>
        <w:tc>
          <w:tcPr>
            <w:tcW w:w="468" w:type="pct"/>
            <w:noWrap/>
            <w:vAlign w:val="center"/>
            <w:hideMark/>
          </w:tcPr>
          <w:p w14:paraId="7AC10933" w14:textId="42667A4C"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0,49%</w:t>
            </w:r>
          </w:p>
        </w:tc>
        <w:tc>
          <w:tcPr>
            <w:tcW w:w="468" w:type="pct"/>
            <w:noWrap/>
            <w:vAlign w:val="center"/>
            <w:hideMark/>
          </w:tcPr>
          <w:p w14:paraId="5A8AE203" w14:textId="706E8F98"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0,52%</w:t>
            </w:r>
          </w:p>
        </w:tc>
        <w:tc>
          <w:tcPr>
            <w:tcW w:w="468" w:type="pct"/>
            <w:noWrap/>
            <w:vAlign w:val="center"/>
            <w:hideMark/>
          </w:tcPr>
          <w:p w14:paraId="1D0D69EE" w14:textId="5C87C030"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0,56%</w:t>
            </w:r>
          </w:p>
        </w:tc>
        <w:tc>
          <w:tcPr>
            <w:tcW w:w="468" w:type="pct"/>
            <w:noWrap/>
            <w:vAlign w:val="center"/>
            <w:hideMark/>
          </w:tcPr>
          <w:p w14:paraId="26A584F6" w14:textId="5EE4E8F2"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0,60%</w:t>
            </w:r>
          </w:p>
        </w:tc>
        <w:tc>
          <w:tcPr>
            <w:tcW w:w="468" w:type="pct"/>
            <w:noWrap/>
            <w:vAlign w:val="center"/>
            <w:hideMark/>
          </w:tcPr>
          <w:p w14:paraId="36EA9F5E" w14:textId="0EC98141"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0,64%</w:t>
            </w:r>
          </w:p>
        </w:tc>
        <w:tc>
          <w:tcPr>
            <w:tcW w:w="468" w:type="pct"/>
            <w:noWrap/>
            <w:vAlign w:val="center"/>
            <w:hideMark/>
          </w:tcPr>
          <w:p w14:paraId="61F0B65C" w14:textId="63705F52"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0,73%</w:t>
            </w:r>
          </w:p>
        </w:tc>
        <w:tc>
          <w:tcPr>
            <w:tcW w:w="467" w:type="pct"/>
            <w:noWrap/>
            <w:vAlign w:val="center"/>
            <w:hideMark/>
          </w:tcPr>
          <w:p w14:paraId="6A90BFC3" w14:textId="6905BC48"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0,76%</w:t>
            </w:r>
          </w:p>
        </w:tc>
      </w:tr>
      <w:tr w:rsidR="0086557A" w14:paraId="5B0F37DF" w14:textId="77777777" w:rsidTr="0072247C">
        <w:trPr>
          <w:trHeight w:val="315"/>
        </w:trPr>
        <w:tc>
          <w:tcPr>
            <w:cnfStyle w:val="001000000000" w:firstRow="0" w:lastRow="0" w:firstColumn="1" w:lastColumn="0" w:oddVBand="0" w:evenVBand="0" w:oddHBand="0" w:evenHBand="0" w:firstRowFirstColumn="0" w:firstRowLastColumn="0" w:lastRowFirstColumn="0" w:lastRowLastColumn="0"/>
            <w:tcW w:w="813" w:type="pct"/>
            <w:noWrap/>
            <w:vAlign w:val="center"/>
            <w:hideMark/>
          </w:tcPr>
          <w:p w14:paraId="42A77BAB" w14:textId="1C14FACA" w:rsidR="0086557A" w:rsidRDefault="0086557A" w:rsidP="0086557A">
            <w:pPr>
              <w:rPr>
                <w:rFonts w:ascii="Calibri" w:hAnsi="Calibri" w:cs="Calibri"/>
                <w:color w:val="000000"/>
                <w:sz w:val="18"/>
                <w:szCs w:val="18"/>
              </w:rPr>
            </w:pPr>
            <w:r>
              <w:rPr>
                <w:rFonts w:ascii="Calibri" w:hAnsi="Calibri" w:cs="Calibri"/>
                <w:b w:val="0"/>
                <w:bCs w:val="0"/>
                <w:color w:val="000000"/>
                <w:sz w:val="18"/>
                <w:szCs w:val="18"/>
              </w:rPr>
              <w:t>CGE</w:t>
            </w:r>
          </w:p>
        </w:tc>
        <w:tc>
          <w:tcPr>
            <w:tcW w:w="445" w:type="pct"/>
            <w:noWrap/>
            <w:vAlign w:val="center"/>
            <w:hideMark/>
          </w:tcPr>
          <w:p w14:paraId="2E4015DB" w14:textId="6BE5C8AF"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53,43%</w:t>
            </w:r>
          </w:p>
        </w:tc>
        <w:tc>
          <w:tcPr>
            <w:tcW w:w="468" w:type="pct"/>
            <w:noWrap/>
            <w:vAlign w:val="center"/>
            <w:hideMark/>
          </w:tcPr>
          <w:p w14:paraId="6B933804" w14:textId="6950CF58"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59,54%</w:t>
            </w:r>
          </w:p>
        </w:tc>
        <w:tc>
          <w:tcPr>
            <w:tcW w:w="468" w:type="pct"/>
            <w:noWrap/>
            <w:vAlign w:val="center"/>
            <w:hideMark/>
          </w:tcPr>
          <w:p w14:paraId="09D8D9E8" w14:textId="5C2F40DA"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51,66%</w:t>
            </w:r>
          </w:p>
        </w:tc>
        <w:tc>
          <w:tcPr>
            <w:tcW w:w="468" w:type="pct"/>
            <w:noWrap/>
            <w:vAlign w:val="center"/>
            <w:hideMark/>
          </w:tcPr>
          <w:p w14:paraId="5F2C54D9" w14:textId="1BD7DBE4"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51,05%</w:t>
            </w:r>
          </w:p>
        </w:tc>
        <w:tc>
          <w:tcPr>
            <w:tcW w:w="468" w:type="pct"/>
            <w:noWrap/>
            <w:vAlign w:val="center"/>
            <w:hideMark/>
          </w:tcPr>
          <w:p w14:paraId="42BFF22E" w14:textId="431B747F"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50,64%</w:t>
            </w:r>
          </w:p>
        </w:tc>
        <w:tc>
          <w:tcPr>
            <w:tcW w:w="468" w:type="pct"/>
            <w:noWrap/>
            <w:vAlign w:val="center"/>
            <w:hideMark/>
          </w:tcPr>
          <w:p w14:paraId="58BAB762" w14:textId="0F510E99"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50,01%</w:t>
            </w:r>
          </w:p>
        </w:tc>
        <w:tc>
          <w:tcPr>
            <w:tcW w:w="468" w:type="pct"/>
            <w:noWrap/>
            <w:vAlign w:val="center"/>
            <w:hideMark/>
          </w:tcPr>
          <w:p w14:paraId="0E1A214B" w14:textId="33A9AA9F"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49,22%</w:t>
            </w:r>
          </w:p>
        </w:tc>
        <w:tc>
          <w:tcPr>
            <w:tcW w:w="468" w:type="pct"/>
            <w:noWrap/>
            <w:vAlign w:val="center"/>
            <w:hideMark/>
          </w:tcPr>
          <w:p w14:paraId="1B7BE2EF" w14:textId="0F036198"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46,36%</w:t>
            </w:r>
          </w:p>
        </w:tc>
        <w:tc>
          <w:tcPr>
            <w:tcW w:w="467" w:type="pct"/>
            <w:noWrap/>
            <w:vAlign w:val="center"/>
            <w:hideMark/>
          </w:tcPr>
          <w:p w14:paraId="7ABDB680" w14:textId="0FC3B0CE"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45,15%</w:t>
            </w:r>
          </w:p>
        </w:tc>
      </w:tr>
      <w:tr w:rsidR="0086557A" w14:paraId="3256902C" w14:textId="77777777" w:rsidTr="0072247C">
        <w:trPr>
          <w:trHeight w:val="315"/>
        </w:trPr>
        <w:tc>
          <w:tcPr>
            <w:cnfStyle w:val="001000000000" w:firstRow="0" w:lastRow="0" w:firstColumn="1" w:lastColumn="0" w:oddVBand="0" w:evenVBand="0" w:oddHBand="0" w:evenHBand="0" w:firstRowFirstColumn="0" w:firstRowLastColumn="0" w:lastRowFirstColumn="0" w:lastRowLastColumn="0"/>
            <w:tcW w:w="813" w:type="pct"/>
            <w:noWrap/>
            <w:vAlign w:val="center"/>
            <w:hideMark/>
          </w:tcPr>
          <w:p w14:paraId="71DF4B16" w14:textId="6162853B" w:rsidR="0086557A" w:rsidRDefault="0086557A" w:rsidP="0086557A">
            <w:pPr>
              <w:rPr>
                <w:rFonts w:ascii="Calibri" w:hAnsi="Calibri" w:cs="Calibri"/>
                <w:color w:val="000000"/>
                <w:sz w:val="18"/>
                <w:szCs w:val="18"/>
              </w:rPr>
            </w:pPr>
            <w:r>
              <w:rPr>
                <w:rFonts w:ascii="Calibri" w:hAnsi="Calibri" w:cs="Calibri"/>
                <w:b w:val="0"/>
                <w:bCs w:val="0"/>
                <w:color w:val="000000"/>
                <w:sz w:val="18"/>
                <w:szCs w:val="18"/>
              </w:rPr>
              <w:t>COOPELAN</w:t>
            </w:r>
          </w:p>
        </w:tc>
        <w:tc>
          <w:tcPr>
            <w:tcW w:w="445" w:type="pct"/>
            <w:noWrap/>
            <w:vAlign w:val="center"/>
            <w:hideMark/>
          </w:tcPr>
          <w:p w14:paraId="1E508C78" w14:textId="1B9E23B1"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2,75%</w:t>
            </w:r>
          </w:p>
        </w:tc>
        <w:tc>
          <w:tcPr>
            <w:tcW w:w="468" w:type="pct"/>
            <w:noWrap/>
            <w:vAlign w:val="center"/>
            <w:hideMark/>
          </w:tcPr>
          <w:p w14:paraId="1329ACA4" w14:textId="1CCC0F6D"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1,20%</w:t>
            </w:r>
          </w:p>
        </w:tc>
        <w:tc>
          <w:tcPr>
            <w:tcW w:w="468" w:type="pct"/>
            <w:noWrap/>
            <w:vAlign w:val="center"/>
            <w:hideMark/>
          </w:tcPr>
          <w:p w14:paraId="40D0C946" w14:textId="5B787F12"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0,99%</w:t>
            </w:r>
          </w:p>
        </w:tc>
        <w:tc>
          <w:tcPr>
            <w:tcW w:w="468" w:type="pct"/>
            <w:noWrap/>
            <w:vAlign w:val="center"/>
            <w:hideMark/>
          </w:tcPr>
          <w:p w14:paraId="24C65707" w14:textId="38AFB167"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0,99%</w:t>
            </w:r>
          </w:p>
        </w:tc>
        <w:tc>
          <w:tcPr>
            <w:tcW w:w="468" w:type="pct"/>
            <w:noWrap/>
            <w:vAlign w:val="center"/>
            <w:hideMark/>
          </w:tcPr>
          <w:p w14:paraId="68055DCA" w14:textId="47358A6B"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0,98%</w:t>
            </w:r>
          </w:p>
        </w:tc>
        <w:tc>
          <w:tcPr>
            <w:tcW w:w="468" w:type="pct"/>
            <w:noWrap/>
            <w:vAlign w:val="center"/>
            <w:hideMark/>
          </w:tcPr>
          <w:p w14:paraId="30EBFBB4" w14:textId="6C0C0814"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0,94%</w:t>
            </w:r>
          </w:p>
        </w:tc>
        <w:tc>
          <w:tcPr>
            <w:tcW w:w="468" w:type="pct"/>
            <w:noWrap/>
            <w:vAlign w:val="center"/>
            <w:hideMark/>
          </w:tcPr>
          <w:p w14:paraId="682402C1" w14:textId="249EE5F9"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0,90%</w:t>
            </w:r>
          </w:p>
        </w:tc>
        <w:tc>
          <w:tcPr>
            <w:tcW w:w="468" w:type="pct"/>
            <w:noWrap/>
            <w:vAlign w:val="center"/>
            <w:hideMark/>
          </w:tcPr>
          <w:p w14:paraId="488A8233" w14:textId="7EE93AEC"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0,70%</w:t>
            </w:r>
          </w:p>
        </w:tc>
        <w:tc>
          <w:tcPr>
            <w:tcW w:w="467" w:type="pct"/>
            <w:noWrap/>
            <w:vAlign w:val="center"/>
            <w:hideMark/>
          </w:tcPr>
          <w:p w14:paraId="04B1C170" w14:textId="54867C26"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0,62%</w:t>
            </w:r>
          </w:p>
        </w:tc>
      </w:tr>
      <w:tr w:rsidR="0086557A" w14:paraId="7D225658" w14:textId="77777777" w:rsidTr="0072247C">
        <w:trPr>
          <w:trHeight w:val="315"/>
        </w:trPr>
        <w:tc>
          <w:tcPr>
            <w:cnfStyle w:val="001000000000" w:firstRow="0" w:lastRow="0" w:firstColumn="1" w:lastColumn="0" w:oddVBand="0" w:evenVBand="0" w:oddHBand="0" w:evenHBand="0" w:firstRowFirstColumn="0" w:firstRowLastColumn="0" w:lastRowFirstColumn="0" w:lastRowLastColumn="0"/>
            <w:tcW w:w="813" w:type="pct"/>
            <w:noWrap/>
            <w:vAlign w:val="center"/>
            <w:hideMark/>
          </w:tcPr>
          <w:p w14:paraId="3DE5C173" w14:textId="4655A6EE" w:rsidR="0086557A" w:rsidRDefault="0086557A" w:rsidP="0086557A">
            <w:pPr>
              <w:rPr>
                <w:rFonts w:ascii="Calibri" w:hAnsi="Calibri" w:cs="Calibri"/>
                <w:color w:val="000000"/>
                <w:sz w:val="18"/>
                <w:szCs w:val="18"/>
              </w:rPr>
            </w:pPr>
            <w:r>
              <w:rPr>
                <w:rFonts w:ascii="Calibri" w:hAnsi="Calibri" w:cs="Calibri"/>
                <w:b w:val="0"/>
                <w:bCs w:val="0"/>
                <w:color w:val="000000"/>
                <w:sz w:val="18"/>
                <w:szCs w:val="18"/>
              </w:rPr>
              <w:t>FRONTEL</w:t>
            </w:r>
          </w:p>
        </w:tc>
        <w:tc>
          <w:tcPr>
            <w:tcW w:w="445" w:type="pct"/>
            <w:noWrap/>
            <w:vAlign w:val="center"/>
            <w:hideMark/>
          </w:tcPr>
          <w:p w14:paraId="323B2DF9" w14:textId="5EF1CC3B"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7,36%</w:t>
            </w:r>
          </w:p>
        </w:tc>
        <w:tc>
          <w:tcPr>
            <w:tcW w:w="468" w:type="pct"/>
            <w:noWrap/>
            <w:vAlign w:val="center"/>
            <w:hideMark/>
          </w:tcPr>
          <w:p w14:paraId="235F7117" w14:textId="7D34D01E"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3,79%</w:t>
            </w:r>
          </w:p>
        </w:tc>
        <w:tc>
          <w:tcPr>
            <w:tcW w:w="468" w:type="pct"/>
            <w:noWrap/>
            <w:vAlign w:val="center"/>
            <w:hideMark/>
          </w:tcPr>
          <w:p w14:paraId="1F824BB6" w14:textId="6E21032F"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3,24%</w:t>
            </w:r>
          </w:p>
        </w:tc>
        <w:tc>
          <w:tcPr>
            <w:tcW w:w="468" w:type="pct"/>
            <w:noWrap/>
            <w:vAlign w:val="center"/>
            <w:hideMark/>
          </w:tcPr>
          <w:p w14:paraId="649F3C1D" w14:textId="03841EAF"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3,11%</w:t>
            </w:r>
          </w:p>
        </w:tc>
        <w:tc>
          <w:tcPr>
            <w:tcW w:w="468" w:type="pct"/>
            <w:noWrap/>
            <w:vAlign w:val="center"/>
            <w:hideMark/>
          </w:tcPr>
          <w:p w14:paraId="4BD20AD0" w14:textId="7E99D5BE"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2,97%</w:t>
            </w:r>
          </w:p>
        </w:tc>
        <w:tc>
          <w:tcPr>
            <w:tcW w:w="468" w:type="pct"/>
            <w:noWrap/>
            <w:vAlign w:val="center"/>
            <w:hideMark/>
          </w:tcPr>
          <w:p w14:paraId="53F5A514" w14:textId="6EA9E6BC"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2,87%</w:t>
            </w:r>
          </w:p>
        </w:tc>
        <w:tc>
          <w:tcPr>
            <w:tcW w:w="468" w:type="pct"/>
            <w:noWrap/>
            <w:vAlign w:val="center"/>
            <w:hideMark/>
          </w:tcPr>
          <w:p w14:paraId="11CAD01A" w14:textId="0705BF4C"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2,85%</w:t>
            </w:r>
          </w:p>
        </w:tc>
        <w:tc>
          <w:tcPr>
            <w:tcW w:w="468" w:type="pct"/>
            <w:noWrap/>
            <w:vAlign w:val="center"/>
            <w:hideMark/>
          </w:tcPr>
          <w:p w14:paraId="2C9E3523" w14:textId="028889F9"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3,00%</w:t>
            </w:r>
          </w:p>
        </w:tc>
        <w:tc>
          <w:tcPr>
            <w:tcW w:w="467" w:type="pct"/>
            <w:noWrap/>
            <w:vAlign w:val="center"/>
            <w:hideMark/>
          </w:tcPr>
          <w:p w14:paraId="4C694253" w14:textId="4B21D43F"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3,06%</w:t>
            </w:r>
          </w:p>
        </w:tc>
      </w:tr>
      <w:tr w:rsidR="0086557A" w14:paraId="6904EA28" w14:textId="77777777" w:rsidTr="0072247C">
        <w:trPr>
          <w:trHeight w:val="315"/>
        </w:trPr>
        <w:tc>
          <w:tcPr>
            <w:cnfStyle w:val="001000000000" w:firstRow="0" w:lastRow="0" w:firstColumn="1" w:lastColumn="0" w:oddVBand="0" w:evenVBand="0" w:oddHBand="0" w:evenHBand="0" w:firstRowFirstColumn="0" w:firstRowLastColumn="0" w:lastRowFirstColumn="0" w:lastRowLastColumn="0"/>
            <w:tcW w:w="813" w:type="pct"/>
            <w:noWrap/>
            <w:vAlign w:val="center"/>
            <w:hideMark/>
          </w:tcPr>
          <w:p w14:paraId="29577943" w14:textId="6BD856F8" w:rsidR="0086557A" w:rsidRDefault="0086557A" w:rsidP="0086557A">
            <w:pPr>
              <w:rPr>
                <w:rFonts w:ascii="Calibri" w:hAnsi="Calibri" w:cs="Calibri"/>
                <w:color w:val="000000"/>
                <w:sz w:val="18"/>
                <w:szCs w:val="18"/>
              </w:rPr>
            </w:pPr>
            <w:r>
              <w:rPr>
                <w:rFonts w:ascii="Calibri" w:hAnsi="Calibri" w:cs="Calibri"/>
                <w:b w:val="0"/>
                <w:bCs w:val="0"/>
                <w:color w:val="000000"/>
                <w:sz w:val="18"/>
                <w:szCs w:val="18"/>
              </w:rPr>
              <w:t>SAESA</w:t>
            </w:r>
          </w:p>
        </w:tc>
        <w:tc>
          <w:tcPr>
            <w:tcW w:w="445" w:type="pct"/>
            <w:noWrap/>
            <w:vAlign w:val="center"/>
            <w:hideMark/>
          </w:tcPr>
          <w:p w14:paraId="1BD3CC98" w14:textId="658D5004"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0,00%</w:t>
            </w:r>
          </w:p>
        </w:tc>
        <w:tc>
          <w:tcPr>
            <w:tcW w:w="468" w:type="pct"/>
            <w:noWrap/>
            <w:vAlign w:val="center"/>
            <w:hideMark/>
          </w:tcPr>
          <w:p w14:paraId="275CA11D" w14:textId="7943A741"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1,52%</w:t>
            </w:r>
          </w:p>
        </w:tc>
        <w:tc>
          <w:tcPr>
            <w:tcW w:w="468" w:type="pct"/>
            <w:noWrap/>
            <w:vAlign w:val="center"/>
            <w:hideMark/>
          </w:tcPr>
          <w:p w14:paraId="279D8A5D" w14:textId="337467D8"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2,07%</w:t>
            </w:r>
          </w:p>
        </w:tc>
        <w:tc>
          <w:tcPr>
            <w:tcW w:w="468" w:type="pct"/>
            <w:noWrap/>
            <w:vAlign w:val="center"/>
            <w:hideMark/>
          </w:tcPr>
          <w:p w14:paraId="61D1C76F" w14:textId="13C08D6F"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2,20%</w:t>
            </w:r>
          </w:p>
        </w:tc>
        <w:tc>
          <w:tcPr>
            <w:tcW w:w="468" w:type="pct"/>
            <w:noWrap/>
            <w:vAlign w:val="center"/>
            <w:hideMark/>
          </w:tcPr>
          <w:p w14:paraId="47DCC943" w14:textId="5CFE8522"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2,21%</w:t>
            </w:r>
          </w:p>
        </w:tc>
        <w:tc>
          <w:tcPr>
            <w:tcW w:w="468" w:type="pct"/>
            <w:noWrap/>
            <w:vAlign w:val="center"/>
            <w:hideMark/>
          </w:tcPr>
          <w:p w14:paraId="7C21E44E" w14:textId="2B4650D4"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2,42%</w:t>
            </w:r>
          </w:p>
        </w:tc>
        <w:tc>
          <w:tcPr>
            <w:tcW w:w="468" w:type="pct"/>
            <w:noWrap/>
            <w:vAlign w:val="center"/>
            <w:hideMark/>
          </w:tcPr>
          <w:p w14:paraId="3B4083CA" w14:textId="4397A8EF"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2,81%</w:t>
            </w:r>
          </w:p>
        </w:tc>
        <w:tc>
          <w:tcPr>
            <w:tcW w:w="468" w:type="pct"/>
            <w:noWrap/>
            <w:vAlign w:val="center"/>
            <w:hideMark/>
          </w:tcPr>
          <w:p w14:paraId="350CB52D" w14:textId="2C38C373"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4,38%</w:t>
            </w:r>
          </w:p>
        </w:tc>
        <w:tc>
          <w:tcPr>
            <w:tcW w:w="467" w:type="pct"/>
            <w:noWrap/>
            <w:vAlign w:val="center"/>
            <w:hideMark/>
          </w:tcPr>
          <w:p w14:paraId="438F3C31" w14:textId="18AED877"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5,03%</w:t>
            </w:r>
          </w:p>
        </w:tc>
      </w:tr>
      <w:tr w:rsidR="0086557A" w14:paraId="0299644A" w14:textId="77777777" w:rsidTr="0072247C">
        <w:trPr>
          <w:trHeight w:val="315"/>
        </w:trPr>
        <w:tc>
          <w:tcPr>
            <w:cnfStyle w:val="001000000000" w:firstRow="0" w:lastRow="0" w:firstColumn="1" w:lastColumn="0" w:oddVBand="0" w:evenVBand="0" w:oddHBand="0" w:evenHBand="0" w:firstRowFirstColumn="0" w:firstRowLastColumn="0" w:lastRowFirstColumn="0" w:lastRowLastColumn="0"/>
            <w:tcW w:w="813" w:type="pct"/>
            <w:noWrap/>
            <w:vAlign w:val="center"/>
            <w:hideMark/>
          </w:tcPr>
          <w:p w14:paraId="7C97EFDF" w14:textId="06B2FDDD" w:rsidR="0086557A" w:rsidRDefault="0086557A" w:rsidP="0086557A">
            <w:pPr>
              <w:rPr>
                <w:rFonts w:ascii="Calibri" w:hAnsi="Calibri" w:cs="Calibri"/>
                <w:color w:val="000000"/>
                <w:sz w:val="18"/>
                <w:szCs w:val="18"/>
              </w:rPr>
            </w:pPr>
            <w:r>
              <w:rPr>
                <w:rFonts w:ascii="Calibri" w:hAnsi="Calibri" w:cs="Calibri"/>
                <w:b w:val="0"/>
                <w:bCs w:val="0"/>
                <w:color w:val="000000"/>
                <w:sz w:val="18"/>
                <w:szCs w:val="18"/>
              </w:rPr>
              <w:t>CODINER</w:t>
            </w:r>
          </w:p>
        </w:tc>
        <w:tc>
          <w:tcPr>
            <w:tcW w:w="445" w:type="pct"/>
            <w:noWrap/>
            <w:vAlign w:val="center"/>
            <w:hideMark/>
          </w:tcPr>
          <w:p w14:paraId="6BDA3B11" w14:textId="1BC1B658"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1,05%</w:t>
            </w:r>
          </w:p>
        </w:tc>
        <w:tc>
          <w:tcPr>
            <w:tcW w:w="468" w:type="pct"/>
            <w:noWrap/>
            <w:vAlign w:val="center"/>
            <w:hideMark/>
          </w:tcPr>
          <w:p w14:paraId="2E18DB29" w14:textId="717D0424"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0,50%</w:t>
            </w:r>
          </w:p>
        </w:tc>
        <w:tc>
          <w:tcPr>
            <w:tcW w:w="468" w:type="pct"/>
            <w:noWrap/>
            <w:vAlign w:val="center"/>
            <w:hideMark/>
          </w:tcPr>
          <w:p w14:paraId="0A9C8199" w14:textId="6414BF6E"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0,43%</w:t>
            </w:r>
          </w:p>
        </w:tc>
        <w:tc>
          <w:tcPr>
            <w:tcW w:w="468" w:type="pct"/>
            <w:noWrap/>
            <w:vAlign w:val="center"/>
            <w:hideMark/>
          </w:tcPr>
          <w:p w14:paraId="31248BEC" w14:textId="0B00BD99"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0,42%</w:t>
            </w:r>
          </w:p>
        </w:tc>
        <w:tc>
          <w:tcPr>
            <w:tcW w:w="468" w:type="pct"/>
            <w:noWrap/>
            <w:vAlign w:val="center"/>
            <w:hideMark/>
          </w:tcPr>
          <w:p w14:paraId="62189F32" w14:textId="367659DE"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0,41%</w:t>
            </w:r>
          </w:p>
        </w:tc>
        <w:tc>
          <w:tcPr>
            <w:tcW w:w="468" w:type="pct"/>
            <w:noWrap/>
            <w:vAlign w:val="center"/>
            <w:hideMark/>
          </w:tcPr>
          <w:p w14:paraId="65A01F6C" w14:textId="756277D5"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0,40%</w:t>
            </w:r>
          </w:p>
        </w:tc>
        <w:tc>
          <w:tcPr>
            <w:tcW w:w="468" w:type="pct"/>
            <w:noWrap/>
            <w:vAlign w:val="center"/>
            <w:hideMark/>
          </w:tcPr>
          <w:p w14:paraId="4AE25F68" w14:textId="5D9C0C94"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0,39%</w:t>
            </w:r>
          </w:p>
        </w:tc>
        <w:tc>
          <w:tcPr>
            <w:tcW w:w="468" w:type="pct"/>
            <w:noWrap/>
            <w:vAlign w:val="center"/>
            <w:hideMark/>
          </w:tcPr>
          <w:p w14:paraId="6972E535" w14:textId="469B80AD"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0,37%</w:t>
            </w:r>
          </w:p>
        </w:tc>
        <w:tc>
          <w:tcPr>
            <w:tcW w:w="467" w:type="pct"/>
            <w:noWrap/>
            <w:vAlign w:val="center"/>
            <w:hideMark/>
          </w:tcPr>
          <w:p w14:paraId="77D00694" w14:textId="56A450CD"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0,36%</w:t>
            </w:r>
          </w:p>
        </w:tc>
      </w:tr>
      <w:tr w:rsidR="0086557A" w14:paraId="3320EE62" w14:textId="77777777" w:rsidTr="0072247C">
        <w:trPr>
          <w:trHeight w:val="315"/>
        </w:trPr>
        <w:tc>
          <w:tcPr>
            <w:cnfStyle w:val="001000000000" w:firstRow="0" w:lastRow="0" w:firstColumn="1" w:lastColumn="0" w:oddVBand="0" w:evenVBand="0" w:oddHBand="0" w:evenHBand="0" w:firstRowFirstColumn="0" w:firstRowLastColumn="0" w:lastRowFirstColumn="0" w:lastRowLastColumn="0"/>
            <w:tcW w:w="813" w:type="pct"/>
            <w:noWrap/>
            <w:vAlign w:val="center"/>
            <w:hideMark/>
          </w:tcPr>
          <w:p w14:paraId="51A91C8F" w14:textId="78BCAE26" w:rsidR="0086557A" w:rsidRDefault="0086557A" w:rsidP="0086557A">
            <w:pPr>
              <w:rPr>
                <w:rFonts w:ascii="Calibri" w:hAnsi="Calibri" w:cs="Calibri"/>
                <w:color w:val="000000"/>
                <w:sz w:val="18"/>
                <w:szCs w:val="18"/>
              </w:rPr>
            </w:pPr>
            <w:r>
              <w:rPr>
                <w:rFonts w:ascii="Calibri" w:hAnsi="Calibri" w:cs="Calibri"/>
                <w:b w:val="0"/>
                <w:bCs w:val="0"/>
                <w:color w:val="000000"/>
                <w:sz w:val="18"/>
                <w:szCs w:val="18"/>
              </w:rPr>
              <w:t>EDECSA</w:t>
            </w:r>
          </w:p>
        </w:tc>
        <w:tc>
          <w:tcPr>
            <w:tcW w:w="445" w:type="pct"/>
            <w:noWrap/>
            <w:vAlign w:val="center"/>
            <w:hideMark/>
          </w:tcPr>
          <w:p w14:paraId="5FB98433" w14:textId="7971D44C"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1,43%</w:t>
            </w:r>
          </w:p>
        </w:tc>
        <w:tc>
          <w:tcPr>
            <w:tcW w:w="468" w:type="pct"/>
            <w:noWrap/>
            <w:vAlign w:val="center"/>
            <w:hideMark/>
          </w:tcPr>
          <w:p w14:paraId="6B1178BC" w14:textId="1EEA686A"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0,62%</w:t>
            </w:r>
          </w:p>
        </w:tc>
        <w:tc>
          <w:tcPr>
            <w:tcW w:w="468" w:type="pct"/>
            <w:noWrap/>
            <w:vAlign w:val="center"/>
            <w:hideMark/>
          </w:tcPr>
          <w:p w14:paraId="1851A6D5" w14:textId="21B46747"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0,51%</w:t>
            </w:r>
          </w:p>
        </w:tc>
        <w:tc>
          <w:tcPr>
            <w:tcW w:w="468" w:type="pct"/>
            <w:noWrap/>
            <w:vAlign w:val="center"/>
            <w:hideMark/>
          </w:tcPr>
          <w:p w14:paraId="0F79E777" w14:textId="20EACE2F"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0,51%</w:t>
            </w:r>
          </w:p>
        </w:tc>
        <w:tc>
          <w:tcPr>
            <w:tcW w:w="468" w:type="pct"/>
            <w:noWrap/>
            <w:vAlign w:val="center"/>
            <w:hideMark/>
          </w:tcPr>
          <w:p w14:paraId="52B1688B" w14:textId="6AF4AE2C"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0,51%</w:t>
            </w:r>
          </w:p>
        </w:tc>
        <w:tc>
          <w:tcPr>
            <w:tcW w:w="468" w:type="pct"/>
            <w:noWrap/>
            <w:vAlign w:val="center"/>
            <w:hideMark/>
          </w:tcPr>
          <w:p w14:paraId="7B046BB1" w14:textId="47CACAAA"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0,50%</w:t>
            </w:r>
          </w:p>
        </w:tc>
        <w:tc>
          <w:tcPr>
            <w:tcW w:w="468" w:type="pct"/>
            <w:noWrap/>
            <w:vAlign w:val="center"/>
            <w:hideMark/>
          </w:tcPr>
          <w:p w14:paraId="73A46547" w14:textId="49CDBF30"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0,48%</w:t>
            </w:r>
          </w:p>
        </w:tc>
        <w:tc>
          <w:tcPr>
            <w:tcW w:w="468" w:type="pct"/>
            <w:noWrap/>
            <w:vAlign w:val="center"/>
            <w:hideMark/>
          </w:tcPr>
          <w:p w14:paraId="04CE37ED" w14:textId="752C6FB2"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0,38%</w:t>
            </w:r>
          </w:p>
        </w:tc>
        <w:tc>
          <w:tcPr>
            <w:tcW w:w="467" w:type="pct"/>
            <w:noWrap/>
            <w:vAlign w:val="center"/>
            <w:hideMark/>
          </w:tcPr>
          <w:p w14:paraId="76443E8F" w14:textId="44C60902"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0,34%</w:t>
            </w:r>
          </w:p>
        </w:tc>
      </w:tr>
      <w:tr w:rsidR="0086557A" w14:paraId="33E6149C" w14:textId="77777777" w:rsidTr="0072247C">
        <w:trPr>
          <w:trHeight w:val="315"/>
        </w:trPr>
        <w:tc>
          <w:tcPr>
            <w:cnfStyle w:val="001000000000" w:firstRow="0" w:lastRow="0" w:firstColumn="1" w:lastColumn="0" w:oddVBand="0" w:evenVBand="0" w:oddHBand="0" w:evenHBand="0" w:firstRowFirstColumn="0" w:firstRowLastColumn="0" w:lastRowFirstColumn="0" w:lastRowLastColumn="0"/>
            <w:tcW w:w="813" w:type="pct"/>
            <w:noWrap/>
            <w:vAlign w:val="center"/>
            <w:hideMark/>
          </w:tcPr>
          <w:p w14:paraId="1165F7F3" w14:textId="7C54699D" w:rsidR="0086557A" w:rsidRDefault="0086557A" w:rsidP="0086557A">
            <w:pPr>
              <w:rPr>
                <w:rFonts w:ascii="Calibri" w:hAnsi="Calibri" w:cs="Calibri"/>
                <w:color w:val="000000"/>
                <w:sz w:val="18"/>
                <w:szCs w:val="18"/>
              </w:rPr>
            </w:pPr>
            <w:r>
              <w:rPr>
                <w:rFonts w:ascii="Calibri" w:hAnsi="Calibri" w:cs="Calibri"/>
                <w:b w:val="0"/>
                <w:bCs w:val="0"/>
                <w:color w:val="000000"/>
                <w:sz w:val="18"/>
                <w:szCs w:val="18"/>
              </w:rPr>
              <w:t>CEC</w:t>
            </w:r>
          </w:p>
        </w:tc>
        <w:tc>
          <w:tcPr>
            <w:tcW w:w="445" w:type="pct"/>
            <w:noWrap/>
            <w:vAlign w:val="center"/>
            <w:hideMark/>
          </w:tcPr>
          <w:p w14:paraId="0FE5F0A9" w14:textId="4D64AEB6"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0,00%</w:t>
            </w:r>
          </w:p>
        </w:tc>
        <w:tc>
          <w:tcPr>
            <w:tcW w:w="468" w:type="pct"/>
            <w:noWrap/>
            <w:vAlign w:val="center"/>
            <w:hideMark/>
          </w:tcPr>
          <w:p w14:paraId="034E2C89" w14:textId="2A8F4D91"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0,06%</w:t>
            </w:r>
          </w:p>
        </w:tc>
        <w:tc>
          <w:tcPr>
            <w:tcW w:w="468" w:type="pct"/>
            <w:noWrap/>
            <w:vAlign w:val="center"/>
            <w:hideMark/>
          </w:tcPr>
          <w:p w14:paraId="690F2C87" w14:textId="569F7829"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0,10%</w:t>
            </w:r>
          </w:p>
        </w:tc>
        <w:tc>
          <w:tcPr>
            <w:tcW w:w="468" w:type="pct"/>
            <w:noWrap/>
            <w:vAlign w:val="center"/>
            <w:hideMark/>
          </w:tcPr>
          <w:p w14:paraId="062C300F" w14:textId="3ED1977C"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0,11%</w:t>
            </w:r>
          </w:p>
        </w:tc>
        <w:tc>
          <w:tcPr>
            <w:tcW w:w="468" w:type="pct"/>
            <w:noWrap/>
            <w:vAlign w:val="center"/>
            <w:hideMark/>
          </w:tcPr>
          <w:p w14:paraId="683C60FA" w14:textId="09AD3AAE"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0,12%</w:t>
            </w:r>
          </w:p>
        </w:tc>
        <w:tc>
          <w:tcPr>
            <w:tcW w:w="468" w:type="pct"/>
            <w:noWrap/>
            <w:vAlign w:val="center"/>
            <w:hideMark/>
          </w:tcPr>
          <w:p w14:paraId="6F613321" w14:textId="55B0D564"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0,14%</w:t>
            </w:r>
          </w:p>
        </w:tc>
        <w:tc>
          <w:tcPr>
            <w:tcW w:w="468" w:type="pct"/>
            <w:noWrap/>
            <w:vAlign w:val="center"/>
            <w:hideMark/>
          </w:tcPr>
          <w:p w14:paraId="7EF370CC" w14:textId="7BF72F4C"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0,17%</w:t>
            </w:r>
          </w:p>
        </w:tc>
        <w:tc>
          <w:tcPr>
            <w:tcW w:w="468" w:type="pct"/>
            <w:noWrap/>
            <w:vAlign w:val="center"/>
            <w:hideMark/>
          </w:tcPr>
          <w:p w14:paraId="5C3B2D08" w14:textId="54DE6BDF"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0,29%</w:t>
            </w:r>
          </w:p>
        </w:tc>
        <w:tc>
          <w:tcPr>
            <w:tcW w:w="467" w:type="pct"/>
            <w:noWrap/>
            <w:vAlign w:val="center"/>
            <w:hideMark/>
          </w:tcPr>
          <w:p w14:paraId="653B6D89" w14:textId="73DD2E30"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0,33%</w:t>
            </w:r>
          </w:p>
        </w:tc>
      </w:tr>
      <w:tr w:rsidR="0086557A" w14:paraId="7DC02930" w14:textId="77777777" w:rsidTr="0072247C">
        <w:trPr>
          <w:trHeight w:val="315"/>
        </w:trPr>
        <w:tc>
          <w:tcPr>
            <w:cnfStyle w:val="001000000000" w:firstRow="0" w:lastRow="0" w:firstColumn="1" w:lastColumn="0" w:oddVBand="0" w:evenVBand="0" w:oddHBand="0" w:evenHBand="0" w:firstRowFirstColumn="0" w:firstRowLastColumn="0" w:lastRowFirstColumn="0" w:lastRowLastColumn="0"/>
            <w:tcW w:w="813" w:type="pct"/>
            <w:noWrap/>
            <w:vAlign w:val="center"/>
            <w:hideMark/>
          </w:tcPr>
          <w:p w14:paraId="1CB17778" w14:textId="0741E206" w:rsidR="0086557A" w:rsidRDefault="0086557A" w:rsidP="0086557A">
            <w:pPr>
              <w:rPr>
                <w:rFonts w:ascii="Calibri" w:hAnsi="Calibri" w:cs="Calibri"/>
                <w:color w:val="000000"/>
                <w:sz w:val="18"/>
                <w:szCs w:val="18"/>
              </w:rPr>
            </w:pPr>
            <w:r>
              <w:rPr>
                <w:rFonts w:ascii="Calibri" w:hAnsi="Calibri" w:cs="Calibri"/>
                <w:b w:val="0"/>
                <w:bCs w:val="0"/>
                <w:color w:val="000000"/>
                <w:sz w:val="18"/>
                <w:szCs w:val="18"/>
              </w:rPr>
              <w:t>LUZLINARES</w:t>
            </w:r>
          </w:p>
        </w:tc>
        <w:tc>
          <w:tcPr>
            <w:tcW w:w="445" w:type="pct"/>
            <w:noWrap/>
            <w:vAlign w:val="center"/>
            <w:hideMark/>
          </w:tcPr>
          <w:p w14:paraId="5F41056B" w14:textId="0588B9F4"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2,53%</w:t>
            </w:r>
          </w:p>
        </w:tc>
        <w:tc>
          <w:tcPr>
            <w:tcW w:w="468" w:type="pct"/>
            <w:noWrap/>
            <w:vAlign w:val="center"/>
            <w:hideMark/>
          </w:tcPr>
          <w:p w14:paraId="5C79B701" w14:textId="69527AD6"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1,14%</w:t>
            </w:r>
          </w:p>
        </w:tc>
        <w:tc>
          <w:tcPr>
            <w:tcW w:w="468" w:type="pct"/>
            <w:noWrap/>
            <w:vAlign w:val="center"/>
            <w:hideMark/>
          </w:tcPr>
          <w:p w14:paraId="446E9919" w14:textId="1C3F6299"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0,95%</w:t>
            </w:r>
          </w:p>
        </w:tc>
        <w:tc>
          <w:tcPr>
            <w:tcW w:w="468" w:type="pct"/>
            <w:noWrap/>
            <w:vAlign w:val="center"/>
            <w:hideMark/>
          </w:tcPr>
          <w:p w14:paraId="61F437F6" w14:textId="46B64EEA"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0,94%</w:t>
            </w:r>
          </w:p>
        </w:tc>
        <w:tc>
          <w:tcPr>
            <w:tcW w:w="468" w:type="pct"/>
            <w:noWrap/>
            <w:vAlign w:val="center"/>
            <w:hideMark/>
          </w:tcPr>
          <w:p w14:paraId="7113B713" w14:textId="5AFE3DD9"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0,93%</w:t>
            </w:r>
          </w:p>
        </w:tc>
        <w:tc>
          <w:tcPr>
            <w:tcW w:w="468" w:type="pct"/>
            <w:noWrap/>
            <w:vAlign w:val="center"/>
            <w:hideMark/>
          </w:tcPr>
          <w:p w14:paraId="1C634486" w14:textId="66979BAD"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0,89%</w:t>
            </w:r>
          </w:p>
        </w:tc>
        <w:tc>
          <w:tcPr>
            <w:tcW w:w="468" w:type="pct"/>
            <w:noWrap/>
            <w:vAlign w:val="center"/>
            <w:hideMark/>
          </w:tcPr>
          <w:p w14:paraId="27487C75" w14:textId="613C20A0"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0,85%</w:t>
            </w:r>
          </w:p>
        </w:tc>
        <w:tc>
          <w:tcPr>
            <w:tcW w:w="468" w:type="pct"/>
            <w:noWrap/>
            <w:vAlign w:val="center"/>
            <w:hideMark/>
          </w:tcPr>
          <w:p w14:paraId="22DB5BB0" w14:textId="5ABC7FBA"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0,69%</w:t>
            </w:r>
          </w:p>
        </w:tc>
        <w:tc>
          <w:tcPr>
            <w:tcW w:w="467" w:type="pct"/>
            <w:noWrap/>
            <w:vAlign w:val="center"/>
            <w:hideMark/>
          </w:tcPr>
          <w:p w14:paraId="545937D8" w14:textId="0C7CE81A"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0,62%</w:t>
            </w:r>
          </w:p>
        </w:tc>
      </w:tr>
      <w:tr w:rsidR="0086557A" w14:paraId="2D14BF4E" w14:textId="77777777" w:rsidTr="0072247C">
        <w:trPr>
          <w:trHeight w:val="315"/>
        </w:trPr>
        <w:tc>
          <w:tcPr>
            <w:cnfStyle w:val="001000000000" w:firstRow="0" w:lastRow="0" w:firstColumn="1" w:lastColumn="0" w:oddVBand="0" w:evenVBand="0" w:oddHBand="0" w:evenHBand="0" w:firstRowFirstColumn="0" w:firstRowLastColumn="0" w:lastRowFirstColumn="0" w:lastRowLastColumn="0"/>
            <w:tcW w:w="813" w:type="pct"/>
            <w:noWrap/>
            <w:vAlign w:val="center"/>
            <w:hideMark/>
          </w:tcPr>
          <w:p w14:paraId="4FF920D4" w14:textId="2EE0E5A5" w:rsidR="0086557A" w:rsidRDefault="0086557A" w:rsidP="0086557A">
            <w:pPr>
              <w:rPr>
                <w:rFonts w:ascii="Calibri" w:hAnsi="Calibri" w:cs="Calibri"/>
                <w:color w:val="000000"/>
                <w:sz w:val="18"/>
                <w:szCs w:val="18"/>
              </w:rPr>
            </w:pPr>
            <w:r>
              <w:rPr>
                <w:rFonts w:ascii="Calibri" w:hAnsi="Calibri" w:cs="Calibri"/>
                <w:b w:val="0"/>
                <w:bCs w:val="0"/>
                <w:color w:val="000000"/>
                <w:sz w:val="18"/>
                <w:szCs w:val="18"/>
              </w:rPr>
              <w:lastRenderedPageBreak/>
              <w:t>LUZPARRAL</w:t>
            </w:r>
          </w:p>
        </w:tc>
        <w:tc>
          <w:tcPr>
            <w:tcW w:w="445" w:type="pct"/>
            <w:noWrap/>
            <w:vAlign w:val="center"/>
            <w:hideMark/>
          </w:tcPr>
          <w:p w14:paraId="236D51BD" w14:textId="04D6A743"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1,47%</w:t>
            </w:r>
          </w:p>
        </w:tc>
        <w:tc>
          <w:tcPr>
            <w:tcW w:w="468" w:type="pct"/>
            <w:noWrap/>
            <w:vAlign w:val="center"/>
            <w:hideMark/>
          </w:tcPr>
          <w:p w14:paraId="33E588A4" w14:textId="39DB7148"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0,68%</w:t>
            </w:r>
          </w:p>
        </w:tc>
        <w:tc>
          <w:tcPr>
            <w:tcW w:w="468" w:type="pct"/>
            <w:noWrap/>
            <w:vAlign w:val="center"/>
            <w:hideMark/>
          </w:tcPr>
          <w:p w14:paraId="07B7D246" w14:textId="3295BCFC"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0,57%</w:t>
            </w:r>
          </w:p>
        </w:tc>
        <w:tc>
          <w:tcPr>
            <w:tcW w:w="468" w:type="pct"/>
            <w:noWrap/>
            <w:vAlign w:val="center"/>
            <w:hideMark/>
          </w:tcPr>
          <w:p w14:paraId="320A80FA" w14:textId="357FE39E"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0,55%</w:t>
            </w:r>
          </w:p>
        </w:tc>
        <w:tc>
          <w:tcPr>
            <w:tcW w:w="468" w:type="pct"/>
            <w:noWrap/>
            <w:vAlign w:val="center"/>
            <w:hideMark/>
          </w:tcPr>
          <w:p w14:paraId="5802BD7A" w14:textId="064BF699"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0,53%</w:t>
            </w:r>
          </w:p>
        </w:tc>
        <w:tc>
          <w:tcPr>
            <w:tcW w:w="468" w:type="pct"/>
            <w:noWrap/>
            <w:vAlign w:val="center"/>
            <w:hideMark/>
          </w:tcPr>
          <w:p w14:paraId="7C2BD62C" w14:textId="2B400906"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0,51%</w:t>
            </w:r>
          </w:p>
        </w:tc>
        <w:tc>
          <w:tcPr>
            <w:tcW w:w="468" w:type="pct"/>
            <w:noWrap/>
            <w:vAlign w:val="center"/>
            <w:hideMark/>
          </w:tcPr>
          <w:p w14:paraId="38C4428E" w14:textId="52A702EB"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0,50%</w:t>
            </w:r>
          </w:p>
        </w:tc>
        <w:tc>
          <w:tcPr>
            <w:tcW w:w="468" w:type="pct"/>
            <w:noWrap/>
            <w:vAlign w:val="center"/>
            <w:hideMark/>
          </w:tcPr>
          <w:p w14:paraId="5C3A2311" w14:textId="6C27E61B"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0,44%</w:t>
            </w:r>
          </w:p>
        </w:tc>
        <w:tc>
          <w:tcPr>
            <w:tcW w:w="467" w:type="pct"/>
            <w:noWrap/>
            <w:vAlign w:val="center"/>
            <w:hideMark/>
          </w:tcPr>
          <w:p w14:paraId="3D602914" w14:textId="51B399DC"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0,42%</w:t>
            </w:r>
          </w:p>
        </w:tc>
      </w:tr>
      <w:tr w:rsidR="0086557A" w14:paraId="06F48ADA" w14:textId="77777777" w:rsidTr="0072247C">
        <w:trPr>
          <w:trHeight w:val="315"/>
        </w:trPr>
        <w:tc>
          <w:tcPr>
            <w:cnfStyle w:val="001000000000" w:firstRow="0" w:lastRow="0" w:firstColumn="1" w:lastColumn="0" w:oddVBand="0" w:evenVBand="0" w:oddHBand="0" w:evenHBand="0" w:firstRowFirstColumn="0" w:firstRowLastColumn="0" w:lastRowFirstColumn="0" w:lastRowLastColumn="0"/>
            <w:tcW w:w="813" w:type="pct"/>
            <w:noWrap/>
            <w:vAlign w:val="center"/>
            <w:hideMark/>
          </w:tcPr>
          <w:p w14:paraId="0FFBE16A" w14:textId="72227718" w:rsidR="0086557A" w:rsidRDefault="0086557A" w:rsidP="0086557A">
            <w:pPr>
              <w:rPr>
                <w:rFonts w:ascii="Calibri" w:hAnsi="Calibri" w:cs="Calibri"/>
                <w:color w:val="000000"/>
                <w:sz w:val="18"/>
                <w:szCs w:val="18"/>
              </w:rPr>
            </w:pPr>
            <w:r>
              <w:rPr>
                <w:rFonts w:ascii="Calibri" w:hAnsi="Calibri" w:cs="Calibri"/>
                <w:b w:val="0"/>
                <w:bCs w:val="0"/>
                <w:color w:val="000000"/>
                <w:sz w:val="18"/>
                <w:szCs w:val="18"/>
              </w:rPr>
              <w:t>COPELEC</w:t>
            </w:r>
          </w:p>
        </w:tc>
        <w:tc>
          <w:tcPr>
            <w:tcW w:w="445" w:type="pct"/>
            <w:noWrap/>
            <w:vAlign w:val="center"/>
            <w:hideMark/>
          </w:tcPr>
          <w:p w14:paraId="4D035D53" w14:textId="2F3FBC52"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5,62%</w:t>
            </w:r>
          </w:p>
        </w:tc>
        <w:tc>
          <w:tcPr>
            <w:tcW w:w="468" w:type="pct"/>
            <w:noWrap/>
            <w:vAlign w:val="center"/>
            <w:hideMark/>
          </w:tcPr>
          <w:p w14:paraId="15200D60" w14:textId="3B285F25"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2,35%</w:t>
            </w:r>
          </w:p>
        </w:tc>
        <w:tc>
          <w:tcPr>
            <w:tcW w:w="468" w:type="pct"/>
            <w:noWrap/>
            <w:vAlign w:val="center"/>
            <w:hideMark/>
          </w:tcPr>
          <w:p w14:paraId="09ADD5A6" w14:textId="16D6E19D"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1,89%</w:t>
            </w:r>
          </w:p>
        </w:tc>
        <w:tc>
          <w:tcPr>
            <w:tcW w:w="468" w:type="pct"/>
            <w:noWrap/>
            <w:vAlign w:val="center"/>
            <w:hideMark/>
          </w:tcPr>
          <w:p w14:paraId="6CE9F680" w14:textId="4C9A0F56"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1,82%</w:t>
            </w:r>
          </w:p>
        </w:tc>
        <w:tc>
          <w:tcPr>
            <w:tcW w:w="468" w:type="pct"/>
            <w:noWrap/>
            <w:vAlign w:val="center"/>
            <w:hideMark/>
          </w:tcPr>
          <w:p w14:paraId="66A28B5A" w14:textId="4D4B4523"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1,73%</w:t>
            </w:r>
          </w:p>
        </w:tc>
        <w:tc>
          <w:tcPr>
            <w:tcW w:w="468" w:type="pct"/>
            <w:noWrap/>
            <w:vAlign w:val="center"/>
            <w:hideMark/>
          </w:tcPr>
          <w:p w14:paraId="04C8E978" w14:textId="5BA822F5"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1,63%</w:t>
            </w:r>
          </w:p>
        </w:tc>
        <w:tc>
          <w:tcPr>
            <w:tcW w:w="468" w:type="pct"/>
            <w:noWrap/>
            <w:vAlign w:val="center"/>
            <w:hideMark/>
          </w:tcPr>
          <w:p w14:paraId="2AB1580B" w14:textId="5C5209A3"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1,54%</w:t>
            </w:r>
          </w:p>
        </w:tc>
        <w:tc>
          <w:tcPr>
            <w:tcW w:w="468" w:type="pct"/>
            <w:noWrap/>
            <w:vAlign w:val="center"/>
            <w:hideMark/>
          </w:tcPr>
          <w:p w14:paraId="708B615B" w14:textId="52489CFD"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1,29%</w:t>
            </w:r>
          </w:p>
        </w:tc>
        <w:tc>
          <w:tcPr>
            <w:tcW w:w="467" w:type="pct"/>
            <w:noWrap/>
            <w:vAlign w:val="center"/>
            <w:hideMark/>
          </w:tcPr>
          <w:p w14:paraId="2E22C537" w14:textId="46BB6988"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1,19%</w:t>
            </w:r>
          </w:p>
        </w:tc>
      </w:tr>
      <w:tr w:rsidR="0086557A" w14:paraId="6AFF86BE" w14:textId="77777777" w:rsidTr="0072247C">
        <w:trPr>
          <w:trHeight w:val="315"/>
        </w:trPr>
        <w:tc>
          <w:tcPr>
            <w:cnfStyle w:val="001000000000" w:firstRow="0" w:lastRow="0" w:firstColumn="1" w:lastColumn="0" w:oddVBand="0" w:evenVBand="0" w:oddHBand="0" w:evenHBand="0" w:firstRowFirstColumn="0" w:firstRowLastColumn="0" w:lastRowFirstColumn="0" w:lastRowLastColumn="0"/>
            <w:tcW w:w="813" w:type="pct"/>
            <w:noWrap/>
            <w:vAlign w:val="center"/>
            <w:hideMark/>
          </w:tcPr>
          <w:p w14:paraId="6E7F85B0" w14:textId="1ECC5529" w:rsidR="0086557A" w:rsidRDefault="0086557A" w:rsidP="0086557A">
            <w:pPr>
              <w:rPr>
                <w:rFonts w:ascii="Calibri" w:hAnsi="Calibri" w:cs="Calibri"/>
                <w:color w:val="000000"/>
                <w:sz w:val="18"/>
                <w:szCs w:val="18"/>
              </w:rPr>
            </w:pPr>
            <w:r>
              <w:rPr>
                <w:rFonts w:ascii="Calibri" w:hAnsi="Calibri" w:cs="Calibri"/>
                <w:b w:val="0"/>
                <w:bCs w:val="0"/>
                <w:color w:val="000000"/>
                <w:sz w:val="18"/>
                <w:szCs w:val="18"/>
              </w:rPr>
              <w:t>COELCHA</w:t>
            </w:r>
          </w:p>
        </w:tc>
        <w:tc>
          <w:tcPr>
            <w:tcW w:w="445" w:type="pct"/>
            <w:noWrap/>
            <w:vAlign w:val="center"/>
            <w:hideMark/>
          </w:tcPr>
          <w:p w14:paraId="2D38AF7E" w14:textId="1FEBB5B3"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0,02%</w:t>
            </w:r>
          </w:p>
        </w:tc>
        <w:tc>
          <w:tcPr>
            <w:tcW w:w="468" w:type="pct"/>
            <w:noWrap/>
            <w:vAlign w:val="center"/>
            <w:hideMark/>
          </w:tcPr>
          <w:p w14:paraId="72B146AB" w14:textId="30A66986"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0,10%</w:t>
            </w:r>
          </w:p>
        </w:tc>
        <w:tc>
          <w:tcPr>
            <w:tcW w:w="468" w:type="pct"/>
            <w:noWrap/>
            <w:vAlign w:val="center"/>
            <w:hideMark/>
          </w:tcPr>
          <w:p w14:paraId="15F0FC6B" w14:textId="7B2AF6D1"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0,12%</w:t>
            </w:r>
          </w:p>
        </w:tc>
        <w:tc>
          <w:tcPr>
            <w:tcW w:w="468" w:type="pct"/>
            <w:noWrap/>
            <w:vAlign w:val="center"/>
            <w:hideMark/>
          </w:tcPr>
          <w:p w14:paraId="591056BB" w14:textId="3A4BB885"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0,14%</w:t>
            </w:r>
          </w:p>
        </w:tc>
        <w:tc>
          <w:tcPr>
            <w:tcW w:w="468" w:type="pct"/>
            <w:noWrap/>
            <w:vAlign w:val="center"/>
            <w:hideMark/>
          </w:tcPr>
          <w:p w14:paraId="62DC372C" w14:textId="05F2A541"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0,15%</w:t>
            </w:r>
          </w:p>
        </w:tc>
        <w:tc>
          <w:tcPr>
            <w:tcW w:w="468" w:type="pct"/>
            <w:noWrap/>
            <w:vAlign w:val="center"/>
            <w:hideMark/>
          </w:tcPr>
          <w:p w14:paraId="353D7AC3" w14:textId="48BA6769"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0,17%</w:t>
            </w:r>
          </w:p>
        </w:tc>
        <w:tc>
          <w:tcPr>
            <w:tcW w:w="468" w:type="pct"/>
            <w:noWrap/>
            <w:vAlign w:val="center"/>
            <w:hideMark/>
          </w:tcPr>
          <w:p w14:paraId="129B5446" w14:textId="321DF4D9"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0,19%</w:t>
            </w:r>
          </w:p>
        </w:tc>
        <w:tc>
          <w:tcPr>
            <w:tcW w:w="468" w:type="pct"/>
            <w:noWrap/>
            <w:vAlign w:val="center"/>
            <w:hideMark/>
          </w:tcPr>
          <w:p w14:paraId="6BFCB534" w14:textId="4246EA2B"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0,20%</w:t>
            </w:r>
          </w:p>
        </w:tc>
        <w:tc>
          <w:tcPr>
            <w:tcW w:w="467" w:type="pct"/>
            <w:noWrap/>
            <w:vAlign w:val="center"/>
            <w:hideMark/>
          </w:tcPr>
          <w:p w14:paraId="58C0796F" w14:textId="35925C72"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0,20%</w:t>
            </w:r>
          </w:p>
        </w:tc>
      </w:tr>
      <w:tr w:rsidR="0086557A" w14:paraId="1F49D11B" w14:textId="77777777" w:rsidTr="0072247C">
        <w:trPr>
          <w:trHeight w:val="315"/>
        </w:trPr>
        <w:tc>
          <w:tcPr>
            <w:cnfStyle w:val="001000000000" w:firstRow="0" w:lastRow="0" w:firstColumn="1" w:lastColumn="0" w:oddVBand="0" w:evenVBand="0" w:oddHBand="0" w:evenHBand="0" w:firstRowFirstColumn="0" w:firstRowLastColumn="0" w:lastRowFirstColumn="0" w:lastRowLastColumn="0"/>
            <w:tcW w:w="813" w:type="pct"/>
            <w:noWrap/>
            <w:vAlign w:val="center"/>
            <w:hideMark/>
          </w:tcPr>
          <w:p w14:paraId="67E104AF" w14:textId="4AF15FAC" w:rsidR="0086557A" w:rsidRDefault="0086557A" w:rsidP="0086557A">
            <w:pPr>
              <w:rPr>
                <w:rFonts w:ascii="Calibri" w:hAnsi="Calibri" w:cs="Calibri"/>
                <w:color w:val="000000"/>
                <w:sz w:val="18"/>
                <w:szCs w:val="18"/>
              </w:rPr>
            </w:pPr>
            <w:r>
              <w:rPr>
                <w:rFonts w:ascii="Calibri" w:hAnsi="Calibri" w:cs="Calibri"/>
                <w:b w:val="0"/>
                <w:bCs w:val="0"/>
                <w:color w:val="000000"/>
                <w:sz w:val="18"/>
                <w:szCs w:val="18"/>
              </w:rPr>
              <w:t>SOCOEPA</w:t>
            </w:r>
          </w:p>
        </w:tc>
        <w:tc>
          <w:tcPr>
            <w:tcW w:w="445" w:type="pct"/>
            <w:noWrap/>
            <w:vAlign w:val="center"/>
            <w:hideMark/>
          </w:tcPr>
          <w:p w14:paraId="3E7D8983" w14:textId="28F036A8"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1,13%</w:t>
            </w:r>
          </w:p>
        </w:tc>
        <w:tc>
          <w:tcPr>
            <w:tcW w:w="468" w:type="pct"/>
            <w:noWrap/>
            <w:vAlign w:val="center"/>
            <w:hideMark/>
          </w:tcPr>
          <w:p w14:paraId="71113B8E" w14:textId="226D9776"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0,46%</w:t>
            </w:r>
          </w:p>
        </w:tc>
        <w:tc>
          <w:tcPr>
            <w:tcW w:w="468" w:type="pct"/>
            <w:noWrap/>
            <w:vAlign w:val="center"/>
            <w:hideMark/>
          </w:tcPr>
          <w:p w14:paraId="3D26B60A" w14:textId="615847D5"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0,36%</w:t>
            </w:r>
          </w:p>
        </w:tc>
        <w:tc>
          <w:tcPr>
            <w:tcW w:w="468" w:type="pct"/>
            <w:noWrap/>
            <w:vAlign w:val="center"/>
            <w:hideMark/>
          </w:tcPr>
          <w:p w14:paraId="1122766D" w14:textId="12C8988A"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0,34%</w:t>
            </w:r>
          </w:p>
        </w:tc>
        <w:tc>
          <w:tcPr>
            <w:tcW w:w="468" w:type="pct"/>
            <w:noWrap/>
            <w:vAlign w:val="center"/>
            <w:hideMark/>
          </w:tcPr>
          <w:p w14:paraId="7225F070" w14:textId="349097A9"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0,33%</w:t>
            </w:r>
          </w:p>
        </w:tc>
        <w:tc>
          <w:tcPr>
            <w:tcW w:w="468" w:type="pct"/>
            <w:noWrap/>
            <w:vAlign w:val="center"/>
            <w:hideMark/>
          </w:tcPr>
          <w:p w14:paraId="3485E569" w14:textId="2A170AB5"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0,31%</w:t>
            </w:r>
          </w:p>
        </w:tc>
        <w:tc>
          <w:tcPr>
            <w:tcW w:w="468" w:type="pct"/>
            <w:noWrap/>
            <w:vAlign w:val="center"/>
            <w:hideMark/>
          </w:tcPr>
          <w:p w14:paraId="0FBEB634" w14:textId="51029333"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0,30%</w:t>
            </w:r>
          </w:p>
        </w:tc>
        <w:tc>
          <w:tcPr>
            <w:tcW w:w="468" w:type="pct"/>
            <w:noWrap/>
            <w:vAlign w:val="center"/>
            <w:hideMark/>
          </w:tcPr>
          <w:p w14:paraId="2260A031" w14:textId="6AD5F65F"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0,25%</w:t>
            </w:r>
          </w:p>
        </w:tc>
        <w:tc>
          <w:tcPr>
            <w:tcW w:w="467" w:type="pct"/>
            <w:noWrap/>
            <w:vAlign w:val="center"/>
            <w:hideMark/>
          </w:tcPr>
          <w:p w14:paraId="6FEE2D39" w14:textId="2D599B77"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0,23%</w:t>
            </w:r>
          </w:p>
        </w:tc>
      </w:tr>
      <w:tr w:rsidR="0086557A" w14:paraId="0DA8E6CE" w14:textId="77777777" w:rsidTr="0072247C">
        <w:trPr>
          <w:trHeight w:val="315"/>
        </w:trPr>
        <w:tc>
          <w:tcPr>
            <w:cnfStyle w:val="001000000000" w:firstRow="0" w:lastRow="0" w:firstColumn="1" w:lastColumn="0" w:oddVBand="0" w:evenVBand="0" w:oddHBand="0" w:evenHBand="0" w:firstRowFirstColumn="0" w:firstRowLastColumn="0" w:lastRowFirstColumn="0" w:lastRowLastColumn="0"/>
            <w:tcW w:w="813" w:type="pct"/>
            <w:noWrap/>
            <w:vAlign w:val="center"/>
            <w:hideMark/>
          </w:tcPr>
          <w:p w14:paraId="6DE7B3C6" w14:textId="61ADEEEF" w:rsidR="0086557A" w:rsidRDefault="0086557A" w:rsidP="0086557A">
            <w:pPr>
              <w:rPr>
                <w:rFonts w:ascii="Calibri" w:hAnsi="Calibri" w:cs="Calibri"/>
                <w:color w:val="000000"/>
                <w:sz w:val="18"/>
                <w:szCs w:val="18"/>
              </w:rPr>
            </w:pPr>
            <w:r>
              <w:rPr>
                <w:rFonts w:ascii="Calibri" w:hAnsi="Calibri" w:cs="Calibri"/>
                <w:b w:val="0"/>
                <w:bCs w:val="0"/>
                <w:color w:val="000000"/>
                <w:sz w:val="18"/>
                <w:szCs w:val="18"/>
              </w:rPr>
              <w:t>COOPREL</w:t>
            </w:r>
          </w:p>
        </w:tc>
        <w:tc>
          <w:tcPr>
            <w:tcW w:w="445" w:type="pct"/>
            <w:noWrap/>
            <w:vAlign w:val="center"/>
            <w:hideMark/>
          </w:tcPr>
          <w:p w14:paraId="6CE8B142" w14:textId="68B42455"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0,44%</w:t>
            </w:r>
          </w:p>
        </w:tc>
        <w:tc>
          <w:tcPr>
            <w:tcW w:w="468" w:type="pct"/>
            <w:noWrap/>
            <w:vAlign w:val="center"/>
            <w:hideMark/>
          </w:tcPr>
          <w:p w14:paraId="35E51468" w14:textId="61E2C517"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0,20%</w:t>
            </w:r>
          </w:p>
        </w:tc>
        <w:tc>
          <w:tcPr>
            <w:tcW w:w="468" w:type="pct"/>
            <w:noWrap/>
            <w:vAlign w:val="center"/>
            <w:hideMark/>
          </w:tcPr>
          <w:p w14:paraId="304CB51F" w14:textId="53AFF8FE"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0,17%</w:t>
            </w:r>
          </w:p>
        </w:tc>
        <w:tc>
          <w:tcPr>
            <w:tcW w:w="468" w:type="pct"/>
            <w:noWrap/>
            <w:vAlign w:val="center"/>
            <w:hideMark/>
          </w:tcPr>
          <w:p w14:paraId="09CD29DA" w14:textId="20F008DC"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0,16%</w:t>
            </w:r>
          </w:p>
        </w:tc>
        <w:tc>
          <w:tcPr>
            <w:tcW w:w="468" w:type="pct"/>
            <w:noWrap/>
            <w:vAlign w:val="center"/>
            <w:hideMark/>
          </w:tcPr>
          <w:p w14:paraId="1ECB3D87" w14:textId="33909892"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0,15%</w:t>
            </w:r>
          </w:p>
        </w:tc>
        <w:tc>
          <w:tcPr>
            <w:tcW w:w="468" w:type="pct"/>
            <w:noWrap/>
            <w:vAlign w:val="center"/>
            <w:hideMark/>
          </w:tcPr>
          <w:p w14:paraId="760439C2" w14:textId="4D39D8CD"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0,14%</w:t>
            </w:r>
          </w:p>
        </w:tc>
        <w:tc>
          <w:tcPr>
            <w:tcW w:w="468" w:type="pct"/>
            <w:noWrap/>
            <w:vAlign w:val="center"/>
            <w:hideMark/>
          </w:tcPr>
          <w:p w14:paraId="1B28BFE4" w14:textId="3F3F206A"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0,14%</w:t>
            </w:r>
          </w:p>
        </w:tc>
        <w:tc>
          <w:tcPr>
            <w:tcW w:w="468" w:type="pct"/>
            <w:noWrap/>
            <w:vAlign w:val="center"/>
            <w:hideMark/>
          </w:tcPr>
          <w:p w14:paraId="05563D69" w14:textId="73CB6A95"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0,18%</w:t>
            </w:r>
          </w:p>
        </w:tc>
        <w:tc>
          <w:tcPr>
            <w:tcW w:w="467" w:type="pct"/>
            <w:noWrap/>
            <w:vAlign w:val="center"/>
            <w:hideMark/>
          </w:tcPr>
          <w:p w14:paraId="587EA5BB" w14:textId="5DC4BB6E"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0,21%</w:t>
            </w:r>
          </w:p>
        </w:tc>
      </w:tr>
      <w:tr w:rsidR="0086557A" w14:paraId="3D938F2B" w14:textId="77777777" w:rsidTr="0072247C">
        <w:trPr>
          <w:trHeight w:val="315"/>
        </w:trPr>
        <w:tc>
          <w:tcPr>
            <w:cnfStyle w:val="001000000000" w:firstRow="0" w:lastRow="0" w:firstColumn="1" w:lastColumn="0" w:oddVBand="0" w:evenVBand="0" w:oddHBand="0" w:evenHBand="0" w:firstRowFirstColumn="0" w:firstRowLastColumn="0" w:lastRowFirstColumn="0" w:lastRowLastColumn="0"/>
            <w:tcW w:w="813" w:type="pct"/>
            <w:noWrap/>
            <w:vAlign w:val="center"/>
            <w:hideMark/>
          </w:tcPr>
          <w:p w14:paraId="23AB2795" w14:textId="5F575AFA" w:rsidR="0086557A" w:rsidRDefault="0086557A" w:rsidP="0086557A">
            <w:pPr>
              <w:rPr>
                <w:rFonts w:ascii="Calibri" w:hAnsi="Calibri" w:cs="Calibri"/>
                <w:color w:val="000000"/>
                <w:sz w:val="18"/>
                <w:szCs w:val="18"/>
              </w:rPr>
            </w:pPr>
            <w:r>
              <w:rPr>
                <w:rFonts w:ascii="Calibri" w:hAnsi="Calibri" w:cs="Calibri"/>
                <w:b w:val="0"/>
                <w:bCs w:val="0"/>
                <w:color w:val="000000"/>
                <w:sz w:val="18"/>
                <w:szCs w:val="18"/>
              </w:rPr>
              <w:t>LUZ OSORNO</w:t>
            </w:r>
          </w:p>
        </w:tc>
        <w:tc>
          <w:tcPr>
            <w:tcW w:w="445" w:type="pct"/>
            <w:noWrap/>
            <w:vAlign w:val="center"/>
            <w:hideMark/>
          </w:tcPr>
          <w:p w14:paraId="781A4230" w14:textId="354A17DD"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1,59%</w:t>
            </w:r>
          </w:p>
        </w:tc>
        <w:tc>
          <w:tcPr>
            <w:tcW w:w="468" w:type="pct"/>
            <w:noWrap/>
            <w:vAlign w:val="center"/>
            <w:hideMark/>
          </w:tcPr>
          <w:p w14:paraId="226A1B15" w14:textId="76825A77"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0,77%</w:t>
            </w:r>
          </w:p>
        </w:tc>
        <w:tc>
          <w:tcPr>
            <w:tcW w:w="468" w:type="pct"/>
            <w:noWrap/>
            <w:vAlign w:val="center"/>
            <w:hideMark/>
          </w:tcPr>
          <w:p w14:paraId="5B9DC0FB" w14:textId="01D577A1"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0,66%</w:t>
            </w:r>
          </w:p>
        </w:tc>
        <w:tc>
          <w:tcPr>
            <w:tcW w:w="468" w:type="pct"/>
            <w:noWrap/>
            <w:vAlign w:val="center"/>
            <w:hideMark/>
          </w:tcPr>
          <w:p w14:paraId="4E013A8B" w14:textId="755AFA48"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0,65%</w:t>
            </w:r>
          </w:p>
        </w:tc>
        <w:tc>
          <w:tcPr>
            <w:tcW w:w="468" w:type="pct"/>
            <w:noWrap/>
            <w:vAlign w:val="center"/>
            <w:hideMark/>
          </w:tcPr>
          <w:p w14:paraId="202FCCC7" w14:textId="3E408F19"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0,65%</w:t>
            </w:r>
          </w:p>
        </w:tc>
        <w:tc>
          <w:tcPr>
            <w:tcW w:w="468" w:type="pct"/>
            <w:noWrap/>
            <w:vAlign w:val="center"/>
            <w:hideMark/>
          </w:tcPr>
          <w:p w14:paraId="64CF9F72" w14:textId="4DBE9510"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0,63%</w:t>
            </w:r>
          </w:p>
        </w:tc>
        <w:tc>
          <w:tcPr>
            <w:tcW w:w="468" w:type="pct"/>
            <w:noWrap/>
            <w:vAlign w:val="center"/>
            <w:hideMark/>
          </w:tcPr>
          <w:p w14:paraId="0C24B840" w14:textId="23695EA1"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0,61%</w:t>
            </w:r>
          </w:p>
        </w:tc>
        <w:tc>
          <w:tcPr>
            <w:tcW w:w="468" w:type="pct"/>
            <w:noWrap/>
            <w:vAlign w:val="center"/>
            <w:hideMark/>
          </w:tcPr>
          <w:p w14:paraId="77BD2EF0" w14:textId="1C601BD6"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0,57%</w:t>
            </w:r>
          </w:p>
        </w:tc>
        <w:tc>
          <w:tcPr>
            <w:tcW w:w="467" w:type="pct"/>
            <w:noWrap/>
            <w:vAlign w:val="center"/>
            <w:hideMark/>
          </w:tcPr>
          <w:p w14:paraId="2FBE962A" w14:textId="2E188FF3"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0,56%</w:t>
            </w:r>
          </w:p>
        </w:tc>
      </w:tr>
      <w:tr w:rsidR="0086557A" w14:paraId="7FE3B291" w14:textId="77777777" w:rsidTr="0072247C">
        <w:trPr>
          <w:trHeight w:val="315"/>
        </w:trPr>
        <w:tc>
          <w:tcPr>
            <w:cnfStyle w:val="001000000000" w:firstRow="0" w:lastRow="0" w:firstColumn="1" w:lastColumn="0" w:oddVBand="0" w:evenVBand="0" w:oddHBand="0" w:evenHBand="0" w:firstRowFirstColumn="0" w:firstRowLastColumn="0" w:lastRowFirstColumn="0" w:lastRowLastColumn="0"/>
            <w:tcW w:w="813" w:type="pct"/>
            <w:noWrap/>
            <w:vAlign w:val="center"/>
            <w:hideMark/>
          </w:tcPr>
          <w:p w14:paraId="60E82A27" w14:textId="7F572162" w:rsidR="0086557A" w:rsidRDefault="0086557A" w:rsidP="0086557A">
            <w:pPr>
              <w:rPr>
                <w:rFonts w:ascii="Calibri" w:hAnsi="Calibri" w:cs="Calibri"/>
                <w:color w:val="000000"/>
                <w:sz w:val="18"/>
                <w:szCs w:val="18"/>
              </w:rPr>
            </w:pPr>
            <w:r>
              <w:rPr>
                <w:rFonts w:ascii="Calibri" w:hAnsi="Calibri" w:cs="Calibri"/>
                <w:b w:val="0"/>
                <w:bCs w:val="0"/>
                <w:color w:val="000000"/>
                <w:sz w:val="18"/>
                <w:szCs w:val="18"/>
              </w:rPr>
              <w:t>CRELL</w:t>
            </w:r>
          </w:p>
        </w:tc>
        <w:tc>
          <w:tcPr>
            <w:tcW w:w="445" w:type="pct"/>
            <w:noWrap/>
            <w:vAlign w:val="center"/>
            <w:hideMark/>
          </w:tcPr>
          <w:p w14:paraId="45A60996" w14:textId="4CA8B113"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1,98%</w:t>
            </w:r>
          </w:p>
        </w:tc>
        <w:tc>
          <w:tcPr>
            <w:tcW w:w="468" w:type="pct"/>
            <w:noWrap/>
            <w:vAlign w:val="center"/>
            <w:hideMark/>
          </w:tcPr>
          <w:p w14:paraId="0DCA9D28" w14:textId="7E9E0522"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0,86%</w:t>
            </w:r>
          </w:p>
        </w:tc>
        <w:tc>
          <w:tcPr>
            <w:tcW w:w="468" w:type="pct"/>
            <w:noWrap/>
            <w:vAlign w:val="center"/>
            <w:hideMark/>
          </w:tcPr>
          <w:p w14:paraId="30FBBCF5" w14:textId="0F37E463"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0,71%</w:t>
            </w:r>
          </w:p>
        </w:tc>
        <w:tc>
          <w:tcPr>
            <w:tcW w:w="468" w:type="pct"/>
            <w:noWrap/>
            <w:vAlign w:val="center"/>
            <w:hideMark/>
          </w:tcPr>
          <w:p w14:paraId="448CCA09" w14:textId="6E416754"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0,69%</w:t>
            </w:r>
          </w:p>
        </w:tc>
        <w:tc>
          <w:tcPr>
            <w:tcW w:w="468" w:type="pct"/>
            <w:noWrap/>
            <w:vAlign w:val="center"/>
            <w:hideMark/>
          </w:tcPr>
          <w:p w14:paraId="682F9C99" w14:textId="5E25F8A6"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0,68%</w:t>
            </w:r>
          </w:p>
        </w:tc>
        <w:tc>
          <w:tcPr>
            <w:tcW w:w="468" w:type="pct"/>
            <w:noWrap/>
            <w:vAlign w:val="center"/>
            <w:hideMark/>
          </w:tcPr>
          <w:p w14:paraId="059797EA" w14:textId="71C0F150"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0,65%</w:t>
            </w:r>
          </w:p>
        </w:tc>
        <w:tc>
          <w:tcPr>
            <w:tcW w:w="468" w:type="pct"/>
            <w:noWrap/>
            <w:vAlign w:val="center"/>
            <w:hideMark/>
          </w:tcPr>
          <w:p w14:paraId="23ABA8ED" w14:textId="11F67151"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0,63%</w:t>
            </w:r>
          </w:p>
        </w:tc>
        <w:tc>
          <w:tcPr>
            <w:tcW w:w="468" w:type="pct"/>
            <w:noWrap/>
            <w:vAlign w:val="center"/>
            <w:hideMark/>
          </w:tcPr>
          <w:p w14:paraId="0B7C596D" w14:textId="3665EF97"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0,56%</w:t>
            </w:r>
          </w:p>
        </w:tc>
        <w:tc>
          <w:tcPr>
            <w:tcW w:w="467" w:type="pct"/>
            <w:noWrap/>
            <w:vAlign w:val="center"/>
            <w:hideMark/>
          </w:tcPr>
          <w:p w14:paraId="3C7F6F75" w14:textId="7FA55269"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0,53%</w:t>
            </w:r>
          </w:p>
        </w:tc>
      </w:tr>
      <w:tr w:rsidR="0086557A" w14:paraId="0589DCCF" w14:textId="77777777" w:rsidTr="0072247C">
        <w:trPr>
          <w:trHeight w:val="315"/>
        </w:trPr>
        <w:tc>
          <w:tcPr>
            <w:cnfStyle w:val="001000000000" w:firstRow="0" w:lastRow="0" w:firstColumn="1" w:lastColumn="0" w:oddVBand="0" w:evenVBand="0" w:oddHBand="0" w:evenHBand="0" w:firstRowFirstColumn="0" w:firstRowLastColumn="0" w:lastRowFirstColumn="0" w:lastRowLastColumn="0"/>
            <w:tcW w:w="813" w:type="pct"/>
            <w:noWrap/>
            <w:vAlign w:val="center"/>
            <w:hideMark/>
          </w:tcPr>
          <w:p w14:paraId="5D46676D" w14:textId="04578F31" w:rsidR="0086557A" w:rsidRDefault="0086557A" w:rsidP="0086557A">
            <w:pPr>
              <w:rPr>
                <w:rFonts w:ascii="Calibri" w:hAnsi="Calibri" w:cs="Calibri"/>
                <w:color w:val="000000"/>
                <w:sz w:val="18"/>
                <w:szCs w:val="18"/>
              </w:rPr>
            </w:pPr>
            <w:r>
              <w:rPr>
                <w:rFonts w:ascii="Calibri" w:hAnsi="Calibri" w:cs="Calibri"/>
                <w:b w:val="0"/>
                <w:bCs w:val="0"/>
                <w:color w:val="000000"/>
                <w:sz w:val="18"/>
                <w:szCs w:val="18"/>
              </w:rPr>
              <w:t>MATAQUITO</w:t>
            </w:r>
          </w:p>
        </w:tc>
        <w:tc>
          <w:tcPr>
            <w:tcW w:w="445" w:type="pct"/>
            <w:noWrap/>
            <w:vAlign w:val="center"/>
            <w:hideMark/>
          </w:tcPr>
          <w:p w14:paraId="70FA9916" w14:textId="2E1D06D2"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0,12%</w:t>
            </w:r>
          </w:p>
        </w:tc>
        <w:tc>
          <w:tcPr>
            <w:tcW w:w="468" w:type="pct"/>
            <w:noWrap/>
            <w:vAlign w:val="center"/>
            <w:hideMark/>
          </w:tcPr>
          <w:p w14:paraId="58CFCEB0" w14:textId="2A9B6CB9"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0,04%</w:t>
            </w:r>
          </w:p>
        </w:tc>
        <w:tc>
          <w:tcPr>
            <w:tcW w:w="468" w:type="pct"/>
            <w:noWrap/>
            <w:vAlign w:val="center"/>
            <w:hideMark/>
          </w:tcPr>
          <w:p w14:paraId="37390CC8" w14:textId="27A6C528"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0,03%</w:t>
            </w:r>
          </w:p>
        </w:tc>
        <w:tc>
          <w:tcPr>
            <w:tcW w:w="468" w:type="pct"/>
            <w:noWrap/>
            <w:vAlign w:val="center"/>
            <w:hideMark/>
          </w:tcPr>
          <w:p w14:paraId="22AC1C24" w14:textId="43E6621A"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0,03%</w:t>
            </w:r>
          </w:p>
        </w:tc>
        <w:tc>
          <w:tcPr>
            <w:tcW w:w="468" w:type="pct"/>
            <w:noWrap/>
            <w:vAlign w:val="center"/>
            <w:hideMark/>
          </w:tcPr>
          <w:p w14:paraId="3FC04F7E" w14:textId="784E5FBA"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0,03%</w:t>
            </w:r>
          </w:p>
        </w:tc>
        <w:tc>
          <w:tcPr>
            <w:tcW w:w="468" w:type="pct"/>
            <w:noWrap/>
            <w:vAlign w:val="center"/>
            <w:hideMark/>
          </w:tcPr>
          <w:p w14:paraId="4FB67A60" w14:textId="71BB4C11"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0,03%</w:t>
            </w:r>
          </w:p>
        </w:tc>
        <w:tc>
          <w:tcPr>
            <w:tcW w:w="468" w:type="pct"/>
            <w:noWrap/>
            <w:vAlign w:val="center"/>
            <w:hideMark/>
          </w:tcPr>
          <w:p w14:paraId="26819A68" w14:textId="39621ECA"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0,03%</w:t>
            </w:r>
          </w:p>
        </w:tc>
        <w:tc>
          <w:tcPr>
            <w:tcW w:w="468" w:type="pct"/>
            <w:noWrap/>
            <w:vAlign w:val="center"/>
            <w:hideMark/>
          </w:tcPr>
          <w:p w14:paraId="550D3FFA" w14:textId="0443F38B"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0,02%</w:t>
            </w:r>
          </w:p>
        </w:tc>
        <w:tc>
          <w:tcPr>
            <w:tcW w:w="467" w:type="pct"/>
            <w:noWrap/>
            <w:vAlign w:val="center"/>
            <w:hideMark/>
          </w:tcPr>
          <w:p w14:paraId="785C3C7F" w14:textId="3DE2CBE6"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0,02%</w:t>
            </w:r>
          </w:p>
        </w:tc>
      </w:tr>
      <w:tr w:rsidR="0086557A" w14:paraId="362EADC7" w14:textId="77777777" w:rsidTr="0072247C">
        <w:trPr>
          <w:trHeight w:val="315"/>
        </w:trPr>
        <w:tc>
          <w:tcPr>
            <w:cnfStyle w:val="001000000000" w:firstRow="0" w:lastRow="0" w:firstColumn="1" w:lastColumn="0" w:oddVBand="0" w:evenVBand="0" w:oddHBand="0" w:evenHBand="0" w:firstRowFirstColumn="0" w:firstRowLastColumn="0" w:lastRowFirstColumn="0" w:lastRowLastColumn="0"/>
            <w:tcW w:w="813" w:type="pct"/>
            <w:noWrap/>
            <w:vAlign w:val="center"/>
            <w:hideMark/>
          </w:tcPr>
          <w:p w14:paraId="14E8B0AB" w14:textId="40B51D6E" w:rsidR="0086557A" w:rsidRDefault="0086557A" w:rsidP="0086557A">
            <w:pPr>
              <w:jc w:val="center"/>
              <w:rPr>
                <w:rFonts w:ascii="Arial Narrow" w:hAnsi="Arial Narrow" w:cs="Calibri"/>
                <w:b w:val="0"/>
                <w:bCs w:val="0"/>
                <w:color w:val="000000"/>
                <w:sz w:val="18"/>
                <w:szCs w:val="18"/>
              </w:rPr>
            </w:pPr>
            <w:r>
              <w:rPr>
                <w:rFonts w:ascii="Arial Narrow" w:hAnsi="Arial Narrow" w:cs="Calibri"/>
                <w:b w:val="0"/>
                <w:bCs w:val="0"/>
                <w:color w:val="000000"/>
                <w:sz w:val="18"/>
                <w:szCs w:val="18"/>
              </w:rPr>
              <w:t>TOTAL</w:t>
            </w:r>
          </w:p>
        </w:tc>
        <w:tc>
          <w:tcPr>
            <w:tcW w:w="445" w:type="pct"/>
            <w:noWrap/>
            <w:vAlign w:val="center"/>
            <w:hideMark/>
          </w:tcPr>
          <w:p w14:paraId="3DCE3DD4" w14:textId="7F36EDDB"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100%</w:t>
            </w:r>
          </w:p>
        </w:tc>
        <w:tc>
          <w:tcPr>
            <w:tcW w:w="468" w:type="pct"/>
            <w:noWrap/>
            <w:vAlign w:val="center"/>
            <w:hideMark/>
          </w:tcPr>
          <w:p w14:paraId="2C26C037" w14:textId="794FF626"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100%</w:t>
            </w:r>
          </w:p>
        </w:tc>
        <w:tc>
          <w:tcPr>
            <w:tcW w:w="468" w:type="pct"/>
            <w:noWrap/>
            <w:vAlign w:val="center"/>
            <w:hideMark/>
          </w:tcPr>
          <w:p w14:paraId="65A8BB6B" w14:textId="0BA2F8EF"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100%</w:t>
            </w:r>
          </w:p>
        </w:tc>
        <w:tc>
          <w:tcPr>
            <w:tcW w:w="468" w:type="pct"/>
            <w:noWrap/>
            <w:vAlign w:val="center"/>
            <w:hideMark/>
          </w:tcPr>
          <w:p w14:paraId="152AF5FA" w14:textId="0634964F"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100%</w:t>
            </w:r>
          </w:p>
        </w:tc>
        <w:tc>
          <w:tcPr>
            <w:tcW w:w="468" w:type="pct"/>
            <w:noWrap/>
            <w:vAlign w:val="center"/>
            <w:hideMark/>
          </w:tcPr>
          <w:p w14:paraId="2C2B4632" w14:textId="2A7711FE"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100%</w:t>
            </w:r>
          </w:p>
        </w:tc>
        <w:tc>
          <w:tcPr>
            <w:tcW w:w="468" w:type="pct"/>
            <w:noWrap/>
            <w:vAlign w:val="center"/>
            <w:hideMark/>
          </w:tcPr>
          <w:p w14:paraId="1330C5DB" w14:textId="34FA0714"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100%</w:t>
            </w:r>
          </w:p>
        </w:tc>
        <w:tc>
          <w:tcPr>
            <w:tcW w:w="468" w:type="pct"/>
            <w:noWrap/>
            <w:vAlign w:val="center"/>
            <w:hideMark/>
          </w:tcPr>
          <w:p w14:paraId="5123264B" w14:textId="76EE60E1"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100%</w:t>
            </w:r>
          </w:p>
        </w:tc>
        <w:tc>
          <w:tcPr>
            <w:tcW w:w="468" w:type="pct"/>
            <w:noWrap/>
            <w:vAlign w:val="center"/>
            <w:hideMark/>
          </w:tcPr>
          <w:p w14:paraId="4C80ECE1" w14:textId="3207970B"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100%</w:t>
            </w:r>
          </w:p>
        </w:tc>
        <w:tc>
          <w:tcPr>
            <w:tcW w:w="467" w:type="pct"/>
            <w:noWrap/>
            <w:vAlign w:val="center"/>
            <w:hideMark/>
          </w:tcPr>
          <w:p w14:paraId="090C4138" w14:textId="1F7CAF48"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100%</w:t>
            </w:r>
          </w:p>
        </w:tc>
      </w:tr>
    </w:tbl>
    <w:p w14:paraId="343DDBD2" w14:textId="4426E373" w:rsidR="00DC0BF6" w:rsidRDefault="00DC0BF6" w:rsidP="00DC0BF6">
      <w:pPr>
        <w:rPr>
          <w:lang w:val="es-ES_tradnl"/>
        </w:rPr>
      </w:pPr>
      <w:bookmarkStart w:id="175" w:name="_Toc419824092"/>
      <w:bookmarkStart w:id="176" w:name="_Toc419824560"/>
      <w:bookmarkStart w:id="177" w:name="_Toc419825028"/>
      <w:bookmarkStart w:id="178" w:name="_Toc419857954"/>
      <w:bookmarkStart w:id="179" w:name="_Toc398110761"/>
      <w:bookmarkStart w:id="180" w:name="_Toc342316779"/>
      <w:bookmarkStart w:id="181" w:name="_Toc342316780"/>
      <w:bookmarkStart w:id="182" w:name="_Toc342316781"/>
      <w:bookmarkStart w:id="183" w:name="_Toc342316782"/>
      <w:bookmarkStart w:id="184" w:name="_Toc342316783"/>
      <w:bookmarkStart w:id="185" w:name="_Toc342316784"/>
      <w:bookmarkStart w:id="186" w:name="_Toc198796483"/>
      <w:bookmarkStart w:id="187" w:name="_Toc198805985"/>
      <w:bookmarkStart w:id="188" w:name="_Toc198796484"/>
      <w:bookmarkStart w:id="189" w:name="_Toc198805986"/>
      <w:bookmarkStart w:id="190" w:name="_Toc198796485"/>
      <w:bookmarkStart w:id="191" w:name="_Toc198805987"/>
      <w:bookmarkStart w:id="192" w:name="_Toc198796486"/>
      <w:bookmarkStart w:id="193" w:name="_Toc198805988"/>
      <w:bookmarkStart w:id="194" w:name="_Toc198796487"/>
      <w:bookmarkStart w:id="195" w:name="_Toc198805989"/>
      <w:bookmarkStart w:id="196" w:name="_Toc198796488"/>
      <w:bookmarkStart w:id="197" w:name="_Toc198805990"/>
      <w:bookmarkStart w:id="198" w:name="_Toc198796489"/>
      <w:bookmarkStart w:id="199" w:name="_Toc198805991"/>
      <w:bookmarkStart w:id="200" w:name="_Toc198796490"/>
      <w:bookmarkStart w:id="201" w:name="_Toc198805992"/>
      <w:bookmarkStart w:id="202" w:name="_Toc198796491"/>
      <w:bookmarkStart w:id="203" w:name="_Toc198805993"/>
      <w:bookmarkStart w:id="204" w:name="_Toc198796492"/>
      <w:bookmarkStart w:id="205" w:name="_Toc198805994"/>
      <w:bookmarkStart w:id="206" w:name="_Toc325033753"/>
      <w:bookmarkStart w:id="207" w:name="_Ref400631831"/>
      <w:bookmarkStart w:id="208" w:name="_Ref418523799"/>
      <w:bookmarkStart w:id="209" w:name="_Toc435805771"/>
      <w:bookmarkStart w:id="210" w:name="_Toc472966104"/>
      <w:bookmarkStart w:id="211" w:name="_Toc485378688"/>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22F09CA7" w14:textId="77777777" w:rsidR="00DC0BF6" w:rsidRPr="003E7F1B" w:rsidRDefault="00DC0BF6" w:rsidP="003E7F1B"/>
    <w:p w14:paraId="40EDA228" w14:textId="4EE322EF" w:rsidR="008655B8" w:rsidRPr="002A4A18" w:rsidRDefault="008655B8" w:rsidP="00106F51">
      <w:pPr>
        <w:pStyle w:val="Ttulo2"/>
        <w:numPr>
          <w:ilvl w:val="1"/>
          <w:numId w:val="8"/>
        </w:numPr>
        <w:spacing w:after="240"/>
        <w:ind w:left="0" w:right="0" w:firstLine="0"/>
        <w:jc w:val="left"/>
        <w:rPr>
          <w:rFonts w:ascii="Trebuchet MS" w:hAnsi="Trebuchet MS"/>
          <w:spacing w:val="-3"/>
          <w:sz w:val="24"/>
          <w:u w:val="none"/>
        </w:rPr>
      </w:pPr>
      <w:bookmarkStart w:id="212" w:name="_Toc56007878"/>
      <w:r w:rsidRPr="00C644AA">
        <w:rPr>
          <w:rFonts w:ascii="Trebuchet MS" w:hAnsi="Trebuchet MS"/>
          <w:spacing w:val="-3"/>
          <w:sz w:val="24"/>
          <w:u w:val="none"/>
        </w:rPr>
        <w:t>PUNTOS DE OFERTA</w:t>
      </w:r>
      <w:bookmarkEnd w:id="206"/>
      <w:bookmarkEnd w:id="207"/>
      <w:bookmarkEnd w:id="208"/>
      <w:bookmarkEnd w:id="209"/>
      <w:bookmarkEnd w:id="210"/>
      <w:bookmarkEnd w:id="211"/>
      <w:bookmarkEnd w:id="212"/>
    </w:p>
    <w:p w14:paraId="7772AE3F" w14:textId="77777777" w:rsidR="008655B8" w:rsidRPr="002A4A18" w:rsidRDefault="008655B8" w:rsidP="001E5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jc w:val="both"/>
        <w:rPr>
          <w:rFonts w:ascii="Trebuchet MS" w:hAnsi="Trebuchet MS" w:cs="Arial"/>
          <w:spacing w:val="-3"/>
        </w:rPr>
      </w:pPr>
      <w:r w:rsidRPr="002A4A18">
        <w:rPr>
          <w:rFonts w:ascii="Trebuchet MS" w:hAnsi="Trebuchet MS" w:cs="Arial"/>
          <w:spacing w:val="-3"/>
        </w:rPr>
        <w:t xml:space="preserve">El único Punto de Oferta en el cual los Proponentes deberán entregar los precios y montos ofertados, </w:t>
      </w:r>
      <w:r w:rsidR="000E72C8" w:rsidRPr="002A4A18">
        <w:rPr>
          <w:rFonts w:ascii="Trebuchet MS" w:hAnsi="Trebuchet MS" w:cs="Arial"/>
          <w:spacing w:val="-3"/>
        </w:rPr>
        <w:t xml:space="preserve">corresponde a </w:t>
      </w:r>
      <w:r w:rsidR="00DA1440" w:rsidRPr="002A4A18">
        <w:rPr>
          <w:rFonts w:ascii="Trebuchet MS" w:hAnsi="Trebuchet MS" w:cs="Arial"/>
          <w:spacing w:val="-3"/>
        </w:rPr>
        <w:t>Polpaico 220 kV</w:t>
      </w:r>
      <w:r w:rsidR="000E72C8" w:rsidRPr="002A4A18">
        <w:rPr>
          <w:rFonts w:ascii="Trebuchet MS" w:hAnsi="Trebuchet MS" w:cs="Arial"/>
          <w:spacing w:val="-3"/>
        </w:rPr>
        <w:t>.</w:t>
      </w:r>
    </w:p>
    <w:p w14:paraId="05939F4D" w14:textId="77777777" w:rsidR="008655B8" w:rsidRPr="002A4A18" w:rsidRDefault="008655B8" w:rsidP="00106F51">
      <w:pPr>
        <w:pStyle w:val="Ttulo2"/>
        <w:numPr>
          <w:ilvl w:val="1"/>
          <w:numId w:val="8"/>
        </w:numPr>
        <w:spacing w:after="240"/>
        <w:ind w:left="0" w:right="0" w:firstLine="0"/>
        <w:jc w:val="left"/>
        <w:rPr>
          <w:rFonts w:ascii="Trebuchet MS" w:hAnsi="Trebuchet MS"/>
          <w:spacing w:val="-3"/>
          <w:sz w:val="24"/>
          <w:u w:val="none"/>
        </w:rPr>
      </w:pPr>
      <w:bookmarkStart w:id="213" w:name="_Toc419824094"/>
      <w:bookmarkStart w:id="214" w:name="_Toc419824562"/>
      <w:bookmarkStart w:id="215" w:name="_Toc419825030"/>
      <w:bookmarkStart w:id="216" w:name="_Toc419857956"/>
      <w:bookmarkStart w:id="217" w:name="_Toc325033754"/>
      <w:bookmarkStart w:id="218" w:name="_Ref400631656"/>
      <w:bookmarkStart w:id="219" w:name="_Ref400631852"/>
      <w:bookmarkStart w:id="220" w:name="_Ref400632076"/>
      <w:bookmarkStart w:id="221" w:name="_Toc435805772"/>
      <w:bookmarkStart w:id="222" w:name="_Toc472966105"/>
      <w:bookmarkStart w:id="223" w:name="_Toc485378689"/>
      <w:bookmarkStart w:id="224" w:name="_Toc56007879"/>
      <w:bookmarkEnd w:id="213"/>
      <w:bookmarkEnd w:id="214"/>
      <w:bookmarkEnd w:id="215"/>
      <w:bookmarkEnd w:id="216"/>
      <w:r w:rsidRPr="00C644AA">
        <w:rPr>
          <w:rFonts w:ascii="Trebuchet MS" w:hAnsi="Trebuchet MS"/>
          <w:spacing w:val="-3"/>
          <w:sz w:val="24"/>
          <w:u w:val="none"/>
        </w:rPr>
        <w:t>PUNTOS DE COMPRA</w:t>
      </w:r>
      <w:bookmarkEnd w:id="217"/>
      <w:bookmarkEnd w:id="218"/>
      <w:bookmarkEnd w:id="219"/>
      <w:bookmarkEnd w:id="220"/>
      <w:bookmarkEnd w:id="221"/>
      <w:bookmarkEnd w:id="222"/>
      <w:bookmarkEnd w:id="223"/>
      <w:bookmarkEnd w:id="224"/>
    </w:p>
    <w:p w14:paraId="0B52FC8E" w14:textId="163E7431" w:rsidR="006D4217" w:rsidRPr="002A4A18" w:rsidRDefault="00A717DA" w:rsidP="006D42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spacing w:val="-3"/>
        </w:rPr>
        <w:t xml:space="preserve">De acuerdo a lo </w:t>
      </w:r>
      <w:r w:rsidR="00CB55EA">
        <w:rPr>
          <w:rFonts w:ascii="Trebuchet MS" w:hAnsi="Trebuchet MS" w:cs="Arial"/>
          <w:spacing w:val="-3"/>
        </w:rPr>
        <w:t>indicado en el Reglamento de Licitaciones</w:t>
      </w:r>
      <w:r w:rsidR="006D4217" w:rsidRPr="00FD004F">
        <w:rPr>
          <w:rFonts w:ascii="Trebuchet MS" w:hAnsi="Trebuchet MS"/>
          <w:spacing w:val="-3"/>
        </w:rPr>
        <w:t>,</w:t>
      </w:r>
      <w:r w:rsidR="006D4217" w:rsidRPr="002A4A18">
        <w:rPr>
          <w:rFonts w:ascii="Trebuchet MS" w:hAnsi="Trebuchet MS" w:cs="Arial"/>
          <w:spacing w:val="-3"/>
        </w:rPr>
        <w:t xml:space="preserve"> los Puntos de Compra corresponderán a todas aquellas barras o nudos contenidos en el decreto de precio de nudo de corto plazo vigente al momento de la facturación, desde los cuales se abastecen Las Licitantes</w:t>
      </w:r>
      <w:r w:rsidRPr="002A4A18">
        <w:rPr>
          <w:rFonts w:ascii="Trebuchet MS" w:hAnsi="Trebuchet MS" w:cs="Arial"/>
          <w:spacing w:val="-3"/>
        </w:rPr>
        <w:t xml:space="preserve"> </w:t>
      </w:r>
      <w:r w:rsidR="00450DDE" w:rsidRPr="002A4A18">
        <w:rPr>
          <w:rFonts w:ascii="Trebuchet MS" w:hAnsi="Trebuchet MS" w:cs="Arial"/>
          <w:spacing w:val="-3"/>
        </w:rPr>
        <w:t xml:space="preserve">y que sean resultantes de la </w:t>
      </w:r>
      <w:r w:rsidR="00450DDE">
        <w:rPr>
          <w:rFonts w:ascii="Trebuchet MS" w:hAnsi="Trebuchet MS" w:cs="Arial"/>
          <w:spacing w:val="-3"/>
        </w:rPr>
        <w:t xml:space="preserve">metodología de referenciación hacia el sistema de transmisión nacional que </w:t>
      </w:r>
      <w:r w:rsidR="00AC1D4B">
        <w:rPr>
          <w:rFonts w:ascii="Trebuchet MS" w:hAnsi="Trebuchet MS" w:cs="Arial"/>
          <w:spacing w:val="-3"/>
        </w:rPr>
        <w:t>estable</w:t>
      </w:r>
      <w:r w:rsidR="00EA2478">
        <w:rPr>
          <w:rFonts w:ascii="Trebuchet MS" w:hAnsi="Trebuchet MS" w:cs="Arial"/>
          <w:spacing w:val="-3"/>
        </w:rPr>
        <w:t>z</w:t>
      </w:r>
      <w:r w:rsidR="00AC1D4B">
        <w:rPr>
          <w:rFonts w:ascii="Trebuchet MS" w:hAnsi="Trebuchet MS" w:cs="Arial"/>
          <w:spacing w:val="-3"/>
        </w:rPr>
        <w:t>c</w:t>
      </w:r>
      <w:r w:rsidR="00EA2478">
        <w:rPr>
          <w:rFonts w:ascii="Trebuchet MS" w:hAnsi="Trebuchet MS" w:cs="Arial"/>
          <w:spacing w:val="-3"/>
        </w:rPr>
        <w:t>a</w:t>
      </w:r>
      <w:r w:rsidR="00AC1D4B">
        <w:rPr>
          <w:rFonts w:ascii="Trebuchet MS" w:hAnsi="Trebuchet MS" w:cs="Arial"/>
          <w:spacing w:val="-3"/>
        </w:rPr>
        <w:t xml:space="preserve"> </w:t>
      </w:r>
      <w:r w:rsidR="00EA2478">
        <w:rPr>
          <w:rFonts w:ascii="Trebuchet MS" w:hAnsi="Trebuchet MS" w:cs="Arial"/>
          <w:spacing w:val="-3"/>
        </w:rPr>
        <w:t>el Reglamento de Licitaciones</w:t>
      </w:r>
      <w:r w:rsidR="006D4217" w:rsidRPr="002A4A18">
        <w:rPr>
          <w:rFonts w:ascii="Trebuchet MS" w:hAnsi="Trebuchet MS" w:cs="Arial"/>
          <w:spacing w:val="-3"/>
        </w:rPr>
        <w:t>.</w:t>
      </w:r>
    </w:p>
    <w:p w14:paraId="2FD44BDB" w14:textId="1218D553" w:rsidR="008655B8" w:rsidRPr="007B0701" w:rsidRDefault="00FC1A54" w:rsidP="00192E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spacing w:val="-3"/>
        </w:rPr>
        <w:t xml:space="preserve">Sin perjuicio de lo anterior, referencialmente se indican, en el Anexo 2 de las </w:t>
      </w:r>
      <w:r w:rsidRPr="00535CCE">
        <w:rPr>
          <w:rFonts w:ascii="Trebuchet MS" w:hAnsi="Trebuchet MS" w:cs="Arial"/>
          <w:spacing w:val="-3"/>
        </w:rPr>
        <w:t xml:space="preserve">presentes Bases, los Puntos de Compra de energía y potencia </w:t>
      </w:r>
      <w:r w:rsidRPr="002A4A18">
        <w:rPr>
          <w:rFonts w:ascii="Trebuchet MS" w:hAnsi="Trebuchet MS" w:cs="Arial"/>
          <w:spacing w:val="-3"/>
        </w:rPr>
        <w:t>vigente</w:t>
      </w:r>
      <w:r w:rsidR="00535CCE">
        <w:rPr>
          <w:rFonts w:ascii="Trebuchet MS" w:hAnsi="Trebuchet MS" w:cs="Arial"/>
          <w:spacing w:val="-3"/>
        </w:rPr>
        <w:t>s</w:t>
      </w:r>
      <w:r w:rsidRPr="002A4A18">
        <w:rPr>
          <w:rFonts w:ascii="Trebuchet MS" w:hAnsi="Trebuchet MS" w:cs="Arial"/>
          <w:spacing w:val="-3"/>
        </w:rPr>
        <w:t xml:space="preserve"> al momento del llamado a </w:t>
      </w:r>
      <w:r w:rsidRPr="007B0701">
        <w:rPr>
          <w:rFonts w:ascii="Trebuchet MS" w:hAnsi="Trebuchet MS" w:cs="Arial"/>
          <w:spacing w:val="-3"/>
        </w:rPr>
        <w:t>licitación.</w:t>
      </w:r>
      <w:r w:rsidR="00EF2BC9" w:rsidRPr="007B0701">
        <w:rPr>
          <w:rFonts w:ascii="Trebuchet MS" w:hAnsi="Trebuchet MS" w:cs="Arial"/>
          <w:spacing w:val="-3"/>
        </w:rPr>
        <w:t xml:space="preserve"> </w:t>
      </w:r>
      <w:r w:rsidR="008655B8" w:rsidRPr="007B0701">
        <w:rPr>
          <w:rFonts w:ascii="Trebuchet MS" w:hAnsi="Trebuchet MS" w:cs="Arial"/>
          <w:spacing w:val="-3"/>
        </w:rPr>
        <w:t xml:space="preserve">La proporción de energía y potencia requerida en cada Punto de Compra se incluye en </w:t>
      </w:r>
      <w:r w:rsidR="00EF2BC9" w:rsidRPr="007B0701">
        <w:rPr>
          <w:rFonts w:ascii="Trebuchet MS" w:hAnsi="Trebuchet MS" w:cs="Arial"/>
          <w:spacing w:val="-3"/>
        </w:rPr>
        <w:t xml:space="preserve">dicho </w:t>
      </w:r>
      <w:r w:rsidR="004E0359" w:rsidRPr="007B0701">
        <w:rPr>
          <w:rFonts w:ascii="Trebuchet MS" w:hAnsi="Trebuchet MS" w:cs="Arial"/>
          <w:spacing w:val="-3"/>
        </w:rPr>
        <w:t>A</w:t>
      </w:r>
      <w:r w:rsidR="008655B8" w:rsidRPr="007B0701">
        <w:rPr>
          <w:rFonts w:ascii="Trebuchet MS" w:hAnsi="Trebuchet MS" w:cs="Arial"/>
          <w:spacing w:val="-3"/>
        </w:rPr>
        <w:t>nexo</w:t>
      </w:r>
      <w:r w:rsidR="00C13675" w:rsidRPr="007B0701">
        <w:rPr>
          <w:rFonts w:ascii="Trebuchet MS" w:hAnsi="Trebuchet MS" w:cs="Arial"/>
          <w:spacing w:val="-3"/>
        </w:rPr>
        <w:t xml:space="preserve"> 2</w:t>
      </w:r>
      <w:r w:rsidR="008655B8" w:rsidRPr="007B0701">
        <w:rPr>
          <w:rFonts w:ascii="Trebuchet MS" w:hAnsi="Trebuchet MS" w:cs="Arial"/>
          <w:spacing w:val="-3"/>
        </w:rPr>
        <w:t>, a modo referencial.</w:t>
      </w:r>
      <w:r w:rsidR="0009715B" w:rsidRPr="007B0701">
        <w:rPr>
          <w:rFonts w:ascii="Trebuchet MS" w:hAnsi="Trebuchet MS" w:cs="Arial"/>
          <w:spacing w:val="-3"/>
        </w:rPr>
        <w:t xml:space="preserve"> </w:t>
      </w:r>
    </w:p>
    <w:p w14:paraId="387CDD9A" w14:textId="77777777" w:rsidR="008655B8" w:rsidRPr="002A4A18" w:rsidRDefault="008655B8" w:rsidP="00106F51">
      <w:pPr>
        <w:pStyle w:val="Ttulo2"/>
        <w:numPr>
          <w:ilvl w:val="1"/>
          <w:numId w:val="8"/>
        </w:numPr>
        <w:spacing w:after="240"/>
        <w:ind w:left="0" w:right="0" w:firstLine="0"/>
        <w:jc w:val="left"/>
        <w:rPr>
          <w:rFonts w:ascii="Trebuchet MS" w:hAnsi="Trebuchet MS"/>
          <w:spacing w:val="-3"/>
          <w:sz w:val="24"/>
          <w:u w:val="none"/>
        </w:rPr>
      </w:pPr>
      <w:bookmarkStart w:id="225" w:name="_Toc419824096"/>
      <w:bookmarkStart w:id="226" w:name="_Toc419824564"/>
      <w:bookmarkStart w:id="227" w:name="_Toc419825032"/>
      <w:bookmarkStart w:id="228" w:name="_Toc419857958"/>
      <w:bookmarkStart w:id="229" w:name="_Toc398277482"/>
      <w:bookmarkStart w:id="230" w:name="_Toc398282521"/>
      <w:bookmarkStart w:id="231" w:name="_Toc398282631"/>
      <w:bookmarkStart w:id="232" w:name="_Toc398282741"/>
      <w:bookmarkStart w:id="233" w:name="_Toc398287077"/>
      <w:bookmarkStart w:id="234" w:name="_Toc55564172"/>
      <w:bookmarkStart w:id="235" w:name="_Toc55564173"/>
      <w:bookmarkStart w:id="236" w:name="_Toc55564174"/>
      <w:bookmarkStart w:id="237" w:name="_Toc55564175"/>
      <w:bookmarkStart w:id="238" w:name="_Toc2938606"/>
      <w:bookmarkStart w:id="239" w:name="_Toc2939604"/>
      <w:bookmarkStart w:id="240" w:name="_Toc472954245"/>
      <w:bookmarkStart w:id="241" w:name="_Toc472956791"/>
      <w:bookmarkStart w:id="242" w:name="_Toc469332419"/>
      <w:bookmarkStart w:id="243" w:name="_Toc398277484"/>
      <w:bookmarkStart w:id="244" w:name="_Toc398282523"/>
      <w:bookmarkStart w:id="245" w:name="_Toc398282633"/>
      <w:bookmarkStart w:id="246" w:name="_Toc398282743"/>
      <w:bookmarkStart w:id="247" w:name="_Toc398287079"/>
      <w:bookmarkStart w:id="248" w:name="_Toc342316788"/>
      <w:bookmarkStart w:id="249" w:name="_Toc325033756"/>
      <w:bookmarkStart w:id="250" w:name="_Toc435805774"/>
      <w:bookmarkStart w:id="251" w:name="_Toc472966107"/>
      <w:bookmarkStart w:id="252" w:name="_Toc485378691"/>
      <w:bookmarkStart w:id="253" w:name="_Toc56007880"/>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C644AA">
        <w:rPr>
          <w:rFonts w:ascii="Trebuchet MS" w:hAnsi="Trebuchet MS"/>
          <w:spacing w:val="-3"/>
          <w:sz w:val="24"/>
          <w:u w:val="none"/>
        </w:rPr>
        <w:t>FÓRMULAS DE INDEXACIÓN</w:t>
      </w:r>
      <w:bookmarkEnd w:id="249"/>
      <w:bookmarkEnd w:id="250"/>
      <w:bookmarkEnd w:id="251"/>
      <w:bookmarkEnd w:id="252"/>
      <w:bookmarkEnd w:id="253"/>
    </w:p>
    <w:p w14:paraId="294E215B" w14:textId="27852FD8" w:rsidR="008655B8" w:rsidRDefault="008655B8" w:rsidP="00192E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spacing w:val="-3"/>
        </w:rPr>
        <w:t xml:space="preserve">Las fórmulas de indexación de los precios de </w:t>
      </w:r>
      <w:r w:rsidR="003E7F1B">
        <w:rPr>
          <w:rFonts w:ascii="Trebuchet MS" w:hAnsi="Trebuchet MS" w:cs="Arial"/>
          <w:spacing w:val="-3"/>
        </w:rPr>
        <w:t>energía y potencia</w:t>
      </w:r>
      <w:r w:rsidRPr="002A4A18">
        <w:rPr>
          <w:rFonts w:ascii="Trebuchet MS" w:hAnsi="Trebuchet MS" w:cs="Arial"/>
          <w:spacing w:val="-3"/>
        </w:rPr>
        <w:t xml:space="preserve"> </w:t>
      </w:r>
      <w:r w:rsidR="003E7F1B">
        <w:rPr>
          <w:rFonts w:ascii="Trebuchet MS" w:hAnsi="Trebuchet MS" w:cs="Arial"/>
          <w:spacing w:val="-3"/>
        </w:rPr>
        <w:t>adjudicados</w:t>
      </w:r>
      <w:r w:rsidRPr="002A4A18">
        <w:rPr>
          <w:rFonts w:ascii="Trebuchet MS" w:hAnsi="Trebuchet MS" w:cs="Arial"/>
          <w:spacing w:val="-3"/>
        </w:rPr>
        <w:t xml:space="preserve">, deberán sujetarse a lo señalado en el </w:t>
      </w:r>
      <w:r w:rsidRPr="002A4A18">
        <w:rPr>
          <w:rFonts w:ascii="Trebuchet MS" w:hAnsi="Trebuchet MS"/>
          <w:spacing w:val="-3"/>
        </w:rPr>
        <w:t xml:space="preserve">Anexo </w:t>
      </w:r>
      <w:r w:rsidR="00B558DF" w:rsidRPr="002A4A18">
        <w:rPr>
          <w:rFonts w:ascii="Trebuchet MS" w:hAnsi="Trebuchet MS" w:cs="Arial"/>
          <w:spacing w:val="-3"/>
        </w:rPr>
        <w:t>9</w:t>
      </w:r>
      <w:r w:rsidRPr="002A4A18">
        <w:rPr>
          <w:rFonts w:ascii="Trebuchet MS" w:hAnsi="Trebuchet MS" w:cs="Arial"/>
          <w:spacing w:val="-3"/>
        </w:rPr>
        <w:t xml:space="preserve"> de estas Bases.</w:t>
      </w:r>
    </w:p>
    <w:p w14:paraId="356273AE" w14:textId="77777777" w:rsidR="008655B8" w:rsidRPr="002A4A18" w:rsidRDefault="008655B8" w:rsidP="00106F51">
      <w:pPr>
        <w:pStyle w:val="Ttulo2"/>
        <w:numPr>
          <w:ilvl w:val="1"/>
          <w:numId w:val="8"/>
        </w:numPr>
        <w:spacing w:after="240"/>
        <w:ind w:left="0" w:right="0" w:firstLine="0"/>
        <w:jc w:val="left"/>
        <w:rPr>
          <w:rFonts w:ascii="Trebuchet MS" w:hAnsi="Trebuchet MS"/>
          <w:spacing w:val="-3"/>
          <w:sz w:val="24"/>
          <w:u w:val="none"/>
        </w:rPr>
      </w:pPr>
      <w:bookmarkStart w:id="254" w:name="_Toc325033757"/>
      <w:bookmarkStart w:id="255" w:name="_Toc435805775"/>
      <w:bookmarkStart w:id="256" w:name="_Toc472966108"/>
      <w:bookmarkStart w:id="257" w:name="_Toc485378692"/>
      <w:bookmarkStart w:id="258" w:name="_Ref54022323"/>
      <w:bookmarkStart w:id="259" w:name="_Toc56007881"/>
      <w:r w:rsidRPr="00C644AA">
        <w:rPr>
          <w:rFonts w:ascii="Trebuchet MS" w:hAnsi="Trebuchet MS"/>
          <w:spacing w:val="-3"/>
          <w:sz w:val="24"/>
          <w:u w:val="none"/>
        </w:rPr>
        <w:t>DE LA PRESENTACIÓN DE LAS OFERTAS Y DE LOS FORMULARIOS TIPO</w:t>
      </w:r>
      <w:bookmarkEnd w:id="254"/>
      <w:bookmarkEnd w:id="255"/>
      <w:bookmarkEnd w:id="256"/>
      <w:bookmarkEnd w:id="257"/>
      <w:bookmarkEnd w:id="258"/>
      <w:bookmarkEnd w:id="259"/>
    </w:p>
    <w:p w14:paraId="1CFCA8F7" w14:textId="77777777" w:rsidR="008655B8" w:rsidRPr="002A4A18" w:rsidRDefault="008655B8" w:rsidP="00192E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spacing w:val="-3"/>
        </w:rPr>
        <w:t xml:space="preserve">Las ofertas </w:t>
      </w:r>
      <w:r w:rsidR="00575EC1" w:rsidRPr="002A4A18">
        <w:rPr>
          <w:rFonts w:ascii="Trebuchet MS" w:hAnsi="Trebuchet MS" w:cs="Arial"/>
          <w:spacing w:val="-3"/>
        </w:rPr>
        <w:t xml:space="preserve">para </w:t>
      </w:r>
      <w:r w:rsidR="000C2D98" w:rsidRPr="002A4A18">
        <w:rPr>
          <w:rFonts w:ascii="Trebuchet MS" w:hAnsi="Trebuchet MS" w:cs="Arial"/>
          <w:spacing w:val="-3"/>
        </w:rPr>
        <w:t>cada</w:t>
      </w:r>
      <w:r w:rsidR="00F956D8" w:rsidRPr="002A4A18">
        <w:rPr>
          <w:rFonts w:ascii="Trebuchet MS" w:hAnsi="Trebuchet MS" w:cs="Arial"/>
          <w:spacing w:val="-3"/>
        </w:rPr>
        <w:t xml:space="preserve"> </w:t>
      </w:r>
      <w:r w:rsidRPr="002A4A18">
        <w:rPr>
          <w:rFonts w:ascii="Trebuchet MS" w:hAnsi="Trebuchet MS" w:cs="Arial"/>
          <w:spacing w:val="-3"/>
        </w:rPr>
        <w:t xml:space="preserve">Bloque </w:t>
      </w:r>
      <w:r w:rsidR="00F85439" w:rsidRPr="002A4A18">
        <w:rPr>
          <w:rFonts w:ascii="Trebuchet MS" w:hAnsi="Trebuchet MS" w:cs="Arial"/>
          <w:spacing w:val="-3"/>
        </w:rPr>
        <w:t xml:space="preserve">de Suministro </w:t>
      </w:r>
      <w:r w:rsidRPr="002A4A18">
        <w:rPr>
          <w:rFonts w:ascii="Trebuchet MS" w:hAnsi="Trebuchet MS" w:cs="Arial"/>
          <w:spacing w:val="-3"/>
        </w:rPr>
        <w:t>deberán presentarse en la fecha establecida en el Programa de Licitación.</w:t>
      </w:r>
    </w:p>
    <w:p w14:paraId="23EABB89" w14:textId="45BF7821" w:rsidR="008655B8" w:rsidRPr="002A4A18" w:rsidRDefault="00811D70" w:rsidP="00192E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Pr>
          <w:rFonts w:ascii="Trebuchet MS" w:hAnsi="Trebuchet MS" w:cs="Arial"/>
          <w:spacing w:val="-3"/>
        </w:rPr>
        <w:t>S</w:t>
      </w:r>
      <w:r w:rsidR="008655B8" w:rsidRPr="002A4A18">
        <w:rPr>
          <w:rFonts w:ascii="Trebuchet MS" w:hAnsi="Trebuchet MS" w:cs="Arial"/>
          <w:spacing w:val="-3"/>
        </w:rPr>
        <w:t>e considerará</w:t>
      </w:r>
      <w:r>
        <w:rPr>
          <w:rFonts w:ascii="Trebuchet MS" w:hAnsi="Trebuchet MS" w:cs="Arial"/>
          <w:spacing w:val="-3"/>
        </w:rPr>
        <w:t xml:space="preserve"> que las </w:t>
      </w:r>
      <w:r w:rsidR="008655B8" w:rsidRPr="002A4A18">
        <w:rPr>
          <w:rFonts w:ascii="Trebuchet MS" w:hAnsi="Trebuchet MS" w:cs="Arial"/>
          <w:spacing w:val="-3"/>
        </w:rPr>
        <w:t xml:space="preserve">ofertas </w:t>
      </w:r>
      <w:r>
        <w:rPr>
          <w:rFonts w:ascii="Trebuchet MS" w:hAnsi="Trebuchet MS" w:cs="Arial"/>
          <w:spacing w:val="-3"/>
        </w:rPr>
        <w:t xml:space="preserve">realizadas </w:t>
      </w:r>
      <w:r w:rsidR="008655B8" w:rsidRPr="002A4A18">
        <w:rPr>
          <w:rFonts w:ascii="Trebuchet MS" w:hAnsi="Trebuchet MS" w:cs="Arial"/>
          <w:spacing w:val="-3"/>
        </w:rPr>
        <w:t>comprend</w:t>
      </w:r>
      <w:r>
        <w:rPr>
          <w:rFonts w:ascii="Trebuchet MS" w:hAnsi="Trebuchet MS" w:cs="Arial"/>
          <w:spacing w:val="-3"/>
        </w:rPr>
        <w:t>e</w:t>
      </w:r>
      <w:r w:rsidR="008655B8" w:rsidRPr="002A4A18">
        <w:rPr>
          <w:rFonts w:ascii="Trebuchet MS" w:hAnsi="Trebuchet MS" w:cs="Arial"/>
          <w:spacing w:val="-3"/>
        </w:rPr>
        <w:t xml:space="preserve">n todo el período </w:t>
      </w:r>
      <w:r>
        <w:rPr>
          <w:rFonts w:ascii="Trebuchet MS" w:hAnsi="Trebuchet MS" w:cs="Arial"/>
          <w:spacing w:val="-3"/>
        </w:rPr>
        <w:t xml:space="preserve">de suministro </w:t>
      </w:r>
      <w:r w:rsidR="008655B8" w:rsidRPr="002A4A18">
        <w:rPr>
          <w:rFonts w:ascii="Trebuchet MS" w:hAnsi="Trebuchet MS" w:cs="Arial"/>
          <w:spacing w:val="-3"/>
        </w:rPr>
        <w:t xml:space="preserve">definido en el numeral </w:t>
      </w:r>
      <w:r w:rsidR="006A40E6">
        <w:rPr>
          <w:rFonts w:ascii="Trebuchet MS" w:hAnsi="Trebuchet MS" w:cs="Arial"/>
          <w:spacing w:val="-3"/>
        </w:rPr>
        <w:t>3.1</w:t>
      </w:r>
      <w:r>
        <w:rPr>
          <w:rFonts w:ascii="Trebuchet MS" w:hAnsi="Trebuchet MS" w:cs="Arial"/>
          <w:spacing w:val="-3"/>
        </w:rPr>
        <w:t xml:space="preserve"> precedente</w:t>
      </w:r>
      <w:r w:rsidR="00F85439" w:rsidRPr="002A4A18">
        <w:rPr>
          <w:rFonts w:ascii="Trebuchet MS" w:hAnsi="Trebuchet MS" w:cs="Arial"/>
          <w:spacing w:val="-3"/>
        </w:rPr>
        <w:t xml:space="preserve">, para </w:t>
      </w:r>
      <w:r w:rsidR="000C2D98" w:rsidRPr="002A4A18">
        <w:rPr>
          <w:rFonts w:ascii="Trebuchet MS" w:hAnsi="Trebuchet MS" w:cs="Arial"/>
          <w:spacing w:val="-3"/>
        </w:rPr>
        <w:t>cada</w:t>
      </w:r>
      <w:r w:rsidR="00EC782A" w:rsidRPr="002A4A18">
        <w:rPr>
          <w:rFonts w:ascii="Trebuchet MS" w:hAnsi="Trebuchet MS" w:cs="Arial"/>
          <w:spacing w:val="-3"/>
        </w:rPr>
        <w:t xml:space="preserve"> </w:t>
      </w:r>
      <w:r w:rsidR="00F85439" w:rsidRPr="002A4A18">
        <w:rPr>
          <w:rFonts w:ascii="Trebuchet MS" w:hAnsi="Trebuchet MS" w:cs="Arial"/>
          <w:spacing w:val="-3"/>
        </w:rPr>
        <w:t>Bloque de Suministro</w:t>
      </w:r>
      <w:r w:rsidR="008655B8" w:rsidRPr="002A4A18">
        <w:rPr>
          <w:rFonts w:ascii="Trebuchet MS" w:hAnsi="Trebuchet MS" w:cs="Arial"/>
          <w:spacing w:val="-3"/>
        </w:rPr>
        <w:t>.</w:t>
      </w:r>
    </w:p>
    <w:p w14:paraId="7F294C42" w14:textId="595ADED4" w:rsidR="008655B8" w:rsidRPr="002A4A18" w:rsidRDefault="00811D70" w:rsidP="00192E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Pr>
          <w:rFonts w:ascii="Trebuchet MS" w:hAnsi="Trebuchet MS" w:cs="Arial"/>
          <w:spacing w:val="-3"/>
        </w:rPr>
        <w:lastRenderedPageBreak/>
        <w:t xml:space="preserve">El monto </w:t>
      </w:r>
      <w:r w:rsidR="00812B62">
        <w:rPr>
          <w:rFonts w:ascii="Trebuchet MS" w:hAnsi="Trebuchet MS" w:cs="Arial"/>
          <w:spacing w:val="-3"/>
        </w:rPr>
        <w:t xml:space="preserve">equivalente </w:t>
      </w:r>
      <w:r>
        <w:rPr>
          <w:rFonts w:ascii="Trebuchet MS" w:hAnsi="Trebuchet MS" w:cs="Arial"/>
          <w:spacing w:val="-3"/>
        </w:rPr>
        <w:t>de energía de l</w:t>
      </w:r>
      <w:r w:rsidR="008655B8" w:rsidRPr="002A4A18">
        <w:rPr>
          <w:rFonts w:ascii="Trebuchet MS" w:hAnsi="Trebuchet MS" w:cs="Arial"/>
          <w:spacing w:val="-3"/>
        </w:rPr>
        <w:t xml:space="preserve">as ofertas para </w:t>
      </w:r>
      <w:r w:rsidR="000C2D98" w:rsidRPr="002A4A18">
        <w:rPr>
          <w:rFonts w:ascii="Trebuchet MS" w:hAnsi="Trebuchet MS" w:cs="Arial"/>
          <w:spacing w:val="-3"/>
        </w:rPr>
        <w:t xml:space="preserve">cada </w:t>
      </w:r>
      <w:r w:rsidR="008655B8" w:rsidRPr="002A4A18">
        <w:rPr>
          <w:rFonts w:ascii="Trebuchet MS" w:hAnsi="Trebuchet MS" w:cs="Arial"/>
          <w:spacing w:val="-3"/>
        </w:rPr>
        <w:t xml:space="preserve">Bloque </w:t>
      </w:r>
      <w:r w:rsidR="00F85439" w:rsidRPr="002A4A18">
        <w:rPr>
          <w:rFonts w:ascii="Trebuchet MS" w:hAnsi="Trebuchet MS" w:cs="Arial"/>
          <w:spacing w:val="-3"/>
        </w:rPr>
        <w:t xml:space="preserve">de Suministro </w:t>
      </w:r>
      <w:r w:rsidR="008655B8" w:rsidRPr="002A4A18">
        <w:rPr>
          <w:rFonts w:ascii="Trebuchet MS" w:hAnsi="Trebuchet MS" w:cs="Arial"/>
          <w:spacing w:val="-3"/>
        </w:rPr>
        <w:t xml:space="preserve">podrá ser igual o menor </w:t>
      </w:r>
      <w:r w:rsidR="00812B62">
        <w:rPr>
          <w:rFonts w:ascii="Trebuchet MS" w:hAnsi="Trebuchet MS" w:cs="Arial"/>
          <w:spacing w:val="-3"/>
        </w:rPr>
        <w:t>que e</w:t>
      </w:r>
      <w:r w:rsidR="008655B8" w:rsidRPr="002A4A18">
        <w:rPr>
          <w:rFonts w:ascii="Trebuchet MS" w:hAnsi="Trebuchet MS" w:cs="Arial"/>
          <w:spacing w:val="-3"/>
        </w:rPr>
        <w:t xml:space="preserve">l monto total requerido en el Punto de Oferta, debiendo ajustarse a un número entero de </w:t>
      </w:r>
      <w:r w:rsidR="00F57153" w:rsidRPr="002A4A18">
        <w:rPr>
          <w:rFonts w:ascii="Trebuchet MS" w:hAnsi="Trebuchet MS" w:cs="Arial"/>
          <w:spacing w:val="-3"/>
        </w:rPr>
        <w:t>Sub-Bloque</w:t>
      </w:r>
      <w:r w:rsidR="008655B8" w:rsidRPr="002A4A18">
        <w:rPr>
          <w:rFonts w:ascii="Trebuchet MS" w:hAnsi="Trebuchet MS" w:cs="Arial"/>
          <w:spacing w:val="-3"/>
        </w:rPr>
        <w:t>s</w:t>
      </w:r>
      <w:r w:rsidR="000C2D98" w:rsidRPr="002A4A18">
        <w:rPr>
          <w:rFonts w:ascii="Trebuchet MS" w:hAnsi="Trebuchet MS" w:cs="Arial"/>
          <w:spacing w:val="-3"/>
        </w:rPr>
        <w:t xml:space="preserve"> de cada </w:t>
      </w:r>
      <w:r w:rsidR="00F85439" w:rsidRPr="002A4A18">
        <w:rPr>
          <w:rFonts w:ascii="Trebuchet MS" w:hAnsi="Trebuchet MS" w:cs="Arial"/>
          <w:spacing w:val="-3"/>
        </w:rPr>
        <w:t>Bloque de Suministro,</w:t>
      </w:r>
      <w:r w:rsidR="00DA3E8D" w:rsidRPr="002A4A18">
        <w:rPr>
          <w:rFonts w:ascii="Trebuchet MS" w:hAnsi="Trebuchet MS" w:cs="Arial"/>
          <w:spacing w:val="-3"/>
        </w:rPr>
        <w:t xml:space="preserve"> </w:t>
      </w:r>
      <w:r w:rsidR="00951418" w:rsidRPr="002A4A18">
        <w:rPr>
          <w:rFonts w:ascii="Trebuchet MS" w:hAnsi="Trebuchet MS" w:cs="Arial"/>
          <w:spacing w:val="-3"/>
        </w:rPr>
        <w:t xml:space="preserve">en forma individual o agrupada, </w:t>
      </w:r>
      <w:r w:rsidR="008655B8" w:rsidRPr="002A4A18">
        <w:rPr>
          <w:rFonts w:ascii="Trebuchet MS" w:hAnsi="Trebuchet MS" w:cs="Arial"/>
          <w:spacing w:val="-3"/>
        </w:rPr>
        <w:t xml:space="preserve">conforme a lo indicado en el </w:t>
      </w:r>
      <w:r>
        <w:rPr>
          <w:rFonts w:ascii="Trebuchet MS" w:hAnsi="Trebuchet MS" w:cs="Arial"/>
          <w:spacing w:val="-3"/>
        </w:rPr>
        <w:t xml:space="preserve">citado </w:t>
      </w:r>
      <w:r w:rsidR="008655B8" w:rsidRPr="002A4A18">
        <w:rPr>
          <w:rFonts w:ascii="Trebuchet MS" w:hAnsi="Trebuchet MS" w:cs="Arial"/>
          <w:spacing w:val="-3"/>
        </w:rPr>
        <w:t>numeral</w:t>
      </w:r>
      <w:r w:rsidR="00DA3E8D" w:rsidRPr="002A4A18">
        <w:rPr>
          <w:rFonts w:ascii="Trebuchet MS" w:hAnsi="Trebuchet MS" w:cs="Arial"/>
          <w:spacing w:val="-3"/>
        </w:rPr>
        <w:t xml:space="preserve"> </w:t>
      </w:r>
      <w:r w:rsidR="006A40E6" w:rsidRPr="00A81AFE">
        <w:rPr>
          <w:rFonts w:ascii="Trebuchet MS" w:hAnsi="Trebuchet MS" w:cs="Arial"/>
          <w:spacing w:val="-3"/>
        </w:rPr>
        <w:t>3.1</w:t>
      </w:r>
      <w:r w:rsidR="008655B8" w:rsidRPr="002A4A18">
        <w:rPr>
          <w:rFonts w:ascii="Trebuchet MS" w:hAnsi="Trebuchet MS" w:cs="Arial"/>
          <w:spacing w:val="-3"/>
        </w:rPr>
        <w:t>.</w:t>
      </w:r>
    </w:p>
    <w:p w14:paraId="6E5F89D8" w14:textId="77777777" w:rsidR="008655B8" w:rsidRDefault="00D3197A" w:rsidP="00192E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spacing w:val="-3"/>
        </w:rPr>
        <w:t>El</w:t>
      </w:r>
      <w:r w:rsidR="003812C2" w:rsidRPr="002A4A18">
        <w:rPr>
          <w:rFonts w:ascii="Trebuchet MS" w:hAnsi="Trebuchet MS" w:cs="Arial"/>
          <w:spacing w:val="-3"/>
        </w:rPr>
        <w:t xml:space="preserve"> Anexo 1</w:t>
      </w:r>
      <w:r w:rsidR="00A972B7" w:rsidRPr="002A4A18">
        <w:rPr>
          <w:rFonts w:ascii="Trebuchet MS" w:hAnsi="Trebuchet MS" w:cs="Arial"/>
          <w:spacing w:val="-3"/>
        </w:rPr>
        <w:t>5</w:t>
      </w:r>
      <w:r w:rsidR="003812C2" w:rsidRPr="002A4A18">
        <w:rPr>
          <w:rFonts w:ascii="Trebuchet MS" w:hAnsi="Trebuchet MS" w:cs="Arial"/>
          <w:spacing w:val="-3"/>
        </w:rPr>
        <w:t xml:space="preserve"> de las presentes Bases contiene los formularios tipo para efectos de </w:t>
      </w:r>
      <w:r w:rsidR="00371797" w:rsidRPr="002A4A18">
        <w:rPr>
          <w:rFonts w:ascii="Trebuchet MS" w:hAnsi="Trebuchet MS" w:cs="Arial"/>
          <w:spacing w:val="-3"/>
        </w:rPr>
        <w:t xml:space="preserve">realizar </w:t>
      </w:r>
      <w:r w:rsidR="003812C2" w:rsidRPr="002A4A18">
        <w:rPr>
          <w:rFonts w:ascii="Trebuchet MS" w:hAnsi="Trebuchet MS" w:cs="Arial"/>
          <w:spacing w:val="-3"/>
        </w:rPr>
        <w:t>las ofertas</w:t>
      </w:r>
      <w:r w:rsidR="007070C3" w:rsidRPr="002A4A18">
        <w:rPr>
          <w:rFonts w:ascii="Trebuchet MS" w:hAnsi="Trebuchet MS" w:cs="Arial"/>
          <w:spacing w:val="-3"/>
        </w:rPr>
        <w:t xml:space="preserve"> de</w:t>
      </w:r>
      <w:r w:rsidR="003812C2" w:rsidRPr="002A4A18">
        <w:rPr>
          <w:rFonts w:ascii="Trebuchet MS" w:hAnsi="Trebuchet MS" w:cs="Arial"/>
          <w:spacing w:val="-3"/>
        </w:rPr>
        <w:t xml:space="preserve"> suministro</w:t>
      </w:r>
      <w:r w:rsidR="007070C3" w:rsidRPr="002A4A18">
        <w:rPr>
          <w:rFonts w:ascii="Trebuchet MS" w:hAnsi="Trebuchet MS" w:cs="Arial"/>
          <w:spacing w:val="-3"/>
        </w:rPr>
        <w:t xml:space="preserve"> para </w:t>
      </w:r>
      <w:r w:rsidR="000C2D98" w:rsidRPr="002A4A18">
        <w:rPr>
          <w:rFonts w:ascii="Trebuchet MS" w:hAnsi="Trebuchet MS" w:cs="Arial"/>
          <w:spacing w:val="-3"/>
        </w:rPr>
        <w:t xml:space="preserve">cada </w:t>
      </w:r>
      <w:r w:rsidR="00F85439" w:rsidRPr="002A4A18">
        <w:rPr>
          <w:rFonts w:ascii="Trebuchet MS" w:hAnsi="Trebuchet MS" w:cs="Arial"/>
          <w:spacing w:val="-3"/>
        </w:rPr>
        <w:t xml:space="preserve">Bloque </w:t>
      </w:r>
      <w:r w:rsidR="00B0249A" w:rsidRPr="002A4A18">
        <w:rPr>
          <w:rFonts w:ascii="Trebuchet MS" w:hAnsi="Trebuchet MS" w:cs="Arial"/>
          <w:spacing w:val="-3"/>
        </w:rPr>
        <w:t>de Suministro</w:t>
      </w:r>
      <w:r w:rsidR="003812C2" w:rsidRPr="002A4A18">
        <w:rPr>
          <w:rFonts w:ascii="Trebuchet MS" w:hAnsi="Trebuchet MS" w:cs="Arial"/>
          <w:spacing w:val="-3"/>
        </w:rPr>
        <w:t>.</w:t>
      </w:r>
    </w:p>
    <w:p w14:paraId="623805B3" w14:textId="77777777" w:rsidR="008655B8" w:rsidRPr="002A4A18" w:rsidRDefault="008655B8" w:rsidP="00106F51">
      <w:pPr>
        <w:pStyle w:val="Ttulo2"/>
        <w:numPr>
          <w:ilvl w:val="1"/>
          <w:numId w:val="8"/>
        </w:numPr>
        <w:spacing w:after="240"/>
        <w:ind w:left="0" w:right="0" w:firstLine="0"/>
        <w:jc w:val="left"/>
        <w:rPr>
          <w:rFonts w:ascii="Trebuchet MS" w:hAnsi="Trebuchet MS"/>
          <w:spacing w:val="-3"/>
          <w:sz w:val="24"/>
          <w:u w:val="none"/>
        </w:rPr>
      </w:pPr>
      <w:bookmarkStart w:id="260" w:name="_Toc325033758"/>
      <w:bookmarkStart w:id="261" w:name="_Ref400632872"/>
      <w:bookmarkStart w:id="262" w:name="_Toc435805776"/>
      <w:bookmarkStart w:id="263" w:name="_Toc472966109"/>
      <w:bookmarkStart w:id="264" w:name="_Toc485378693"/>
      <w:bookmarkStart w:id="265" w:name="_Ref52898131"/>
      <w:bookmarkStart w:id="266" w:name="_Ref54022624"/>
      <w:bookmarkStart w:id="267" w:name="_Ref54022635"/>
      <w:bookmarkStart w:id="268" w:name="_Toc56007882"/>
      <w:r w:rsidRPr="00C644AA">
        <w:rPr>
          <w:rFonts w:ascii="Trebuchet MS" w:hAnsi="Trebuchet MS"/>
          <w:spacing w:val="-3"/>
          <w:sz w:val="24"/>
          <w:u w:val="none"/>
        </w:rPr>
        <w:t>DEL R</w:t>
      </w:r>
      <w:r w:rsidR="0042447A" w:rsidRPr="00C644AA">
        <w:rPr>
          <w:rFonts w:ascii="Trebuchet MS" w:hAnsi="Trebuchet MS"/>
          <w:spacing w:val="-3"/>
          <w:sz w:val="24"/>
          <w:u w:val="none"/>
        </w:rPr>
        <w:t>É</w:t>
      </w:r>
      <w:r w:rsidRPr="00C644AA">
        <w:rPr>
          <w:rFonts w:ascii="Trebuchet MS" w:hAnsi="Trebuchet MS"/>
          <w:spacing w:val="-3"/>
          <w:sz w:val="24"/>
          <w:u w:val="none"/>
        </w:rPr>
        <w:t>GIMEN DE REMUNERACIÓN DEL ADJUDICATARIO DE</w:t>
      </w:r>
      <w:r w:rsidR="00371797" w:rsidRPr="00C644AA">
        <w:rPr>
          <w:rFonts w:ascii="Trebuchet MS" w:hAnsi="Trebuchet MS"/>
          <w:spacing w:val="-3"/>
          <w:sz w:val="24"/>
          <w:u w:val="none"/>
        </w:rPr>
        <w:t xml:space="preserve"> </w:t>
      </w:r>
      <w:r w:rsidRPr="00C644AA">
        <w:rPr>
          <w:rFonts w:ascii="Trebuchet MS" w:hAnsi="Trebuchet MS"/>
          <w:spacing w:val="-3"/>
          <w:sz w:val="24"/>
          <w:u w:val="none"/>
        </w:rPr>
        <w:t>L</w:t>
      </w:r>
      <w:r w:rsidR="00371797" w:rsidRPr="00C644AA">
        <w:rPr>
          <w:rFonts w:ascii="Trebuchet MS" w:hAnsi="Trebuchet MS"/>
          <w:spacing w:val="-3"/>
          <w:sz w:val="24"/>
          <w:u w:val="none"/>
        </w:rPr>
        <w:t>A LICITACIÓN</w:t>
      </w:r>
      <w:bookmarkEnd w:id="260"/>
      <w:bookmarkEnd w:id="261"/>
      <w:bookmarkEnd w:id="262"/>
      <w:bookmarkEnd w:id="263"/>
      <w:bookmarkEnd w:id="264"/>
      <w:bookmarkEnd w:id="265"/>
      <w:bookmarkEnd w:id="266"/>
      <w:bookmarkEnd w:id="267"/>
      <w:bookmarkEnd w:id="268"/>
    </w:p>
    <w:p w14:paraId="1A3F82F7" w14:textId="77777777" w:rsidR="008655B8" w:rsidRPr="002A4A18" w:rsidRDefault="008655B8" w:rsidP="00192E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spacing w:val="-3"/>
        </w:rPr>
        <w:t xml:space="preserve">El </w:t>
      </w:r>
      <w:r w:rsidR="001D6A38" w:rsidRPr="002A4A18">
        <w:rPr>
          <w:rFonts w:ascii="Trebuchet MS" w:hAnsi="Trebuchet MS" w:cs="Arial"/>
          <w:spacing w:val="-3"/>
        </w:rPr>
        <w:t xml:space="preserve">Anexo </w:t>
      </w:r>
      <w:r w:rsidR="00F63EB3" w:rsidRPr="002A4A18">
        <w:rPr>
          <w:rFonts w:ascii="Trebuchet MS" w:hAnsi="Trebuchet MS" w:cs="Arial"/>
          <w:spacing w:val="-3"/>
        </w:rPr>
        <w:t xml:space="preserve">19 </w:t>
      </w:r>
      <w:r w:rsidR="001D6A38" w:rsidRPr="002A4A18">
        <w:rPr>
          <w:rFonts w:ascii="Trebuchet MS" w:hAnsi="Trebuchet MS" w:cs="Arial"/>
          <w:spacing w:val="-3"/>
        </w:rPr>
        <w:t>de estas Bases contiene el modelo de Contrato de Suministro</w:t>
      </w:r>
      <w:r w:rsidR="00E67693" w:rsidRPr="002A4A18">
        <w:rPr>
          <w:rFonts w:ascii="Trebuchet MS" w:hAnsi="Trebuchet MS" w:cs="Arial"/>
          <w:spacing w:val="-3"/>
        </w:rPr>
        <w:t xml:space="preserve"> </w:t>
      </w:r>
      <w:r w:rsidR="001D6A38" w:rsidRPr="002A4A18">
        <w:rPr>
          <w:rFonts w:ascii="Trebuchet MS" w:hAnsi="Trebuchet MS" w:cs="Arial"/>
          <w:spacing w:val="-3"/>
        </w:rPr>
        <w:t xml:space="preserve">que deberán suscribir con </w:t>
      </w:r>
      <w:r w:rsidR="006B4804" w:rsidRPr="002A4A18">
        <w:rPr>
          <w:rFonts w:ascii="Trebuchet MS" w:hAnsi="Trebuchet MS" w:cs="Arial"/>
          <w:spacing w:val="-3"/>
        </w:rPr>
        <w:t>L</w:t>
      </w:r>
      <w:r w:rsidR="00773F6F" w:rsidRPr="002A4A18">
        <w:rPr>
          <w:rFonts w:ascii="Trebuchet MS" w:hAnsi="Trebuchet MS" w:cs="Arial"/>
          <w:spacing w:val="-3"/>
        </w:rPr>
        <w:t>as</w:t>
      </w:r>
      <w:r w:rsidR="006B4804" w:rsidRPr="002A4A18">
        <w:rPr>
          <w:rFonts w:ascii="Trebuchet MS" w:hAnsi="Trebuchet MS" w:cs="Arial"/>
          <w:spacing w:val="-3"/>
        </w:rPr>
        <w:t xml:space="preserve"> </w:t>
      </w:r>
      <w:r w:rsidR="00773F6F" w:rsidRPr="002A4A18">
        <w:rPr>
          <w:rFonts w:ascii="Trebuchet MS" w:hAnsi="Trebuchet MS" w:cs="Arial"/>
          <w:spacing w:val="-3"/>
        </w:rPr>
        <w:t xml:space="preserve">Licitantes </w:t>
      </w:r>
      <w:r w:rsidR="001D6A38" w:rsidRPr="002A4A18">
        <w:rPr>
          <w:rFonts w:ascii="Trebuchet MS" w:hAnsi="Trebuchet MS" w:cs="Arial"/>
          <w:spacing w:val="-3"/>
        </w:rPr>
        <w:t>el o los Adjudicatarios, el que contiene los derechos y obligaciones de cada parte.</w:t>
      </w:r>
    </w:p>
    <w:p w14:paraId="118FF687" w14:textId="77777777" w:rsidR="008655B8" w:rsidRPr="002A4A18" w:rsidRDefault="008655B8" w:rsidP="00192E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spacing w:val="-3"/>
        </w:rPr>
        <w:t>El Contrato de Suministro comprende, entre otras, las siguientes materias:</w:t>
      </w:r>
    </w:p>
    <w:p w14:paraId="5AF166BE" w14:textId="77777777" w:rsidR="008655B8" w:rsidRPr="002A4A18" w:rsidRDefault="008C0DFE" w:rsidP="00106F51">
      <w:pPr>
        <w:numPr>
          <w:ilvl w:val="0"/>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Tahoma"/>
          <w:spacing w:val="-3"/>
        </w:rPr>
      </w:pPr>
      <w:r w:rsidRPr="002A4A18">
        <w:rPr>
          <w:rFonts w:ascii="Trebuchet MS" w:hAnsi="Trebuchet MS" w:cs="Arial"/>
          <w:b/>
          <w:spacing w:val="-3"/>
        </w:rPr>
        <w:t xml:space="preserve">Precio de la </w:t>
      </w:r>
      <w:r w:rsidR="008655B8" w:rsidRPr="002A4A18">
        <w:rPr>
          <w:rFonts w:ascii="Trebuchet MS" w:hAnsi="Trebuchet MS" w:cs="Arial"/>
          <w:b/>
          <w:spacing w:val="-3"/>
        </w:rPr>
        <w:t>Energía</w:t>
      </w:r>
      <w:r w:rsidR="008655B8" w:rsidRPr="002A4A18">
        <w:rPr>
          <w:rFonts w:ascii="Trebuchet MS" w:hAnsi="Trebuchet MS" w:cs="Arial"/>
          <w:spacing w:val="-3"/>
        </w:rPr>
        <w:t xml:space="preserve">: El precio de la energía del suministro será igual al precio resultante de la Licitación en el Punto de Oferta, acotado a lo dispuesto </w:t>
      </w:r>
      <w:r w:rsidRPr="002A4A18">
        <w:rPr>
          <w:rFonts w:ascii="Trebuchet MS" w:hAnsi="Trebuchet MS" w:cs="Arial"/>
          <w:spacing w:val="-3"/>
        </w:rPr>
        <w:t xml:space="preserve">por la Comisión en el acto </w:t>
      </w:r>
      <w:r w:rsidR="00604A3E" w:rsidRPr="002A4A18">
        <w:rPr>
          <w:rFonts w:ascii="Trebuchet MS" w:hAnsi="Trebuchet MS" w:cs="Arial"/>
          <w:spacing w:val="-3"/>
        </w:rPr>
        <w:t>administrativo</w:t>
      </w:r>
      <w:r w:rsidRPr="002A4A18">
        <w:rPr>
          <w:rFonts w:ascii="Trebuchet MS" w:hAnsi="Trebuchet MS" w:cs="Arial"/>
          <w:spacing w:val="-3"/>
        </w:rPr>
        <w:t xml:space="preserve"> de carácter reservado que fije el Valor Máximo de las Ofertas de </w:t>
      </w:r>
      <w:r w:rsidR="006B5B68" w:rsidRPr="002A4A18">
        <w:rPr>
          <w:rFonts w:ascii="Trebuchet MS" w:hAnsi="Trebuchet MS" w:cs="Arial"/>
          <w:spacing w:val="-3"/>
        </w:rPr>
        <w:t>E</w:t>
      </w:r>
      <w:r w:rsidRPr="002A4A18">
        <w:rPr>
          <w:rFonts w:ascii="Trebuchet MS" w:hAnsi="Trebuchet MS" w:cs="Arial"/>
          <w:spacing w:val="-3"/>
        </w:rPr>
        <w:t xml:space="preserve">nergía. </w:t>
      </w:r>
      <w:r w:rsidR="00FC1A54" w:rsidRPr="002A4A18">
        <w:rPr>
          <w:rFonts w:ascii="Trebuchet MS" w:hAnsi="Trebuchet MS" w:cs="Arial"/>
          <w:spacing w:val="-3"/>
        </w:rPr>
        <w:t xml:space="preserve">El precio de la energía en los Puntos de Compra </w:t>
      </w:r>
      <w:r w:rsidR="00C11728" w:rsidRPr="002A4A18">
        <w:rPr>
          <w:rFonts w:ascii="Trebuchet MS" w:hAnsi="Trebuchet MS" w:cs="Arial"/>
          <w:spacing w:val="-3"/>
        </w:rPr>
        <w:t xml:space="preserve">se determina de acuerdo a lo dispuesto en el Reglamento de Licitaciones. </w:t>
      </w:r>
    </w:p>
    <w:p w14:paraId="79FF6EB9" w14:textId="26F15FB9" w:rsidR="008655B8" w:rsidRPr="002A4A18" w:rsidRDefault="008655B8" w:rsidP="0037789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left="720"/>
        <w:jc w:val="both"/>
        <w:rPr>
          <w:rFonts w:ascii="Trebuchet MS" w:hAnsi="Trebuchet MS" w:cs="Tahoma"/>
          <w:spacing w:val="-3"/>
        </w:rPr>
      </w:pPr>
      <w:r w:rsidRPr="002A4A18">
        <w:rPr>
          <w:rFonts w:ascii="Trebuchet MS" w:hAnsi="Trebuchet MS" w:cs="Arial"/>
          <w:spacing w:val="-3"/>
        </w:rPr>
        <w:t xml:space="preserve">En los Contratos de Suministro que se suscriban entre </w:t>
      </w:r>
      <w:r w:rsidR="00773F6F" w:rsidRPr="002A4A18">
        <w:rPr>
          <w:rFonts w:ascii="Trebuchet MS" w:hAnsi="Trebuchet MS" w:cs="Arial"/>
          <w:spacing w:val="-3"/>
        </w:rPr>
        <w:t xml:space="preserve">Las Licitantes </w:t>
      </w:r>
      <w:r w:rsidRPr="002A4A18">
        <w:rPr>
          <w:rFonts w:ascii="Trebuchet MS" w:hAnsi="Trebuchet MS" w:cs="Arial"/>
          <w:spacing w:val="-3"/>
        </w:rPr>
        <w:t>y el o los Adjudicatarios de</w:t>
      </w:r>
      <w:r w:rsidR="00371797" w:rsidRPr="002A4A18">
        <w:rPr>
          <w:rFonts w:ascii="Trebuchet MS" w:hAnsi="Trebuchet MS" w:cs="Arial"/>
          <w:spacing w:val="-3"/>
        </w:rPr>
        <w:t xml:space="preserve"> la Licitación</w:t>
      </w:r>
      <w:r w:rsidRPr="002A4A18">
        <w:rPr>
          <w:rFonts w:ascii="Trebuchet MS" w:hAnsi="Trebuchet MS" w:cs="Arial"/>
          <w:spacing w:val="-3"/>
        </w:rPr>
        <w:t>, se especificarán los Puntos de Compra</w:t>
      </w:r>
      <w:r w:rsidR="00D34FED" w:rsidRPr="002A4A18">
        <w:rPr>
          <w:rFonts w:ascii="Trebuchet MS" w:hAnsi="Trebuchet MS" w:cs="Arial"/>
          <w:spacing w:val="-3"/>
        </w:rPr>
        <w:t xml:space="preserve"> en concordancia a lo indicado</w:t>
      </w:r>
      <w:r w:rsidR="000E6996" w:rsidRPr="002A4A18">
        <w:rPr>
          <w:rFonts w:ascii="Trebuchet MS" w:hAnsi="Trebuchet MS" w:cs="Arial"/>
          <w:spacing w:val="-3"/>
        </w:rPr>
        <w:t xml:space="preserve"> en el </w:t>
      </w:r>
      <w:r w:rsidR="00BA7C08" w:rsidRPr="002A4A18">
        <w:rPr>
          <w:rFonts w:ascii="Trebuchet MS" w:hAnsi="Trebuchet MS" w:cs="Arial"/>
          <w:spacing w:val="-3"/>
        </w:rPr>
        <w:t xml:space="preserve">numeral </w:t>
      </w:r>
      <w:r w:rsidR="001B5737" w:rsidRPr="00287928">
        <w:fldChar w:fldCharType="begin"/>
      </w:r>
      <w:r w:rsidR="001B5737" w:rsidRPr="002A4A18">
        <w:instrText xml:space="preserve"> REF _Ref400632076 \r \h  \* MERGEFORMAT </w:instrText>
      </w:r>
      <w:r w:rsidR="001B5737" w:rsidRPr="00287928">
        <w:fldChar w:fldCharType="separate"/>
      </w:r>
      <w:r w:rsidR="00C06883" w:rsidRPr="00A81AFE">
        <w:rPr>
          <w:rFonts w:ascii="Trebuchet MS" w:hAnsi="Trebuchet MS" w:cs="Arial"/>
          <w:spacing w:val="-3"/>
        </w:rPr>
        <w:t>3.4</w:t>
      </w:r>
      <w:r w:rsidR="001B5737" w:rsidRPr="00287928">
        <w:fldChar w:fldCharType="end"/>
      </w:r>
      <w:r w:rsidR="00BA7C08" w:rsidRPr="002A4A18">
        <w:rPr>
          <w:rFonts w:ascii="Trebuchet MS" w:hAnsi="Trebuchet MS" w:cs="Arial"/>
          <w:spacing w:val="-3"/>
        </w:rPr>
        <w:t xml:space="preserve"> anterior</w:t>
      </w:r>
      <w:r w:rsidRPr="002A4A18">
        <w:rPr>
          <w:rFonts w:ascii="Trebuchet MS" w:hAnsi="Trebuchet MS" w:cs="Arial"/>
          <w:spacing w:val="-3"/>
        </w:rPr>
        <w:t>. Los precios asociados a cada uno de estos Puntos de Compra corresponderán al precio resultante de la Licitación</w:t>
      </w:r>
      <w:r w:rsidR="00D34FED" w:rsidRPr="002A4A18">
        <w:rPr>
          <w:rFonts w:ascii="Trebuchet MS" w:hAnsi="Trebuchet MS" w:cs="Arial"/>
          <w:spacing w:val="-3"/>
        </w:rPr>
        <w:t xml:space="preserve"> </w:t>
      </w:r>
      <w:r w:rsidR="00D56DC5" w:rsidRPr="002A4A18">
        <w:rPr>
          <w:rFonts w:ascii="Trebuchet MS" w:hAnsi="Trebuchet MS" w:cs="Arial"/>
          <w:spacing w:val="-3"/>
        </w:rPr>
        <w:t xml:space="preserve">en el Punto de Oferta, </w:t>
      </w:r>
      <w:r w:rsidR="00D34FED" w:rsidRPr="002A4A18">
        <w:rPr>
          <w:rFonts w:ascii="Trebuchet MS" w:hAnsi="Trebuchet MS" w:cs="Arial"/>
          <w:spacing w:val="-3"/>
        </w:rPr>
        <w:t xml:space="preserve">multiplicado </w:t>
      </w:r>
      <w:r w:rsidRPr="002A4A18">
        <w:rPr>
          <w:rFonts w:ascii="Trebuchet MS" w:hAnsi="Trebuchet MS" w:cs="Arial"/>
          <w:spacing w:val="-3"/>
        </w:rPr>
        <w:t xml:space="preserve">por </w:t>
      </w:r>
      <w:r w:rsidR="00D34FED" w:rsidRPr="002A4A18">
        <w:rPr>
          <w:rFonts w:ascii="Trebuchet MS" w:hAnsi="Trebuchet MS" w:cs="Arial"/>
          <w:spacing w:val="-3"/>
        </w:rPr>
        <w:t xml:space="preserve">la </w:t>
      </w:r>
      <w:r w:rsidR="00EE6904" w:rsidRPr="002A4A18">
        <w:rPr>
          <w:rFonts w:ascii="Trebuchet MS" w:hAnsi="Trebuchet MS" w:cs="Arial"/>
          <w:spacing w:val="-3"/>
        </w:rPr>
        <w:t xml:space="preserve">razón </w:t>
      </w:r>
      <w:r w:rsidR="00D34FED" w:rsidRPr="002A4A18">
        <w:rPr>
          <w:rFonts w:ascii="Trebuchet MS" w:hAnsi="Trebuchet MS" w:cs="Arial"/>
          <w:spacing w:val="-3"/>
        </w:rPr>
        <w:t xml:space="preserve">entre </w:t>
      </w:r>
      <w:r w:rsidRPr="002A4A18">
        <w:rPr>
          <w:rFonts w:ascii="Trebuchet MS" w:hAnsi="Trebuchet MS" w:cs="Arial"/>
          <w:spacing w:val="-3"/>
        </w:rPr>
        <w:t>los factores de modulación</w:t>
      </w:r>
      <w:r w:rsidR="000E6996" w:rsidRPr="002A4A18">
        <w:rPr>
          <w:rFonts w:ascii="Trebuchet MS" w:hAnsi="Trebuchet MS" w:cs="Arial"/>
          <w:spacing w:val="-3"/>
        </w:rPr>
        <w:t xml:space="preserve"> </w:t>
      </w:r>
      <w:r w:rsidR="00D34FED" w:rsidRPr="002A4A18">
        <w:rPr>
          <w:rFonts w:ascii="Trebuchet MS" w:hAnsi="Trebuchet MS" w:cs="Arial"/>
          <w:spacing w:val="-3"/>
        </w:rPr>
        <w:t xml:space="preserve">de energía </w:t>
      </w:r>
      <w:r w:rsidR="006B5B68" w:rsidRPr="002A4A18">
        <w:rPr>
          <w:rFonts w:ascii="Trebuchet MS" w:hAnsi="Trebuchet MS" w:cs="Arial"/>
          <w:spacing w:val="-3"/>
        </w:rPr>
        <w:t>del Punto de Compra y del Punto de Oferta</w:t>
      </w:r>
      <w:r w:rsidR="00D34FED" w:rsidRPr="002A4A18">
        <w:rPr>
          <w:rFonts w:ascii="Trebuchet MS" w:hAnsi="Trebuchet MS" w:cs="Arial"/>
          <w:spacing w:val="-3"/>
        </w:rPr>
        <w:t xml:space="preserve">, </w:t>
      </w:r>
      <w:r w:rsidRPr="002A4A18">
        <w:rPr>
          <w:rFonts w:ascii="Trebuchet MS" w:hAnsi="Trebuchet MS" w:cs="Arial"/>
          <w:spacing w:val="-3"/>
        </w:rPr>
        <w:t>establecidos en el</w:t>
      </w:r>
      <w:r w:rsidR="000E6996" w:rsidRPr="002A4A18">
        <w:rPr>
          <w:rFonts w:ascii="Trebuchet MS" w:hAnsi="Trebuchet MS"/>
          <w:spacing w:val="-3"/>
        </w:rPr>
        <w:t xml:space="preserve"> </w:t>
      </w:r>
      <w:r w:rsidR="00D34FED" w:rsidRPr="002A4A18">
        <w:rPr>
          <w:rFonts w:ascii="Trebuchet MS" w:hAnsi="Trebuchet MS"/>
          <w:spacing w:val="-3"/>
        </w:rPr>
        <w:t>decreto de precio</w:t>
      </w:r>
      <w:r w:rsidR="007D225A" w:rsidRPr="002A4A18">
        <w:rPr>
          <w:rFonts w:ascii="Trebuchet MS" w:hAnsi="Trebuchet MS"/>
          <w:spacing w:val="-3"/>
        </w:rPr>
        <w:t>s</w:t>
      </w:r>
      <w:r w:rsidR="00D34FED" w:rsidRPr="002A4A18">
        <w:rPr>
          <w:rFonts w:ascii="Trebuchet MS" w:hAnsi="Trebuchet MS"/>
          <w:spacing w:val="-3"/>
        </w:rPr>
        <w:t xml:space="preserve"> de nudo de corto plazo vigente a la fecha de facturación</w:t>
      </w:r>
      <w:r w:rsidR="00D34FED" w:rsidRPr="002A4A18">
        <w:rPr>
          <w:rFonts w:ascii="Trebuchet MS" w:hAnsi="Trebuchet MS" w:cs="Arial"/>
          <w:spacing w:val="-3"/>
        </w:rPr>
        <w:t xml:space="preserve">. </w:t>
      </w:r>
      <w:r w:rsidR="00377897" w:rsidRPr="002A4A18">
        <w:rPr>
          <w:rFonts w:ascii="Trebuchet MS" w:hAnsi="Trebuchet MS" w:cs="Arial"/>
          <w:spacing w:val="-3"/>
        </w:rPr>
        <w:t xml:space="preserve">El precio de energía resultante para los puntos de </w:t>
      </w:r>
      <w:r w:rsidR="009C4DC9" w:rsidRPr="002A4A18">
        <w:rPr>
          <w:rFonts w:ascii="Trebuchet MS" w:hAnsi="Trebuchet MS" w:cs="Arial"/>
          <w:spacing w:val="-3"/>
        </w:rPr>
        <w:t xml:space="preserve">compra </w:t>
      </w:r>
      <w:r w:rsidR="00377897" w:rsidRPr="002A4A18">
        <w:rPr>
          <w:rFonts w:ascii="Trebuchet MS" w:hAnsi="Trebuchet MS" w:cs="Arial"/>
          <w:spacing w:val="-3"/>
        </w:rPr>
        <w:t xml:space="preserve">deberá ser expresado en dólares de los Estados Unidos de América (US$) por MWh, esto es, US$/MWh y con tres (3) cifras decimales. </w:t>
      </w:r>
      <w:r w:rsidRPr="002A4A18">
        <w:rPr>
          <w:rFonts w:ascii="Trebuchet MS" w:hAnsi="Trebuchet MS" w:cs="Arial"/>
          <w:spacing w:val="-3"/>
        </w:rPr>
        <w:t>Estos precios</w:t>
      </w:r>
      <w:r w:rsidR="00377897" w:rsidRPr="002A4A18">
        <w:rPr>
          <w:rFonts w:ascii="Trebuchet MS" w:hAnsi="Trebuchet MS" w:cs="Arial"/>
          <w:spacing w:val="-3"/>
        </w:rPr>
        <w:t xml:space="preserve"> deberán ser </w:t>
      </w:r>
      <w:r w:rsidRPr="002A4A18">
        <w:rPr>
          <w:rFonts w:ascii="Trebuchet MS" w:hAnsi="Trebuchet MS" w:cs="Arial"/>
          <w:spacing w:val="-3"/>
        </w:rPr>
        <w:t xml:space="preserve">indexados según las fórmulas de indexación del Anexo </w:t>
      </w:r>
      <w:r w:rsidR="00B558DF" w:rsidRPr="002A4A18">
        <w:rPr>
          <w:rFonts w:ascii="Trebuchet MS" w:hAnsi="Trebuchet MS" w:cs="Arial"/>
          <w:spacing w:val="-3"/>
        </w:rPr>
        <w:t>9</w:t>
      </w:r>
      <w:r w:rsidRPr="002A4A18">
        <w:rPr>
          <w:rFonts w:ascii="Trebuchet MS" w:hAnsi="Trebuchet MS" w:cs="Arial"/>
          <w:spacing w:val="-3"/>
        </w:rPr>
        <w:t xml:space="preserve"> y de acuerdo a lo establecido en la LGSE.</w:t>
      </w:r>
    </w:p>
    <w:p w14:paraId="57479808" w14:textId="77777777" w:rsidR="008655B8" w:rsidRPr="002A4A18" w:rsidRDefault="008655B8" w:rsidP="00192EE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left="720"/>
        <w:jc w:val="both"/>
        <w:rPr>
          <w:rFonts w:ascii="Trebuchet MS" w:hAnsi="Trebuchet MS" w:cs="Arial"/>
          <w:spacing w:val="-3"/>
        </w:rPr>
      </w:pPr>
      <w:r w:rsidRPr="002A4A18">
        <w:rPr>
          <w:rFonts w:ascii="Trebuchet MS" w:hAnsi="Trebuchet MS" w:cs="Arial"/>
          <w:spacing w:val="-3"/>
        </w:rPr>
        <w:t xml:space="preserve">Los cargos y condiciones de aplicación por consumo de energía reactiva de </w:t>
      </w:r>
      <w:r w:rsidR="00B6567E" w:rsidRPr="002A4A18">
        <w:rPr>
          <w:rFonts w:ascii="Trebuchet MS" w:hAnsi="Trebuchet MS" w:cs="Arial"/>
          <w:spacing w:val="-3"/>
        </w:rPr>
        <w:t xml:space="preserve">Las Licitantes </w:t>
      </w:r>
      <w:r w:rsidRPr="002A4A18">
        <w:rPr>
          <w:rFonts w:ascii="Trebuchet MS" w:hAnsi="Trebuchet MS" w:cs="Arial"/>
          <w:spacing w:val="-3"/>
        </w:rPr>
        <w:t xml:space="preserve">serán los que establezcan el </w:t>
      </w:r>
      <w:r w:rsidR="007D1EE5" w:rsidRPr="002A4A18">
        <w:rPr>
          <w:rFonts w:ascii="Trebuchet MS" w:hAnsi="Trebuchet MS" w:cs="Arial"/>
          <w:spacing w:val="-3"/>
        </w:rPr>
        <w:t xml:space="preserve">decreto </w:t>
      </w:r>
      <w:r w:rsidRPr="002A4A18">
        <w:rPr>
          <w:rFonts w:ascii="Trebuchet MS" w:hAnsi="Trebuchet MS" w:cs="Arial"/>
          <w:spacing w:val="-3"/>
        </w:rPr>
        <w:t xml:space="preserve">de </w:t>
      </w:r>
      <w:r w:rsidR="007D1EE5" w:rsidRPr="002A4A18">
        <w:rPr>
          <w:rFonts w:ascii="Trebuchet MS" w:hAnsi="Trebuchet MS" w:cs="Arial"/>
          <w:spacing w:val="-3"/>
        </w:rPr>
        <w:t xml:space="preserve">precios </w:t>
      </w:r>
      <w:r w:rsidRPr="002A4A18">
        <w:rPr>
          <w:rFonts w:ascii="Trebuchet MS" w:hAnsi="Trebuchet MS" w:cs="Arial"/>
          <w:spacing w:val="-3"/>
        </w:rPr>
        <w:t xml:space="preserve">de </w:t>
      </w:r>
      <w:r w:rsidR="007D1EE5" w:rsidRPr="002A4A18">
        <w:rPr>
          <w:rFonts w:ascii="Trebuchet MS" w:hAnsi="Trebuchet MS" w:cs="Arial"/>
          <w:spacing w:val="-3"/>
        </w:rPr>
        <w:t xml:space="preserve">nudo </w:t>
      </w:r>
      <w:r w:rsidR="00B43134" w:rsidRPr="002A4A18">
        <w:rPr>
          <w:rFonts w:ascii="Trebuchet MS" w:hAnsi="Trebuchet MS" w:cs="Arial"/>
          <w:spacing w:val="-3"/>
        </w:rPr>
        <w:t xml:space="preserve">de </w:t>
      </w:r>
      <w:r w:rsidR="007D1EE5" w:rsidRPr="002A4A18">
        <w:rPr>
          <w:rFonts w:ascii="Trebuchet MS" w:hAnsi="Trebuchet MS" w:cs="Arial"/>
          <w:spacing w:val="-3"/>
        </w:rPr>
        <w:t xml:space="preserve">corto plazo </w:t>
      </w:r>
      <w:r w:rsidRPr="002A4A18">
        <w:rPr>
          <w:rFonts w:ascii="Trebuchet MS" w:hAnsi="Trebuchet MS" w:cs="Arial"/>
          <w:spacing w:val="-3"/>
        </w:rPr>
        <w:t xml:space="preserve">vigente </w:t>
      </w:r>
      <w:r w:rsidR="000A45C6" w:rsidRPr="002A4A18">
        <w:rPr>
          <w:rFonts w:ascii="Trebuchet MS" w:hAnsi="Trebuchet MS" w:cs="Arial"/>
          <w:spacing w:val="-3"/>
        </w:rPr>
        <w:t xml:space="preserve">en </w:t>
      </w:r>
      <w:r w:rsidRPr="002A4A18">
        <w:rPr>
          <w:rFonts w:ascii="Trebuchet MS" w:hAnsi="Trebuchet MS" w:cs="Arial"/>
          <w:spacing w:val="-3"/>
        </w:rPr>
        <w:t xml:space="preserve">cada </w:t>
      </w:r>
      <w:r w:rsidR="000A45C6" w:rsidRPr="002A4A18">
        <w:rPr>
          <w:rFonts w:ascii="Trebuchet MS" w:hAnsi="Trebuchet MS" w:cs="Arial"/>
          <w:spacing w:val="-3"/>
        </w:rPr>
        <w:t>mes de facturación</w:t>
      </w:r>
      <w:r w:rsidRPr="002A4A18">
        <w:rPr>
          <w:rFonts w:ascii="Trebuchet MS" w:hAnsi="Trebuchet MS" w:cs="Arial"/>
          <w:spacing w:val="-3"/>
        </w:rPr>
        <w:t>.</w:t>
      </w:r>
    </w:p>
    <w:p w14:paraId="70A0493D" w14:textId="6C4379B6" w:rsidR="008655B8" w:rsidRDefault="008655B8" w:rsidP="00192EEB">
      <w:pPr>
        <w:pStyle w:val="Sangradetextonormal"/>
        <w:spacing w:after="240" w:line="240" w:lineRule="auto"/>
        <w:rPr>
          <w:rFonts w:ascii="Trebuchet MS" w:hAnsi="Trebuchet MS"/>
          <w:color w:val="auto"/>
        </w:rPr>
      </w:pPr>
      <w:r w:rsidRPr="00C644AA">
        <w:rPr>
          <w:rFonts w:ascii="Trebuchet MS" w:hAnsi="Trebuchet MS"/>
          <w:color w:val="auto"/>
        </w:rPr>
        <w:t xml:space="preserve">En todo caso, el total de la energía, activa o reactiva, que se deberá facturar a </w:t>
      </w:r>
      <w:r w:rsidR="006B4804" w:rsidRPr="00C644AA">
        <w:rPr>
          <w:rFonts w:ascii="Trebuchet MS" w:hAnsi="Trebuchet MS"/>
          <w:color w:val="auto"/>
        </w:rPr>
        <w:t>Las Licitantes</w:t>
      </w:r>
      <w:r w:rsidRPr="00C644AA">
        <w:rPr>
          <w:rFonts w:ascii="Trebuchet MS" w:hAnsi="Trebuchet MS"/>
          <w:color w:val="auto"/>
        </w:rPr>
        <w:t xml:space="preserve"> por compras para clientes regulados, será igual a los valores efectivamente demandados por ésta</w:t>
      </w:r>
      <w:r w:rsidR="00B6567E" w:rsidRPr="00C644AA">
        <w:rPr>
          <w:rFonts w:ascii="Trebuchet MS" w:hAnsi="Trebuchet MS"/>
          <w:color w:val="auto"/>
        </w:rPr>
        <w:t>s</w:t>
      </w:r>
      <w:r w:rsidRPr="00C644AA">
        <w:rPr>
          <w:rFonts w:ascii="Trebuchet MS" w:hAnsi="Trebuchet MS"/>
          <w:color w:val="auto"/>
        </w:rPr>
        <w:t xml:space="preserve"> en el período de facturación respectivo. </w:t>
      </w:r>
      <w:r w:rsidRPr="00C644AA">
        <w:rPr>
          <w:rFonts w:ascii="Trebuchet MS" w:hAnsi="Trebuchet MS"/>
          <w:color w:val="auto"/>
        </w:rPr>
        <w:lastRenderedPageBreak/>
        <w:t xml:space="preserve">La compra de energía activa y los cargos por energía reactiva se efectuarán, en todo momento, en cada Punto de Compra en forma no discriminatoria, </w:t>
      </w:r>
      <w:r w:rsidR="00D43934" w:rsidRPr="00C644AA">
        <w:rPr>
          <w:rFonts w:ascii="Trebuchet MS" w:hAnsi="Trebuchet MS"/>
          <w:color w:val="auto"/>
        </w:rPr>
        <w:t xml:space="preserve">considerando </w:t>
      </w:r>
      <w:r w:rsidRPr="00C644AA">
        <w:rPr>
          <w:rFonts w:ascii="Trebuchet MS" w:hAnsi="Trebuchet MS"/>
          <w:color w:val="auto"/>
        </w:rPr>
        <w:t>lo establecido en la letra d) de este numeral.</w:t>
      </w:r>
    </w:p>
    <w:p w14:paraId="7EF181F0" w14:textId="14F1F59B" w:rsidR="00C26133" w:rsidRDefault="00516344" w:rsidP="00C26133">
      <w:pPr>
        <w:pStyle w:val="Sangradetextonormal"/>
        <w:spacing w:before="120" w:after="120" w:line="240" w:lineRule="auto"/>
        <w:rPr>
          <w:rFonts w:ascii="Trebuchet MS" w:hAnsi="Trebuchet MS"/>
          <w:color w:val="auto"/>
        </w:rPr>
      </w:pPr>
      <w:r>
        <w:rPr>
          <w:rFonts w:ascii="Trebuchet MS" w:hAnsi="Trebuchet MS"/>
          <w:color w:val="auto"/>
        </w:rPr>
        <w:t xml:space="preserve">Sin perjuicio de lo anterior, </w:t>
      </w:r>
      <w:r w:rsidR="001810AE">
        <w:rPr>
          <w:rFonts w:ascii="Trebuchet MS" w:hAnsi="Trebuchet MS"/>
          <w:color w:val="auto"/>
        </w:rPr>
        <w:t xml:space="preserve">en caso de que </w:t>
      </w:r>
      <w:r w:rsidR="001808C6">
        <w:rPr>
          <w:rFonts w:ascii="Trebuchet MS" w:hAnsi="Trebuchet MS"/>
          <w:color w:val="auto"/>
        </w:rPr>
        <w:t xml:space="preserve">al </w:t>
      </w:r>
      <w:r w:rsidR="00307531">
        <w:rPr>
          <w:rFonts w:ascii="Trebuchet MS" w:hAnsi="Trebuchet MS"/>
          <w:color w:val="auto"/>
        </w:rPr>
        <w:t>momento que la Comisión realice un proceso de licitación de suministro con inicio de suminis</w:t>
      </w:r>
      <w:r w:rsidR="00307531" w:rsidRPr="007B0701">
        <w:rPr>
          <w:rFonts w:ascii="Trebuchet MS" w:hAnsi="Trebuchet MS"/>
          <w:color w:val="auto"/>
        </w:rPr>
        <w:t xml:space="preserve">tro para el año </w:t>
      </w:r>
      <w:r w:rsidR="00F95B1D" w:rsidRPr="007B0701">
        <w:rPr>
          <w:rFonts w:ascii="Trebuchet MS" w:hAnsi="Trebuchet MS"/>
          <w:color w:val="auto"/>
        </w:rPr>
        <w:t>2041</w:t>
      </w:r>
      <w:r w:rsidR="007A38EB" w:rsidRPr="007B0701">
        <w:rPr>
          <w:rFonts w:ascii="Trebuchet MS" w:hAnsi="Trebuchet MS"/>
          <w:color w:val="auto"/>
        </w:rPr>
        <w:t xml:space="preserve"> o posterior</w:t>
      </w:r>
      <w:r w:rsidR="00430B2F">
        <w:rPr>
          <w:rFonts w:ascii="Trebuchet MS" w:hAnsi="Trebuchet MS"/>
          <w:color w:val="auto"/>
        </w:rPr>
        <w:t>,</w:t>
      </w:r>
      <w:r w:rsidR="007A38EB" w:rsidRPr="007B0701">
        <w:rPr>
          <w:rFonts w:ascii="Trebuchet MS" w:hAnsi="Trebuchet MS"/>
          <w:color w:val="auto"/>
        </w:rPr>
        <w:t xml:space="preserve"> si no se realizaran licitaciones </w:t>
      </w:r>
      <w:r w:rsidR="00430B2F">
        <w:rPr>
          <w:rFonts w:ascii="Trebuchet MS" w:hAnsi="Trebuchet MS"/>
          <w:color w:val="auto"/>
        </w:rPr>
        <w:t xml:space="preserve">con inicio de suministro </w:t>
      </w:r>
      <w:r w:rsidR="007A38EB" w:rsidRPr="007B0701">
        <w:rPr>
          <w:rFonts w:ascii="Trebuchet MS" w:hAnsi="Trebuchet MS"/>
          <w:color w:val="auto"/>
        </w:rPr>
        <w:t>en dicho año</w:t>
      </w:r>
      <w:r w:rsidR="001810AE" w:rsidRPr="007B0701">
        <w:rPr>
          <w:rFonts w:ascii="Trebuchet MS" w:hAnsi="Trebuchet MS"/>
          <w:color w:val="auto"/>
        </w:rPr>
        <w:t>, el</w:t>
      </w:r>
      <w:r w:rsidR="001810AE">
        <w:rPr>
          <w:rFonts w:ascii="Trebuchet MS" w:hAnsi="Trebuchet MS"/>
          <w:color w:val="auto"/>
        </w:rPr>
        <w:t xml:space="preserve"> total </w:t>
      </w:r>
      <w:r w:rsidR="00307531">
        <w:rPr>
          <w:rFonts w:ascii="Trebuchet MS" w:hAnsi="Trebuchet MS"/>
          <w:color w:val="auto"/>
        </w:rPr>
        <w:t xml:space="preserve">acumulado </w:t>
      </w:r>
      <w:r w:rsidR="001810AE">
        <w:rPr>
          <w:rFonts w:ascii="Trebuchet MS" w:hAnsi="Trebuchet MS"/>
          <w:color w:val="auto"/>
        </w:rPr>
        <w:t xml:space="preserve">de energía efectivamente facturada </w:t>
      </w:r>
      <w:r w:rsidR="00307531">
        <w:rPr>
          <w:rFonts w:ascii="Trebuchet MS" w:hAnsi="Trebuchet MS"/>
          <w:color w:val="auto"/>
        </w:rPr>
        <w:t xml:space="preserve">por el Suministrador </w:t>
      </w:r>
      <w:r w:rsidR="001810AE">
        <w:rPr>
          <w:rFonts w:ascii="Trebuchet MS" w:hAnsi="Trebuchet MS"/>
          <w:color w:val="auto"/>
        </w:rPr>
        <w:t xml:space="preserve">sea inferior que el total </w:t>
      </w:r>
      <w:r w:rsidR="00BE60D2">
        <w:rPr>
          <w:rFonts w:ascii="Trebuchet MS" w:hAnsi="Trebuchet MS"/>
          <w:color w:val="auto"/>
        </w:rPr>
        <w:t xml:space="preserve">acumulado </w:t>
      </w:r>
      <w:r w:rsidR="001810AE">
        <w:rPr>
          <w:rFonts w:ascii="Trebuchet MS" w:hAnsi="Trebuchet MS"/>
          <w:color w:val="auto"/>
        </w:rPr>
        <w:t xml:space="preserve">de energía comprometida por la componente base </w:t>
      </w:r>
      <w:r w:rsidR="00F95B1D">
        <w:rPr>
          <w:rFonts w:ascii="Trebuchet MS" w:hAnsi="Trebuchet MS"/>
          <w:color w:val="auto"/>
        </w:rPr>
        <w:t xml:space="preserve">del </w:t>
      </w:r>
      <w:r w:rsidR="001810AE">
        <w:rPr>
          <w:rFonts w:ascii="Trebuchet MS" w:hAnsi="Trebuchet MS"/>
          <w:color w:val="auto"/>
        </w:rPr>
        <w:t xml:space="preserve">Bloque de Suministro </w:t>
      </w:r>
      <w:r w:rsidR="001808C6">
        <w:rPr>
          <w:rFonts w:ascii="Trebuchet MS" w:hAnsi="Trebuchet MS"/>
          <w:color w:val="auto"/>
        </w:rPr>
        <w:t>hasta es</w:t>
      </w:r>
      <w:r w:rsidR="00307531">
        <w:rPr>
          <w:rFonts w:ascii="Trebuchet MS" w:hAnsi="Trebuchet MS"/>
          <w:color w:val="auto"/>
        </w:rPr>
        <w:t>e momento</w:t>
      </w:r>
      <w:r w:rsidR="001810AE">
        <w:rPr>
          <w:rFonts w:ascii="Trebuchet MS" w:hAnsi="Trebuchet MS"/>
          <w:color w:val="auto"/>
        </w:rPr>
        <w:t xml:space="preserve">, el Suministrador </w:t>
      </w:r>
      <w:r w:rsidR="001808C6">
        <w:rPr>
          <w:rFonts w:ascii="Trebuchet MS" w:hAnsi="Trebuchet MS"/>
          <w:color w:val="auto"/>
        </w:rPr>
        <w:t>podrá ejercer la facultad de</w:t>
      </w:r>
      <w:r w:rsidR="001810AE">
        <w:rPr>
          <w:rFonts w:ascii="Trebuchet MS" w:hAnsi="Trebuchet MS"/>
          <w:color w:val="auto"/>
        </w:rPr>
        <w:t xml:space="preserve"> continuar suministrando </w:t>
      </w:r>
      <w:r w:rsidR="00C26133">
        <w:rPr>
          <w:rFonts w:ascii="Trebuchet MS" w:hAnsi="Trebuchet MS"/>
          <w:color w:val="auto"/>
        </w:rPr>
        <w:t xml:space="preserve">por un </w:t>
      </w:r>
      <w:r w:rsidR="001808C6">
        <w:rPr>
          <w:rFonts w:ascii="Trebuchet MS" w:hAnsi="Trebuchet MS"/>
          <w:color w:val="auto"/>
        </w:rPr>
        <w:t>P</w:t>
      </w:r>
      <w:r w:rsidR="00C26133">
        <w:rPr>
          <w:rFonts w:ascii="Trebuchet MS" w:hAnsi="Trebuchet MS"/>
          <w:color w:val="auto"/>
        </w:rPr>
        <w:t xml:space="preserve">eríodo </w:t>
      </w:r>
      <w:r w:rsidR="001808C6">
        <w:rPr>
          <w:rFonts w:ascii="Trebuchet MS" w:hAnsi="Trebuchet MS"/>
          <w:color w:val="auto"/>
        </w:rPr>
        <w:t>de Suministro Complementario,</w:t>
      </w:r>
      <w:r w:rsidR="00C26133">
        <w:rPr>
          <w:rFonts w:ascii="Trebuchet MS" w:hAnsi="Trebuchet MS"/>
          <w:color w:val="auto"/>
        </w:rPr>
        <w:t xml:space="preserve"> de acuerdo a las misma</w:t>
      </w:r>
      <w:r w:rsidR="00925057">
        <w:rPr>
          <w:rFonts w:ascii="Trebuchet MS" w:hAnsi="Trebuchet MS"/>
          <w:color w:val="auto"/>
        </w:rPr>
        <w:t>s</w:t>
      </w:r>
      <w:r w:rsidR="00C26133">
        <w:rPr>
          <w:rFonts w:ascii="Trebuchet MS" w:hAnsi="Trebuchet MS"/>
          <w:color w:val="auto"/>
        </w:rPr>
        <w:t xml:space="preserve"> condiciones establecidas en el Contrato</w:t>
      </w:r>
      <w:r w:rsidR="006118B0">
        <w:rPr>
          <w:rFonts w:ascii="Trebuchet MS" w:hAnsi="Trebuchet MS"/>
          <w:color w:val="auto"/>
        </w:rPr>
        <w:t xml:space="preserve"> y utilizando el mismo </w:t>
      </w:r>
      <w:r w:rsidR="006118B0" w:rsidRPr="00E12556">
        <w:rPr>
          <w:rFonts w:ascii="Trebuchet MS" w:hAnsi="Trebuchet MS"/>
          <w:color w:val="auto"/>
        </w:rPr>
        <w:t xml:space="preserve">monto de energía </w:t>
      </w:r>
      <w:r w:rsidR="006118B0">
        <w:rPr>
          <w:rFonts w:ascii="Trebuchet MS" w:hAnsi="Trebuchet MS"/>
          <w:color w:val="auto"/>
        </w:rPr>
        <w:t xml:space="preserve">contratada correspondiente al </w:t>
      </w:r>
      <w:r w:rsidR="006118B0" w:rsidRPr="00E12556">
        <w:rPr>
          <w:rFonts w:ascii="Trebuchet MS" w:hAnsi="Trebuchet MS"/>
          <w:color w:val="auto"/>
        </w:rPr>
        <w:t>último año de suministro del contrato respectivo</w:t>
      </w:r>
      <w:r w:rsidR="006118B0">
        <w:rPr>
          <w:rFonts w:ascii="Trebuchet MS" w:hAnsi="Trebuchet MS"/>
          <w:color w:val="auto"/>
        </w:rPr>
        <w:t xml:space="preserve"> para efectos de su facturación</w:t>
      </w:r>
      <w:r w:rsidR="00C26133">
        <w:rPr>
          <w:rFonts w:ascii="Trebuchet MS" w:hAnsi="Trebuchet MS"/>
          <w:color w:val="auto"/>
        </w:rPr>
        <w:t xml:space="preserve">. </w:t>
      </w:r>
      <w:r w:rsidR="001853B5">
        <w:rPr>
          <w:rFonts w:ascii="Trebuchet MS" w:hAnsi="Trebuchet MS"/>
          <w:color w:val="auto"/>
        </w:rPr>
        <w:t xml:space="preserve">Dicho período </w:t>
      </w:r>
      <w:r w:rsidR="00C26133">
        <w:rPr>
          <w:rFonts w:ascii="Trebuchet MS" w:hAnsi="Trebuchet MS"/>
          <w:color w:val="auto"/>
        </w:rPr>
        <w:t>tendrá la siguiente vigencia, según lo que se cumpla primero:</w:t>
      </w:r>
    </w:p>
    <w:p w14:paraId="6411CD0C" w14:textId="2CC0C841" w:rsidR="00C26133" w:rsidRDefault="00C26133" w:rsidP="00C26133">
      <w:pPr>
        <w:pStyle w:val="Sangradetextonormal"/>
        <w:spacing w:before="120" w:after="120" w:line="240" w:lineRule="auto"/>
        <w:rPr>
          <w:rFonts w:ascii="Trebuchet MS" w:hAnsi="Trebuchet MS"/>
          <w:color w:val="auto"/>
        </w:rPr>
      </w:pPr>
      <w:r>
        <w:rPr>
          <w:rFonts w:ascii="Trebuchet MS" w:hAnsi="Trebuchet MS"/>
          <w:color w:val="auto"/>
        </w:rPr>
        <w:t xml:space="preserve"> 1) H</w:t>
      </w:r>
      <w:r w:rsidR="001810AE">
        <w:rPr>
          <w:rFonts w:ascii="Trebuchet MS" w:hAnsi="Trebuchet MS"/>
          <w:color w:val="auto"/>
        </w:rPr>
        <w:t xml:space="preserve">asta que </w:t>
      </w:r>
      <w:r>
        <w:rPr>
          <w:rFonts w:ascii="Trebuchet MS" w:hAnsi="Trebuchet MS"/>
          <w:color w:val="auto"/>
        </w:rPr>
        <w:t>se agote el total de energía comprometida por la componente base del Bloque de Suministro adjudicado</w:t>
      </w:r>
      <w:r w:rsidR="001853B5">
        <w:rPr>
          <w:rFonts w:ascii="Trebuchet MS" w:hAnsi="Trebuchet MS"/>
          <w:color w:val="auto"/>
        </w:rPr>
        <w:t xml:space="preserve"> que no haya sido</w:t>
      </w:r>
      <w:r w:rsidR="001808C6">
        <w:rPr>
          <w:rFonts w:ascii="Trebuchet MS" w:hAnsi="Trebuchet MS"/>
          <w:color w:val="auto"/>
        </w:rPr>
        <w:t xml:space="preserve"> facturada durante el Período de Suministro</w:t>
      </w:r>
      <w:r>
        <w:rPr>
          <w:rFonts w:ascii="Trebuchet MS" w:hAnsi="Trebuchet MS"/>
          <w:color w:val="auto"/>
        </w:rPr>
        <w:t xml:space="preserve">, o </w:t>
      </w:r>
    </w:p>
    <w:p w14:paraId="73A13DB7" w14:textId="3EA24D9C" w:rsidR="00516344" w:rsidRPr="002A4A18" w:rsidRDefault="00C26133" w:rsidP="003E7F1B">
      <w:pPr>
        <w:pStyle w:val="Sangradetextonormal"/>
        <w:spacing w:before="120" w:after="120" w:line="240" w:lineRule="auto"/>
        <w:rPr>
          <w:rFonts w:ascii="Trebuchet MS" w:hAnsi="Trebuchet MS"/>
          <w:color w:val="auto"/>
        </w:rPr>
      </w:pPr>
      <w:r>
        <w:rPr>
          <w:rFonts w:ascii="Trebuchet MS" w:hAnsi="Trebuchet MS"/>
          <w:color w:val="auto"/>
        </w:rPr>
        <w:t xml:space="preserve"> 2) Hasta que se cumplan 3 años a partir de la fecha de término del </w:t>
      </w:r>
      <w:r w:rsidR="00613483">
        <w:rPr>
          <w:rFonts w:ascii="Trebuchet MS" w:hAnsi="Trebuchet MS"/>
          <w:color w:val="auto"/>
        </w:rPr>
        <w:t>P</w:t>
      </w:r>
      <w:r>
        <w:rPr>
          <w:rFonts w:ascii="Trebuchet MS" w:hAnsi="Trebuchet MS"/>
          <w:color w:val="auto"/>
        </w:rPr>
        <w:t xml:space="preserve">eríodo de </w:t>
      </w:r>
      <w:r w:rsidR="00613483">
        <w:rPr>
          <w:rFonts w:ascii="Trebuchet MS" w:hAnsi="Trebuchet MS"/>
          <w:color w:val="auto"/>
        </w:rPr>
        <w:t>S</w:t>
      </w:r>
      <w:r>
        <w:rPr>
          <w:rFonts w:ascii="Trebuchet MS" w:hAnsi="Trebuchet MS"/>
          <w:color w:val="auto"/>
        </w:rPr>
        <w:t>uministro</w:t>
      </w:r>
      <w:r w:rsidR="00613483">
        <w:rPr>
          <w:rFonts w:ascii="Trebuchet MS" w:hAnsi="Trebuchet MS"/>
          <w:color w:val="auto"/>
        </w:rPr>
        <w:t xml:space="preserve"> original</w:t>
      </w:r>
      <w:r>
        <w:rPr>
          <w:rFonts w:ascii="Trebuchet MS" w:hAnsi="Trebuchet MS"/>
          <w:color w:val="auto"/>
        </w:rPr>
        <w:t>.</w:t>
      </w:r>
    </w:p>
    <w:p w14:paraId="693BBACC" w14:textId="2CF32511" w:rsidR="001808C6" w:rsidRDefault="001808C6" w:rsidP="00192EEB">
      <w:pPr>
        <w:pStyle w:val="Sangradetextonormal"/>
        <w:spacing w:after="240" w:line="240" w:lineRule="auto"/>
        <w:rPr>
          <w:rFonts w:ascii="Trebuchet MS" w:hAnsi="Trebuchet MS"/>
          <w:color w:val="auto"/>
        </w:rPr>
      </w:pPr>
      <w:r>
        <w:rPr>
          <w:rFonts w:ascii="Trebuchet MS" w:hAnsi="Trebuchet MS"/>
          <w:color w:val="auto"/>
        </w:rPr>
        <w:t>Para efectos de ejercer esta facultad, el Suministrador deberá comunicar</w:t>
      </w:r>
      <w:r w:rsidR="001853B5">
        <w:rPr>
          <w:rFonts w:ascii="Trebuchet MS" w:hAnsi="Trebuchet MS"/>
          <w:color w:val="auto"/>
        </w:rPr>
        <w:t xml:space="preserve"> formalmente a la Comisión y a las Licitantes su voluntad de acogerse a este mecanismo</w:t>
      </w:r>
      <w:r w:rsidR="00E26258">
        <w:rPr>
          <w:rFonts w:ascii="Trebuchet MS" w:hAnsi="Trebuchet MS"/>
          <w:color w:val="auto"/>
        </w:rPr>
        <w:t>, en la oportunidad que la Comisión solicite dicha comunicación</w:t>
      </w:r>
      <w:r w:rsidR="00BE60D2">
        <w:rPr>
          <w:rFonts w:ascii="Trebuchet MS" w:hAnsi="Trebuchet MS"/>
          <w:color w:val="auto"/>
        </w:rPr>
        <w:t xml:space="preserve"> y con ocasión de la licitación mencionada en el párrafo anterior</w:t>
      </w:r>
      <w:r w:rsidR="001853B5">
        <w:rPr>
          <w:rFonts w:ascii="Trebuchet MS" w:hAnsi="Trebuchet MS"/>
          <w:color w:val="auto"/>
        </w:rPr>
        <w:t xml:space="preserve">, </w:t>
      </w:r>
      <w:r w:rsidR="00BE60D2">
        <w:rPr>
          <w:rFonts w:ascii="Trebuchet MS" w:hAnsi="Trebuchet MS"/>
          <w:color w:val="auto"/>
        </w:rPr>
        <w:t xml:space="preserve">debiendo </w:t>
      </w:r>
      <w:r w:rsidR="001853B5">
        <w:rPr>
          <w:rFonts w:ascii="Trebuchet MS" w:hAnsi="Trebuchet MS"/>
          <w:color w:val="auto"/>
        </w:rPr>
        <w:t>adjunta</w:t>
      </w:r>
      <w:r w:rsidR="00BE60D2">
        <w:rPr>
          <w:rFonts w:ascii="Trebuchet MS" w:hAnsi="Trebuchet MS"/>
          <w:color w:val="auto"/>
        </w:rPr>
        <w:t>r</w:t>
      </w:r>
      <w:r w:rsidR="001853B5">
        <w:rPr>
          <w:rFonts w:ascii="Trebuchet MS" w:hAnsi="Trebuchet MS"/>
          <w:color w:val="auto"/>
        </w:rPr>
        <w:t xml:space="preserve"> para ello los antecedentes que acrediten los montos </w:t>
      </w:r>
      <w:r w:rsidR="00BE60D2">
        <w:rPr>
          <w:rFonts w:ascii="Trebuchet MS" w:hAnsi="Trebuchet MS"/>
          <w:color w:val="auto"/>
        </w:rPr>
        <w:t xml:space="preserve">acumulados </w:t>
      </w:r>
      <w:r w:rsidR="001853B5">
        <w:rPr>
          <w:rFonts w:ascii="Trebuchet MS" w:hAnsi="Trebuchet MS"/>
          <w:color w:val="auto"/>
        </w:rPr>
        <w:t>de energía efectivamente facturada hasta ese momento.</w:t>
      </w:r>
    </w:p>
    <w:p w14:paraId="50269D4C" w14:textId="048750F3" w:rsidR="002D0B34" w:rsidRPr="007B0701" w:rsidRDefault="002D0B34" w:rsidP="00192EEB">
      <w:pPr>
        <w:pStyle w:val="Sangradetextonormal"/>
        <w:spacing w:after="240" w:line="240" w:lineRule="auto"/>
        <w:rPr>
          <w:rFonts w:ascii="Trebuchet MS" w:hAnsi="Trebuchet MS"/>
          <w:color w:val="auto"/>
        </w:rPr>
      </w:pPr>
      <w:r w:rsidRPr="00C644AA">
        <w:rPr>
          <w:rFonts w:ascii="Trebuchet MS" w:hAnsi="Trebuchet MS"/>
          <w:color w:val="auto"/>
        </w:rPr>
        <w:t xml:space="preserve">Habida consideración de lo establecido en </w:t>
      </w:r>
      <w:r w:rsidR="00C26133">
        <w:rPr>
          <w:rFonts w:ascii="Trebuchet MS" w:hAnsi="Trebuchet MS"/>
          <w:color w:val="auto"/>
        </w:rPr>
        <w:t>los</w:t>
      </w:r>
      <w:r w:rsidR="00C26133" w:rsidRPr="00C644AA">
        <w:rPr>
          <w:rFonts w:ascii="Trebuchet MS" w:hAnsi="Trebuchet MS"/>
          <w:color w:val="auto"/>
        </w:rPr>
        <w:t xml:space="preserve"> </w:t>
      </w:r>
      <w:r w:rsidRPr="00C644AA">
        <w:rPr>
          <w:rFonts w:ascii="Trebuchet MS" w:hAnsi="Trebuchet MS"/>
          <w:color w:val="auto"/>
        </w:rPr>
        <w:t>párrafo</w:t>
      </w:r>
      <w:r w:rsidR="00C26133">
        <w:rPr>
          <w:rFonts w:ascii="Trebuchet MS" w:hAnsi="Trebuchet MS"/>
          <w:color w:val="auto"/>
        </w:rPr>
        <w:t>s</w:t>
      </w:r>
      <w:r w:rsidRPr="00C644AA">
        <w:rPr>
          <w:rFonts w:ascii="Trebuchet MS" w:hAnsi="Trebuchet MS"/>
          <w:color w:val="auto"/>
        </w:rPr>
        <w:t xml:space="preserve"> precedente</w:t>
      </w:r>
      <w:r w:rsidR="00C26133">
        <w:rPr>
          <w:rFonts w:ascii="Trebuchet MS" w:hAnsi="Trebuchet MS"/>
          <w:color w:val="auto"/>
        </w:rPr>
        <w:t>s</w:t>
      </w:r>
      <w:r w:rsidRPr="00C644AA">
        <w:rPr>
          <w:rFonts w:ascii="Trebuchet MS" w:hAnsi="Trebuchet MS"/>
          <w:color w:val="auto"/>
        </w:rPr>
        <w:t xml:space="preserve">, con el objeto </w:t>
      </w:r>
      <w:r w:rsidR="00C26133">
        <w:rPr>
          <w:rFonts w:ascii="Trebuchet MS" w:hAnsi="Trebuchet MS"/>
          <w:color w:val="auto"/>
        </w:rPr>
        <w:t xml:space="preserve">tanto </w:t>
      </w:r>
      <w:r w:rsidRPr="00C644AA">
        <w:rPr>
          <w:rFonts w:ascii="Trebuchet MS" w:hAnsi="Trebuchet MS"/>
          <w:color w:val="auto"/>
        </w:rPr>
        <w:t xml:space="preserve">de asegurar que </w:t>
      </w:r>
      <w:r w:rsidR="00BE1864" w:rsidRPr="00C644AA">
        <w:rPr>
          <w:rFonts w:ascii="Trebuchet MS" w:hAnsi="Trebuchet MS"/>
          <w:color w:val="auto"/>
        </w:rPr>
        <w:t xml:space="preserve">la energía adquirida por </w:t>
      </w:r>
      <w:r w:rsidR="006B4804" w:rsidRPr="00C644AA">
        <w:rPr>
          <w:rFonts w:ascii="Trebuchet MS" w:hAnsi="Trebuchet MS"/>
          <w:color w:val="auto"/>
        </w:rPr>
        <w:t>Las Licitantes</w:t>
      </w:r>
      <w:r w:rsidR="00BE1864" w:rsidRPr="00C644AA">
        <w:rPr>
          <w:rFonts w:ascii="Trebuchet MS" w:hAnsi="Trebuchet MS"/>
          <w:color w:val="auto"/>
        </w:rPr>
        <w:t xml:space="preserve"> </w:t>
      </w:r>
      <w:r w:rsidR="008C63C9" w:rsidRPr="00C644AA">
        <w:rPr>
          <w:rFonts w:ascii="Trebuchet MS" w:hAnsi="Trebuchet MS"/>
          <w:color w:val="auto"/>
        </w:rPr>
        <w:t xml:space="preserve">en virtud de esta licitación </w:t>
      </w:r>
      <w:r w:rsidR="00BE1864" w:rsidRPr="00CF273A">
        <w:rPr>
          <w:rFonts w:ascii="Trebuchet MS" w:hAnsi="Trebuchet MS"/>
          <w:color w:val="auto"/>
        </w:rPr>
        <w:t>no</w:t>
      </w:r>
      <w:r w:rsidR="00BE1864" w:rsidRPr="00C644AA">
        <w:rPr>
          <w:rFonts w:ascii="Trebuchet MS" w:hAnsi="Trebuchet MS"/>
          <w:color w:val="auto"/>
        </w:rPr>
        <w:t xml:space="preserve"> sobrepase al final del año calendario el monto de</w:t>
      </w:r>
      <w:r w:rsidR="00C27B60" w:rsidRPr="00C644AA">
        <w:rPr>
          <w:rFonts w:ascii="Trebuchet MS" w:hAnsi="Trebuchet MS"/>
          <w:color w:val="auto"/>
        </w:rPr>
        <w:t>l</w:t>
      </w:r>
      <w:r w:rsidR="00BE1864" w:rsidRPr="00C644AA">
        <w:rPr>
          <w:rFonts w:ascii="Trebuchet MS" w:hAnsi="Trebuchet MS"/>
          <w:color w:val="auto"/>
        </w:rPr>
        <w:t xml:space="preserve"> Bloque de Suministro</w:t>
      </w:r>
      <w:r w:rsidR="006A0EFC" w:rsidRPr="00C644AA">
        <w:rPr>
          <w:rFonts w:ascii="Trebuchet MS" w:hAnsi="Trebuchet MS"/>
          <w:color w:val="auto"/>
        </w:rPr>
        <w:t xml:space="preserve"> respectivo</w:t>
      </w:r>
      <w:r w:rsidR="00BE1864" w:rsidRPr="00C644AA">
        <w:rPr>
          <w:rFonts w:ascii="Trebuchet MS" w:hAnsi="Trebuchet MS"/>
          <w:color w:val="auto"/>
        </w:rPr>
        <w:t xml:space="preserve">, </w:t>
      </w:r>
      <w:r w:rsidR="008C63C9" w:rsidRPr="00C644AA">
        <w:rPr>
          <w:rFonts w:ascii="Trebuchet MS" w:hAnsi="Trebuchet MS"/>
          <w:color w:val="auto"/>
        </w:rPr>
        <w:t xml:space="preserve">en su componente base </w:t>
      </w:r>
      <w:r w:rsidR="008C63C9" w:rsidRPr="007B0701">
        <w:rPr>
          <w:rFonts w:ascii="Trebuchet MS" w:hAnsi="Trebuchet MS"/>
          <w:color w:val="auto"/>
        </w:rPr>
        <w:t xml:space="preserve">y variable, </w:t>
      </w:r>
      <w:r w:rsidR="00C26133" w:rsidRPr="007B0701">
        <w:rPr>
          <w:rFonts w:ascii="Trebuchet MS" w:hAnsi="Trebuchet MS"/>
          <w:color w:val="auto"/>
        </w:rPr>
        <w:t xml:space="preserve">como de contabilizar </w:t>
      </w:r>
      <w:r w:rsidR="00925057" w:rsidRPr="007B0701">
        <w:rPr>
          <w:rFonts w:ascii="Trebuchet MS" w:hAnsi="Trebuchet MS"/>
          <w:color w:val="auto"/>
        </w:rPr>
        <w:t>el total de</w:t>
      </w:r>
      <w:r w:rsidR="00C26133" w:rsidRPr="007B0701">
        <w:rPr>
          <w:rFonts w:ascii="Trebuchet MS" w:hAnsi="Trebuchet MS"/>
          <w:color w:val="auto"/>
        </w:rPr>
        <w:t xml:space="preserve"> energía facturada por el Suministrador, </w:t>
      </w:r>
      <w:r w:rsidR="00812B62" w:rsidRPr="007B0701">
        <w:rPr>
          <w:rFonts w:ascii="Trebuchet MS" w:hAnsi="Trebuchet MS"/>
          <w:color w:val="auto"/>
        </w:rPr>
        <w:t xml:space="preserve">el Coordinador </w:t>
      </w:r>
      <w:r w:rsidR="008C63C9" w:rsidRPr="007B0701">
        <w:rPr>
          <w:rFonts w:ascii="Trebuchet MS" w:hAnsi="Trebuchet MS"/>
          <w:color w:val="auto"/>
        </w:rPr>
        <w:t xml:space="preserve"> llevará un registro del monto de consumo acumulado en el año pertinente</w:t>
      </w:r>
      <w:r w:rsidR="00CC540E" w:rsidRPr="007B0701">
        <w:rPr>
          <w:rFonts w:ascii="Trebuchet MS" w:hAnsi="Trebuchet MS"/>
          <w:color w:val="auto"/>
        </w:rPr>
        <w:t>, de acuerdo a lo señalado en el Reglamento de Licitaciones</w:t>
      </w:r>
      <w:r w:rsidR="008C63C9" w:rsidRPr="007B0701">
        <w:rPr>
          <w:rFonts w:ascii="Trebuchet MS" w:hAnsi="Trebuchet MS"/>
          <w:color w:val="auto"/>
        </w:rPr>
        <w:t xml:space="preserve">. Dicho registro </w:t>
      </w:r>
      <w:r w:rsidR="000B1F9B" w:rsidRPr="007B0701">
        <w:rPr>
          <w:rFonts w:ascii="Trebuchet MS" w:hAnsi="Trebuchet MS"/>
          <w:color w:val="auto"/>
        </w:rPr>
        <w:t>determinará</w:t>
      </w:r>
      <w:r w:rsidR="008C63C9" w:rsidRPr="007B0701">
        <w:rPr>
          <w:rFonts w:ascii="Trebuchet MS" w:hAnsi="Trebuchet MS"/>
          <w:color w:val="auto"/>
        </w:rPr>
        <w:t xml:space="preserve"> la energía máxima que el o los oferentes estarán obligados a suministrar hasta el cierre de cada año calendario</w:t>
      </w:r>
      <w:r w:rsidR="000B1F9B" w:rsidRPr="007B0701">
        <w:rPr>
          <w:rFonts w:ascii="Trebuchet MS" w:hAnsi="Trebuchet MS"/>
          <w:color w:val="auto"/>
        </w:rPr>
        <w:t>, según la prorrata correspondiente.</w:t>
      </w:r>
      <w:r w:rsidR="00BE1864" w:rsidRPr="007B0701">
        <w:rPr>
          <w:rFonts w:ascii="Trebuchet MS" w:hAnsi="Trebuchet MS"/>
          <w:color w:val="auto"/>
        </w:rPr>
        <w:t xml:space="preserve"> </w:t>
      </w:r>
    </w:p>
    <w:p w14:paraId="746D5B6D" w14:textId="00860F33" w:rsidR="00761F66" w:rsidRPr="002A4A18" w:rsidRDefault="00E56A41" w:rsidP="00106F51">
      <w:pPr>
        <w:numPr>
          <w:ilvl w:val="0"/>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7B0701">
        <w:rPr>
          <w:rFonts w:ascii="Trebuchet MS" w:hAnsi="Trebuchet MS" w:cs="Arial"/>
          <w:b/>
          <w:spacing w:val="-3"/>
        </w:rPr>
        <w:t xml:space="preserve">Precio de la </w:t>
      </w:r>
      <w:r w:rsidR="008655B8" w:rsidRPr="007B0701">
        <w:rPr>
          <w:rFonts w:ascii="Trebuchet MS" w:hAnsi="Trebuchet MS" w:cs="Arial"/>
          <w:b/>
          <w:spacing w:val="-3"/>
        </w:rPr>
        <w:t>Potencia</w:t>
      </w:r>
      <w:r w:rsidR="008655B8" w:rsidRPr="007B0701">
        <w:rPr>
          <w:rFonts w:ascii="Trebuchet MS" w:hAnsi="Trebuchet MS" w:cs="Arial"/>
          <w:spacing w:val="-3"/>
        </w:rPr>
        <w:t xml:space="preserve">: El precio de la potencia en horas de punta en </w:t>
      </w:r>
      <w:r w:rsidR="00CE1439" w:rsidRPr="007B0701">
        <w:rPr>
          <w:rFonts w:ascii="Trebuchet MS" w:hAnsi="Trebuchet MS" w:cs="Arial"/>
          <w:spacing w:val="-3"/>
        </w:rPr>
        <w:t>el Punto de Oferta</w:t>
      </w:r>
      <w:r w:rsidR="008655B8" w:rsidRPr="007B0701">
        <w:rPr>
          <w:rFonts w:ascii="Trebuchet MS" w:hAnsi="Trebuchet MS" w:cs="Arial"/>
          <w:spacing w:val="-3"/>
        </w:rPr>
        <w:t xml:space="preserve"> </w:t>
      </w:r>
      <w:r w:rsidR="00CE1439" w:rsidRPr="007B0701">
        <w:rPr>
          <w:rFonts w:ascii="Trebuchet MS" w:hAnsi="Trebuchet MS" w:cs="Arial"/>
          <w:spacing w:val="-3"/>
        </w:rPr>
        <w:t>corresponde al precio fijado para dicho punto en el</w:t>
      </w:r>
      <w:r w:rsidR="00D35B66" w:rsidRPr="007B0701">
        <w:rPr>
          <w:rFonts w:ascii="Trebuchet MS" w:hAnsi="Trebuchet MS" w:cs="Arial"/>
          <w:spacing w:val="-3"/>
        </w:rPr>
        <w:t xml:space="preserve"> D.S. </w:t>
      </w:r>
      <w:r w:rsidR="006B4804" w:rsidRPr="007B0701">
        <w:rPr>
          <w:rFonts w:ascii="Trebuchet MS" w:hAnsi="Trebuchet MS"/>
          <w:spacing w:val="-3"/>
        </w:rPr>
        <w:t>N°</w:t>
      </w:r>
      <w:r w:rsidR="004948EC" w:rsidRPr="007B0701">
        <w:rPr>
          <w:rFonts w:ascii="Trebuchet MS" w:hAnsi="Trebuchet MS"/>
          <w:spacing w:val="-3"/>
        </w:rPr>
        <w:t> </w:t>
      </w:r>
      <w:r w:rsidR="007A7723">
        <w:rPr>
          <w:rFonts w:ascii="Trebuchet MS" w:hAnsi="Trebuchet MS"/>
          <w:spacing w:val="-3"/>
        </w:rPr>
        <w:t>1</w:t>
      </w:r>
      <w:r w:rsidR="00812B62" w:rsidRPr="007B0701">
        <w:rPr>
          <w:rFonts w:ascii="Trebuchet MS" w:hAnsi="Trebuchet MS"/>
          <w:spacing w:val="-3"/>
        </w:rPr>
        <w:t>2</w:t>
      </w:r>
      <w:r w:rsidR="00A6485E" w:rsidRPr="007B0701">
        <w:rPr>
          <w:rFonts w:ascii="Trebuchet MS" w:hAnsi="Trebuchet MS"/>
          <w:spacing w:val="-3"/>
        </w:rPr>
        <w:t>T/</w:t>
      </w:r>
      <w:r w:rsidR="00812B62" w:rsidRPr="007B0701">
        <w:rPr>
          <w:rFonts w:ascii="Trebuchet MS" w:hAnsi="Trebuchet MS"/>
          <w:spacing w:val="-3"/>
        </w:rPr>
        <w:t>20</w:t>
      </w:r>
      <w:r w:rsidR="00D35B66" w:rsidRPr="007B0701">
        <w:rPr>
          <w:rFonts w:ascii="Trebuchet MS" w:hAnsi="Trebuchet MS" w:cs="Arial"/>
          <w:spacing w:val="-3"/>
        </w:rPr>
        <w:t>,</w:t>
      </w:r>
      <w:r w:rsidR="00CE1439" w:rsidRPr="007B0701">
        <w:rPr>
          <w:rFonts w:ascii="Trebuchet MS" w:hAnsi="Trebuchet MS" w:cs="Arial"/>
          <w:spacing w:val="-3"/>
        </w:rPr>
        <w:t xml:space="preserve"> esto es </w:t>
      </w:r>
      <w:r w:rsidR="00860DCB" w:rsidRPr="003E7F1B">
        <w:rPr>
          <w:rFonts w:ascii="Trebuchet MS" w:hAnsi="Trebuchet MS" w:cs="Arial"/>
          <w:spacing w:val="-3"/>
        </w:rPr>
        <w:t>7,</w:t>
      </w:r>
      <w:r w:rsidR="007A7723">
        <w:rPr>
          <w:rFonts w:ascii="Trebuchet MS" w:hAnsi="Trebuchet MS" w:cs="Arial"/>
          <w:spacing w:val="-3"/>
        </w:rPr>
        <w:t xml:space="preserve">7767 </w:t>
      </w:r>
      <w:r w:rsidR="007A7723" w:rsidRPr="007B0701">
        <w:rPr>
          <w:rFonts w:ascii="Trebuchet MS" w:hAnsi="Trebuchet MS" w:cs="Arial"/>
          <w:spacing w:val="-3"/>
        </w:rPr>
        <w:t>US</w:t>
      </w:r>
      <w:r w:rsidR="00CE1439" w:rsidRPr="007B0701">
        <w:rPr>
          <w:rFonts w:ascii="Trebuchet MS" w:hAnsi="Trebuchet MS" w:cs="Arial"/>
          <w:spacing w:val="-3"/>
        </w:rPr>
        <w:t>$/kW/mes.</w:t>
      </w:r>
      <w:r w:rsidR="00D35B66" w:rsidRPr="007B0701">
        <w:rPr>
          <w:rFonts w:ascii="Trebuchet MS" w:hAnsi="Trebuchet MS" w:cs="Arial"/>
          <w:spacing w:val="-3"/>
        </w:rPr>
        <w:t xml:space="preserve"> </w:t>
      </w:r>
      <w:r w:rsidR="00A14BBE" w:rsidRPr="007B0701">
        <w:rPr>
          <w:rFonts w:ascii="Trebuchet MS" w:hAnsi="Trebuchet MS" w:cs="Arial"/>
          <w:spacing w:val="-3"/>
        </w:rPr>
        <w:t>El precio</w:t>
      </w:r>
      <w:r w:rsidR="00A14BBE" w:rsidRPr="002A4A18">
        <w:rPr>
          <w:rFonts w:ascii="Trebuchet MS" w:hAnsi="Trebuchet MS" w:cs="Arial"/>
          <w:spacing w:val="-3"/>
        </w:rPr>
        <w:t xml:space="preserve"> de la potencia </w:t>
      </w:r>
      <w:r w:rsidR="00764A31" w:rsidRPr="002A4A18">
        <w:rPr>
          <w:rFonts w:ascii="Trebuchet MS" w:hAnsi="Trebuchet MS" w:cs="Arial"/>
          <w:spacing w:val="-3"/>
        </w:rPr>
        <w:t xml:space="preserve">en horas de punta en los </w:t>
      </w:r>
      <w:r w:rsidR="00764A31" w:rsidRPr="002A4A18">
        <w:rPr>
          <w:rFonts w:ascii="Trebuchet MS" w:hAnsi="Trebuchet MS" w:cs="Arial"/>
          <w:spacing w:val="-3"/>
        </w:rPr>
        <w:lastRenderedPageBreak/>
        <w:t>respectivos P</w:t>
      </w:r>
      <w:r w:rsidR="00A14BBE" w:rsidRPr="002A4A18">
        <w:rPr>
          <w:rFonts w:ascii="Trebuchet MS" w:hAnsi="Trebuchet MS" w:cs="Arial"/>
          <w:spacing w:val="-3"/>
        </w:rPr>
        <w:t xml:space="preserve">untos de </w:t>
      </w:r>
      <w:r w:rsidR="00764A31" w:rsidRPr="002A4A18">
        <w:rPr>
          <w:rFonts w:ascii="Trebuchet MS" w:hAnsi="Trebuchet MS" w:cs="Arial"/>
          <w:spacing w:val="-3"/>
        </w:rPr>
        <w:t xml:space="preserve">Compra, será igual al precio de la potencia en el Punto de Oferta, debidamente indexado, multiplicado por la razón entre los factores de modulación de potencia </w:t>
      </w:r>
      <w:r w:rsidR="00764A31" w:rsidRPr="002A4A18">
        <w:rPr>
          <w:rFonts w:ascii="Trebuchet MS" w:hAnsi="Trebuchet MS"/>
        </w:rPr>
        <w:t>del Punto de Compra y el Punto de Oferta,</w:t>
      </w:r>
      <w:r w:rsidR="00764A31" w:rsidRPr="002A4A18">
        <w:rPr>
          <w:rFonts w:ascii="Trebuchet MS" w:hAnsi="Trebuchet MS" w:cs="Arial"/>
          <w:spacing w:val="-3"/>
        </w:rPr>
        <w:t xml:space="preserve"> establecidos en el decreto de precios de nudo de corto plazo vigente a la fecha de facturación. </w:t>
      </w:r>
      <w:r w:rsidR="00C42488" w:rsidRPr="002A4A18">
        <w:rPr>
          <w:rFonts w:ascii="Trebuchet MS" w:hAnsi="Trebuchet MS" w:cs="Arial"/>
          <w:spacing w:val="-3"/>
        </w:rPr>
        <w:t xml:space="preserve">El precio de la potencia resultante para los Puntos de Compra deberá ser expresado en dólares de los Estados Unidos de América (US$) por kW/mes, esto es, US$/kW/mes y con cuatro (4) cifras decimales. </w:t>
      </w:r>
    </w:p>
    <w:p w14:paraId="2259573D" w14:textId="77777777" w:rsidR="008655B8" w:rsidRPr="002A4A18" w:rsidRDefault="008655B8" w:rsidP="00192EEB">
      <w:pPr>
        <w:pStyle w:val="Sangradetextonormal"/>
        <w:spacing w:after="240" w:line="240" w:lineRule="auto"/>
        <w:rPr>
          <w:rFonts w:ascii="Trebuchet MS" w:hAnsi="Trebuchet MS"/>
          <w:color w:val="auto"/>
        </w:rPr>
      </w:pPr>
      <w:r w:rsidRPr="00C644AA">
        <w:rPr>
          <w:rFonts w:ascii="Trebuchet MS" w:hAnsi="Trebuchet MS"/>
          <w:color w:val="auto"/>
        </w:rPr>
        <w:t xml:space="preserve">Las condiciones de aplicación para efectos de esta facturación corresponderán a las fijadas en </w:t>
      </w:r>
      <w:r w:rsidR="009D544E" w:rsidRPr="00287928">
        <w:rPr>
          <w:rFonts w:ascii="Trebuchet MS" w:hAnsi="Trebuchet MS"/>
          <w:color w:val="auto"/>
        </w:rPr>
        <w:t xml:space="preserve">el </w:t>
      </w:r>
      <w:r w:rsidR="00905971" w:rsidRPr="00C644AA">
        <w:rPr>
          <w:rFonts w:ascii="Trebuchet MS" w:hAnsi="Trebuchet MS"/>
          <w:color w:val="auto"/>
        </w:rPr>
        <w:t xml:space="preserve">decreto </w:t>
      </w:r>
      <w:r w:rsidRPr="00C644AA">
        <w:rPr>
          <w:rFonts w:ascii="Trebuchet MS" w:hAnsi="Trebuchet MS"/>
          <w:color w:val="auto"/>
        </w:rPr>
        <w:t xml:space="preserve">de </w:t>
      </w:r>
      <w:r w:rsidR="00905971" w:rsidRPr="00C644AA">
        <w:rPr>
          <w:rFonts w:ascii="Trebuchet MS" w:hAnsi="Trebuchet MS"/>
          <w:color w:val="auto"/>
        </w:rPr>
        <w:t xml:space="preserve">precios </w:t>
      </w:r>
      <w:r w:rsidRPr="00C644AA">
        <w:rPr>
          <w:rFonts w:ascii="Trebuchet MS" w:hAnsi="Trebuchet MS"/>
          <w:color w:val="auto"/>
        </w:rPr>
        <w:t xml:space="preserve">de nudo </w:t>
      </w:r>
      <w:r w:rsidR="0046209A" w:rsidRPr="00C644AA">
        <w:rPr>
          <w:rFonts w:ascii="Trebuchet MS" w:hAnsi="Trebuchet MS"/>
          <w:color w:val="auto"/>
        </w:rPr>
        <w:t>de corto plazo</w:t>
      </w:r>
      <w:r w:rsidR="00F956D8" w:rsidRPr="00C644AA">
        <w:rPr>
          <w:rFonts w:ascii="Trebuchet MS" w:hAnsi="Trebuchet MS"/>
          <w:color w:val="auto"/>
        </w:rPr>
        <w:t xml:space="preserve"> </w:t>
      </w:r>
      <w:r w:rsidRPr="00C644AA">
        <w:rPr>
          <w:rFonts w:ascii="Trebuchet MS" w:hAnsi="Trebuchet MS"/>
          <w:color w:val="auto"/>
        </w:rPr>
        <w:t xml:space="preserve">vigente </w:t>
      </w:r>
      <w:r w:rsidR="000A45C6" w:rsidRPr="00C644AA">
        <w:rPr>
          <w:rFonts w:ascii="Trebuchet MS" w:hAnsi="Trebuchet MS"/>
          <w:color w:val="auto"/>
        </w:rPr>
        <w:t xml:space="preserve">en </w:t>
      </w:r>
      <w:r w:rsidRPr="00C644AA">
        <w:rPr>
          <w:rFonts w:ascii="Trebuchet MS" w:hAnsi="Trebuchet MS"/>
          <w:color w:val="auto"/>
        </w:rPr>
        <w:t>cada mes de facturación.</w:t>
      </w:r>
    </w:p>
    <w:p w14:paraId="587495B3" w14:textId="77777777" w:rsidR="0046209A" w:rsidRPr="002A4A18" w:rsidRDefault="008655B8" w:rsidP="00106F51">
      <w:pPr>
        <w:numPr>
          <w:ilvl w:val="0"/>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b/>
          <w:spacing w:val="-3"/>
        </w:rPr>
        <w:t>Suministros compartidos:</w:t>
      </w:r>
      <w:r w:rsidRPr="002A4A18">
        <w:rPr>
          <w:rFonts w:ascii="Trebuchet MS" w:hAnsi="Trebuchet MS" w:cs="Arial"/>
          <w:spacing w:val="-3"/>
        </w:rPr>
        <w:t xml:space="preserve"> En caso que resulte de</w:t>
      </w:r>
      <w:r w:rsidR="00A4192C" w:rsidRPr="002A4A18">
        <w:rPr>
          <w:rFonts w:ascii="Trebuchet MS" w:hAnsi="Trebuchet MS" w:cs="Arial"/>
          <w:spacing w:val="-3"/>
        </w:rPr>
        <w:t xml:space="preserve"> </w:t>
      </w:r>
      <w:r w:rsidRPr="002A4A18">
        <w:rPr>
          <w:rFonts w:ascii="Trebuchet MS" w:hAnsi="Trebuchet MS" w:cs="Arial"/>
          <w:spacing w:val="-3"/>
        </w:rPr>
        <w:t>l</w:t>
      </w:r>
      <w:r w:rsidR="00A4192C" w:rsidRPr="002A4A18">
        <w:rPr>
          <w:rFonts w:ascii="Trebuchet MS" w:hAnsi="Trebuchet MS" w:cs="Arial"/>
          <w:spacing w:val="-3"/>
        </w:rPr>
        <w:t>a</w:t>
      </w:r>
      <w:r w:rsidRPr="002A4A18">
        <w:rPr>
          <w:rFonts w:ascii="Trebuchet MS" w:hAnsi="Trebuchet MS" w:cs="Arial"/>
          <w:spacing w:val="-3"/>
        </w:rPr>
        <w:t xml:space="preserve"> </w:t>
      </w:r>
      <w:r w:rsidR="00A4192C" w:rsidRPr="002A4A18">
        <w:rPr>
          <w:rFonts w:ascii="Trebuchet MS" w:hAnsi="Trebuchet MS" w:cs="Arial"/>
          <w:spacing w:val="-3"/>
        </w:rPr>
        <w:t>Licitación</w:t>
      </w:r>
      <w:r w:rsidRPr="002A4A18">
        <w:rPr>
          <w:rFonts w:ascii="Trebuchet MS" w:hAnsi="Trebuchet MS" w:cs="Arial"/>
          <w:spacing w:val="-3"/>
        </w:rPr>
        <w:t xml:space="preserve"> más de un Adjudicatario</w:t>
      </w:r>
      <w:r w:rsidR="007701FB" w:rsidRPr="002A4A18">
        <w:rPr>
          <w:rFonts w:ascii="Trebuchet MS" w:hAnsi="Trebuchet MS" w:cs="Arial"/>
          <w:spacing w:val="-3"/>
        </w:rPr>
        <w:t>,</w:t>
      </w:r>
      <w:r w:rsidRPr="002A4A18">
        <w:rPr>
          <w:rFonts w:ascii="Trebuchet MS" w:hAnsi="Trebuchet MS" w:cs="Arial"/>
          <w:spacing w:val="-3"/>
        </w:rPr>
        <w:t xml:space="preserve"> se suscribirá un Contrato de Suministro con cada Adjudicatario y, con el objeto de mantener la equidad entre las partes para efectos de la facturación a </w:t>
      </w:r>
      <w:r w:rsidR="006B4804" w:rsidRPr="002A4A18">
        <w:rPr>
          <w:rFonts w:ascii="Trebuchet MS" w:hAnsi="Trebuchet MS" w:cs="Arial"/>
          <w:spacing w:val="-3"/>
        </w:rPr>
        <w:t>Las Licitantes</w:t>
      </w:r>
      <w:r w:rsidRPr="002A4A18">
        <w:rPr>
          <w:rFonts w:ascii="Trebuchet MS" w:hAnsi="Trebuchet MS" w:cs="Arial"/>
          <w:spacing w:val="-3"/>
        </w:rPr>
        <w:t xml:space="preserve">, en cada uno de los Contratos de </w:t>
      </w:r>
      <w:r w:rsidR="007C5912" w:rsidRPr="002A4A18">
        <w:rPr>
          <w:rFonts w:ascii="Trebuchet MS" w:hAnsi="Trebuchet MS" w:cs="Arial"/>
          <w:spacing w:val="-3"/>
        </w:rPr>
        <w:t xml:space="preserve">Suministro se procederá en todo momento de acuerdo </w:t>
      </w:r>
      <w:r w:rsidR="006E1A0F" w:rsidRPr="002A4A18">
        <w:rPr>
          <w:rFonts w:ascii="Trebuchet MS" w:hAnsi="Trebuchet MS" w:cs="Arial"/>
          <w:spacing w:val="-3"/>
        </w:rPr>
        <w:t>con</w:t>
      </w:r>
      <w:r w:rsidR="007C5912" w:rsidRPr="002A4A18">
        <w:rPr>
          <w:rFonts w:ascii="Trebuchet MS" w:hAnsi="Trebuchet MS" w:cs="Arial"/>
          <w:spacing w:val="-3"/>
        </w:rPr>
        <w:t xml:space="preserve"> </w:t>
      </w:r>
      <w:r w:rsidR="006E1A0F" w:rsidRPr="002A4A18">
        <w:rPr>
          <w:rFonts w:ascii="Trebuchet MS" w:hAnsi="Trebuchet MS" w:cs="Arial"/>
          <w:spacing w:val="-3"/>
        </w:rPr>
        <w:t>las condiciones</w:t>
      </w:r>
      <w:r w:rsidR="0046209A" w:rsidRPr="002A4A18">
        <w:rPr>
          <w:rFonts w:ascii="Trebuchet MS" w:hAnsi="Trebuchet MS" w:cs="Arial"/>
          <w:spacing w:val="-3"/>
        </w:rPr>
        <w:t xml:space="preserve"> </w:t>
      </w:r>
      <w:r w:rsidR="006E1A0F" w:rsidRPr="002A4A18">
        <w:rPr>
          <w:rFonts w:ascii="Trebuchet MS" w:hAnsi="Trebuchet MS" w:cs="Arial"/>
          <w:spacing w:val="-3"/>
        </w:rPr>
        <w:t>establecidas en el Reglamento de Licitaciones</w:t>
      </w:r>
      <w:r w:rsidR="0022416D" w:rsidRPr="002A4A18">
        <w:rPr>
          <w:rFonts w:ascii="Trebuchet MS" w:hAnsi="Trebuchet MS" w:cs="Arial"/>
          <w:spacing w:val="-3"/>
        </w:rPr>
        <w:t>.</w:t>
      </w:r>
    </w:p>
    <w:p w14:paraId="0B9FEC5E" w14:textId="77777777" w:rsidR="00627312" w:rsidRPr="002A4A18" w:rsidRDefault="00EE04BF" w:rsidP="00106F51">
      <w:pPr>
        <w:pStyle w:val="Prrafodelista"/>
        <w:numPr>
          <w:ilvl w:val="0"/>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b/>
          <w:spacing w:val="-3"/>
        </w:rPr>
        <w:t>Asignación de Variaciones de Demanda</w:t>
      </w:r>
      <w:r w:rsidRPr="002A4A18">
        <w:rPr>
          <w:rFonts w:ascii="Trebuchet MS" w:hAnsi="Trebuchet MS" w:cs="Arial"/>
          <w:spacing w:val="-3"/>
        </w:rPr>
        <w:t>: Los ajustes entre los montos adjudicados y los montos efectivamente demandados por Las Licitantes para cada mes, producto de variaciones en la demanda total de clientes sometidos a regulación de precios respecto del volumen total contratado, se aplicarán en conformidad con las condiciones establecidas en el Reglamento de Licitaciones</w:t>
      </w:r>
      <w:r w:rsidR="00D85825" w:rsidRPr="002A4A18">
        <w:rPr>
          <w:rFonts w:ascii="Trebuchet MS" w:hAnsi="Trebuchet MS" w:cs="Arial"/>
          <w:spacing w:val="-3"/>
        </w:rPr>
        <w:t xml:space="preserve"> y de acuerdo a las siguientes consideraciones:</w:t>
      </w:r>
    </w:p>
    <w:p w14:paraId="113B7AB0" w14:textId="77777777" w:rsidR="00960B14" w:rsidRPr="002A4A18" w:rsidRDefault="00960B14" w:rsidP="009F360B">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left="1440"/>
        <w:jc w:val="both"/>
        <w:rPr>
          <w:rFonts w:ascii="Trebuchet MS" w:hAnsi="Trebuchet MS" w:cs="Arial"/>
          <w:spacing w:val="-3"/>
        </w:rPr>
      </w:pPr>
    </w:p>
    <w:p w14:paraId="31DE6FAE" w14:textId="2F2419BD" w:rsidR="00F24D15" w:rsidRPr="002A4A18" w:rsidRDefault="0046209A" w:rsidP="00106F51">
      <w:pPr>
        <w:numPr>
          <w:ilvl w:val="0"/>
          <w:numId w:val="17"/>
        </w:numPr>
        <w:spacing w:after="240"/>
        <w:ind w:left="1134" w:hanging="425"/>
        <w:jc w:val="both"/>
        <w:rPr>
          <w:rFonts w:ascii="Trebuchet MS" w:hAnsi="Trebuchet MS" w:cs="Arial"/>
          <w:i/>
          <w:spacing w:val="-3"/>
        </w:rPr>
      </w:pPr>
      <w:r w:rsidRPr="002A4A18">
        <w:rPr>
          <w:rFonts w:ascii="Trebuchet MS" w:hAnsi="Trebuchet MS" w:cs="Arial"/>
          <w:i/>
          <w:spacing w:val="-3"/>
        </w:rPr>
        <w:t>Energía Activa:</w:t>
      </w:r>
      <w:r w:rsidRPr="002A4A18">
        <w:rPr>
          <w:rFonts w:ascii="Trebuchet MS" w:hAnsi="Trebuchet MS" w:cs="Arial"/>
          <w:spacing w:val="-3"/>
        </w:rPr>
        <w:t xml:space="preserve"> En cada período de facturación, la energía mensual a facturar por la totalidad de las empresas suministradoras de la correspondiente Licitante será igual al total </w:t>
      </w:r>
      <w:r w:rsidR="00D85825" w:rsidRPr="002A4A18">
        <w:rPr>
          <w:rFonts w:ascii="Trebuchet MS" w:hAnsi="Trebuchet MS" w:cs="Arial"/>
          <w:spacing w:val="-3"/>
        </w:rPr>
        <w:t xml:space="preserve">de </w:t>
      </w:r>
      <w:r w:rsidRPr="002A4A18">
        <w:rPr>
          <w:rFonts w:ascii="Trebuchet MS" w:hAnsi="Trebuchet MS" w:cs="Arial"/>
          <w:spacing w:val="-3"/>
        </w:rPr>
        <w:t>energía efectivamente consumid</w:t>
      </w:r>
      <w:r w:rsidR="00087F14" w:rsidRPr="002A4A18">
        <w:rPr>
          <w:rFonts w:ascii="Trebuchet MS" w:hAnsi="Trebuchet MS" w:cs="Arial"/>
          <w:spacing w:val="-3"/>
        </w:rPr>
        <w:t>a</w:t>
      </w:r>
      <w:r w:rsidRPr="002A4A18">
        <w:rPr>
          <w:rFonts w:ascii="Trebuchet MS" w:hAnsi="Trebuchet MS" w:cs="Arial"/>
          <w:spacing w:val="-3"/>
        </w:rPr>
        <w:t xml:space="preserve"> por los clientes sometidos a regulación de precios de ésta en el respectivo mes. En caso que la energía efectivamente consumida sea inferior al total de suministro contratado,</w:t>
      </w:r>
      <w:r w:rsidR="00D85825" w:rsidRPr="002A4A18">
        <w:rPr>
          <w:rFonts w:ascii="Trebuchet MS" w:hAnsi="Trebuchet MS" w:cs="Arial"/>
          <w:spacing w:val="-3"/>
        </w:rPr>
        <w:t xml:space="preserve"> para cada Punto de Compra</w:t>
      </w:r>
      <w:r w:rsidRPr="002A4A18">
        <w:rPr>
          <w:rFonts w:ascii="Trebuchet MS" w:hAnsi="Trebuchet MS" w:cs="Arial"/>
          <w:spacing w:val="-3"/>
        </w:rPr>
        <w:t xml:space="preserve"> se procederá a facturar la demanda efectivamente consumida de forma no discriminatoria y a prorrata de la totalidad de los suministros anuales contratados de cada suministrador para el correspondiente año.</w:t>
      </w:r>
    </w:p>
    <w:p w14:paraId="71825E30" w14:textId="182C9E0C" w:rsidR="0046209A" w:rsidRPr="005F27A2" w:rsidRDefault="0046209A" w:rsidP="003E7F1B">
      <w:pPr>
        <w:spacing w:after="240"/>
        <w:ind w:left="1134"/>
        <w:jc w:val="both"/>
        <w:rPr>
          <w:rFonts w:ascii="Trebuchet MS" w:hAnsi="Trebuchet MS" w:cs="Arial"/>
          <w:spacing w:val="-3"/>
        </w:rPr>
      </w:pPr>
      <w:r w:rsidRPr="00CF273A">
        <w:rPr>
          <w:rFonts w:ascii="Trebuchet MS" w:hAnsi="Trebuchet MS"/>
          <w:spacing w:val="-3"/>
        </w:rPr>
        <w:t xml:space="preserve">Sin perjuicio de lo anterior, </w:t>
      </w:r>
      <w:r w:rsidR="00251F46">
        <w:rPr>
          <w:rFonts w:ascii="Trebuchet MS" w:hAnsi="Trebuchet MS"/>
          <w:spacing w:val="-3"/>
        </w:rPr>
        <w:t xml:space="preserve">sólo </w:t>
      </w:r>
      <w:r w:rsidR="00284CBB" w:rsidRPr="00CF273A">
        <w:rPr>
          <w:rFonts w:ascii="Trebuchet MS" w:hAnsi="Trebuchet MS"/>
          <w:spacing w:val="-3"/>
        </w:rPr>
        <w:t>para efectos de la facturación de los Bloques de Suministro</w:t>
      </w:r>
      <w:r w:rsidR="00251F46">
        <w:rPr>
          <w:rFonts w:ascii="Trebuchet MS" w:hAnsi="Trebuchet MS"/>
          <w:spacing w:val="-3"/>
        </w:rPr>
        <w:t xml:space="preserve"> </w:t>
      </w:r>
      <w:r w:rsidR="00F4523C">
        <w:rPr>
          <w:rFonts w:ascii="Trebuchet MS" w:hAnsi="Trebuchet MS"/>
          <w:spacing w:val="-3"/>
        </w:rPr>
        <w:t>H</w:t>
      </w:r>
      <w:r w:rsidR="00251F46">
        <w:rPr>
          <w:rFonts w:ascii="Trebuchet MS" w:hAnsi="Trebuchet MS"/>
          <w:spacing w:val="-3"/>
        </w:rPr>
        <w:t>orarios</w:t>
      </w:r>
      <w:r w:rsidRPr="002A4A18">
        <w:rPr>
          <w:rFonts w:ascii="Trebuchet MS" w:hAnsi="Trebuchet MS" w:cs="Arial"/>
          <w:spacing w:val="-3"/>
        </w:rPr>
        <w:t xml:space="preserve">, se determinarán tres </w:t>
      </w:r>
      <w:r w:rsidR="00251F46">
        <w:rPr>
          <w:rFonts w:ascii="Trebuchet MS" w:hAnsi="Trebuchet MS" w:cs="Arial"/>
          <w:spacing w:val="-3"/>
        </w:rPr>
        <w:t xml:space="preserve">Factores de Facturación </w:t>
      </w:r>
      <w:r w:rsidRPr="002A4A18">
        <w:rPr>
          <w:rFonts w:ascii="Trebuchet MS" w:hAnsi="Trebuchet MS" w:cs="Arial"/>
          <w:spacing w:val="-3"/>
        </w:rPr>
        <w:t>asignables a</w:t>
      </w:r>
      <w:r w:rsidR="00883859" w:rsidRPr="002A4A18">
        <w:rPr>
          <w:rFonts w:ascii="Trebuchet MS" w:hAnsi="Trebuchet MS" w:cs="Arial"/>
          <w:spacing w:val="-3"/>
        </w:rPr>
        <w:t xml:space="preserve"> los Bloques de Suministro </w:t>
      </w:r>
      <w:r w:rsidR="00F4523C">
        <w:rPr>
          <w:rFonts w:ascii="Trebuchet MS" w:hAnsi="Trebuchet MS" w:cs="Arial"/>
          <w:spacing w:val="-3"/>
        </w:rPr>
        <w:t xml:space="preserve">Horario </w:t>
      </w:r>
      <w:r w:rsidR="002E6608" w:rsidRPr="002A4A18">
        <w:rPr>
          <w:rFonts w:ascii="Trebuchet MS" w:hAnsi="Trebuchet MS" w:cs="Arial"/>
        </w:rPr>
        <w:t>Nº</w:t>
      </w:r>
      <w:r w:rsidR="002E6608">
        <w:rPr>
          <w:rFonts w:ascii="Trebuchet MS" w:hAnsi="Trebuchet MS" w:cs="Arial"/>
        </w:rPr>
        <w:t>1</w:t>
      </w:r>
      <w:r w:rsidR="007B5D83" w:rsidRPr="002A4A18">
        <w:rPr>
          <w:rFonts w:ascii="Trebuchet MS" w:hAnsi="Trebuchet MS" w:cs="Arial"/>
        </w:rPr>
        <w:t xml:space="preserve">-A, </w:t>
      </w:r>
      <w:r w:rsidR="002E6608" w:rsidRPr="002A4A18">
        <w:rPr>
          <w:rFonts w:ascii="Trebuchet MS" w:hAnsi="Trebuchet MS" w:cs="Arial"/>
        </w:rPr>
        <w:t>Nº</w:t>
      </w:r>
      <w:r w:rsidR="002E6608">
        <w:rPr>
          <w:rFonts w:ascii="Trebuchet MS" w:hAnsi="Trebuchet MS" w:cs="Arial"/>
        </w:rPr>
        <w:t>1</w:t>
      </w:r>
      <w:r w:rsidR="007B5D83" w:rsidRPr="002A4A18">
        <w:rPr>
          <w:rFonts w:ascii="Trebuchet MS" w:hAnsi="Trebuchet MS" w:cs="Arial"/>
        </w:rPr>
        <w:t>-</w:t>
      </w:r>
      <w:r w:rsidR="00812B62" w:rsidRPr="002A4A18">
        <w:rPr>
          <w:rFonts w:ascii="Trebuchet MS" w:hAnsi="Trebuchet MS" w:cs="Arial"/>
        </w:rPr>
        <w:t>B</w:t>
      </w:r>
      <w:r w:rsidR="00812B62">
        <w:rPr>
          <w:rFonts w:ascii="Trebuchet MS" w:hAnsi="Trebuchet MS" w:cs="Arial"/>
        </w:rPr>
        <w:t>,</w:t>
      </w:r>
      <w:r w:rsidR="007B5D83" w:rsidRPr="002A4A18">
        <w:rPr>
          <w:rFonts w:ascii="Trebuchet MS" w:hAnsi="Trebuchet MS" w:cs="Arial"/>
        </w:rPr>
        <w:t xml:space="preserve"> </w:t>
      </w:r>
      <w:r w:rsidR="002E6608" w:rsidRPr="002A4A18">
        <w:rPr>
          <w:rFonts w:ascii="Trebuchet MS" w:hAnsi="Trebuchet MS" w:cs="Arial"/>
        </w:rPr>
        <w:t>Nº</w:t>
      </w:r>
      <w:r w:rsidR="002E6608">
        <w:rPr>
          <w:rFonts w:ascii="Trebuchet MS" w:hAnsi="Trebuchet MS" w:cs="Arial"/>
        </w:rPr>
        <w:t>1</w:t>
      </w:r>
      <w:r w:rsidR="007B5D83" w:rsidRPr="002A4A18">
        <w:rPr>
          <w:rFonts w:ascii="Trebuchet MS" w:hAnsi="Trebuchet MS" w:cs="Arial"/>
        </w:rPr>
        <w:t>-C</w:t>
      </w:r>
      <w:r w:rsidRPr="002A4A18">
        <w:rPr>
          <w:rFonts w:ascii="Trebuchet MS" w:hAnsi="Trebuchet MS" w:cs="Arial"/>
          <w:spacing w:val="-3"/>
        </w:rPr>
        <w:t xml:space="preserve">, </w:t>
      </w:r>
      <w:r w:rsidR="00251F46">
        <w:rPr>
          <w:rFonts w:ascii="Trebuchet MS" w:hAnsi="Trebuchet MS" w:cs="Arial"/>
          <w:spacing w:val="-3"/>
        </w:rPr>
        <w:t xml:space="preserve">a efectos de </w:t>
      </w:r>
      <w:r w:rsidRPr="002A4A18">
        <w:rPr>
          <w:rFonts w:ascii="Trebuchet MS" w:hAnsi="Trebuchet MS" w:cs="Arial"/>
          <w:spacing w:val="-3"/>
        </w:rPr>
        <w:t>determinar para éstos un monto de contratación equivalente diario</w:t>
      </w:r>
      <w:r w:rsidR="00F4523C">
        <w:rPr>
          <w:rFonts w:ascii="Trebuchet MS" w:hAnsi="Trebuchet MS" w:cs="Arial"/>
          <w:spacing w:val="-3"/>
        </w:rPr>
        <w:t xml:space="preserve"> que haga su facturación compatible con los bloques de </w:t>
      </w:r>
      <w:r w:rsidR="00F4523C">
        <w:rPr>
          <w:rFonts w:ascii="Trebuchet MS" w:hAnsi="Trebuchet MS" w:cs="Arial"/>
          <w:spacing w:val="-3"/>
        </w:rPr>
        <w:lastRenderedPageBreak/>
        <w:t>suministro de 24 horas</w:t>
      </w:r>
      <w:r w:rsidR="00251F46">
        <w:rPr>
          <w:rFonts w:ascii="Trebuchet MS" w:hAnsi="Trebuchet MS" w:cs="Arial"/>
          <w:spacing w:val="-3"/>
        </w:rPr>
        <w:t>. De esta forma,</w:t>
      </w:r>
      <w:r w:rsidRPr="002A4A18">
        <w:rPr>
          <w:rFonts w:ascii="Trebuchet MS" w:hAnsi="Trebuchet MS" w:cs="Arial"/>
          <w:spacing w:val="-3"/>
        </w:rPr>
        <w:t xml:space="preserve"> los montos anuales </w:t>
      </w:r>
      <w:r w:rsidRPr="005F27A2">
        <w:rPr>
          <w:rFonts w:ascii="Trebuchet MS" w:hAnsi="Trebuchet MS" w:cs="Arial"/>
          <w:spacing w:val="-3"/>
        </w:rPr>
        <w:t xml:space="preserve">contratados serán amplificados por </w:t>
      </w:r>
      <w:r w:rsidR="00251F46">
        <w:rPr>
          <w:rFonts w:ascii="Trebuchet MS" w:hAnsi="Trebuchet MS" w:cs="Arial"/>
          <w:spacing w:val="-3"/>
        </w:rPr>
        <w:t xml:space="preserve">los siguientes </w:t>
      </w:r>
      <w:r w:rsidRPr="005F27A2">
        <w:rPr>
          <w:rFonts w:ascii="Trebuchet MS" w:hAnsi="Trebuchet MS" w:cs="Arial"/>
          <w:spacing w:val="-3"/>
        </w:rPr>
        <w:t>factor</w:t>
      </w:r>
      <w:r w:rsidR="00251F46">
        <w:rPr>
          <w:rFonts w:ascii="Trebuchet MS" w:hAnsi="Trebuchet MS" w:cs="Arial"/>
          <w:spacing w:val="-3"/>
        </w:rPr>
        <w:t>es</w:t>
      </w:r>
      <w:r w:rsidRPr="005F27A2">
        <w:rPr>
          <w:rFonts w:ascii="Trebuchet MS" w:hAnsi="Trebuchet MS" w:cs="Arial"/>
          <w:spacing w:val="-3"/>
        </w:rPr>
        <w:t>:</w:t>
      </w:r>
    </w:p>
    <w:p w14:paraId="31644EA6" w14:textId="3201BE6B" w:rsidR="00D61C3C" w:rsidRPr="00BB0EAE" w:rsidRDefault="004D00DF" w:rsidP="00106F51">
      <w:pPr>
        <w:pStyle w:val="Prrafodelista"/>
        <w:numPr>
          <w:ilvl w:val="2"/>
          <w:numId w:val="14"/>
        </w:numPr>
        <w:tabs>
          <w:tab w:val="left" w:pos="0"/>
          <w:tab w:val="left" w:pos="708"/>
          <w:tab w:val="left" w:pos="2832"/>
          <w:tab w:val="left" w:pos="3540"/>
          <w:tab w:val="left" w:pos="4248"/>
          <w:tab w:val="left" w:pos="4956"/>
          <w:tab w:val="left" w:pos="5664"/>
          <w:tab w:val="left" w:pos="6372"/>
          <w:tab w:val="left" w:pos="7080"/>
          <w:tab w:val="left" w:pos="7788"/>
          <w:tab w:val="left" w:pos="8496"/>
        </w:tabs>
        <w:spacing w:after="240"/>
        <w:ind w:left="1560"/>
        <w:jc w:val="both"/>
        <w:rPr>
          <w:rFonts w:ascii="Trebuchet MS" w:hAnsi="Trebuchet MS" w:cs="Arial"/>
          <w:spacing w:val="-3"/>
        </w:rPr>
      </w:pPr>
      <w:r w:rsidRPr="004F0E4F">
        <w:rPr>
          <w:rFonts w:ascii="Trebuchet MS" w:hAnsi="Trebuchet MS" w:cs="Arial"/>
          <w:spacing w:val="-3"/>
        </w:rPr>
        <w:t>Factor para Facturación</w:t>
      </w:r>
      <w:r w:rsidR="00D61C3C" w:rsidRPr="00BB0EAE">
        <w:rPr>
          <w:rFonts w:ascii="Trebuchet MS" w:hAnsi="Trebuchet MS" w:cs="Arial"/>
          <w:spacing w:val="-3"/>
        </w:rPr>
        <w:t xml:space="preserve"> de Bloque de Suministro </w:t>
      </w:r>
      <w:r w:rsidR="00F35717">
        <w:rPr>
          <w:rFonts w:ascii="Trebuchet MS" w:hAnsi="Trebuchet MS" w:cs="Arial"/>
          <w:spacing w:val="-3"/>
        </w:rPr>
        <w:t xml:space="preserve">Horario </w:t>
      </w:r>
      <w:r w:rsidR="00CE462C">
        <w:rPr>
          <w:rFonts w:ascii="Trebuchet MS" w:hAnsi="Trebuchet MS" w:cs="Arial"/>
          <w:spacing w:val="-3"/>
        </w:rPr>
        <w:t>N°1-</w:t>
      </w:r>
      <w:r w:rsidR="00F35717">
        <w:rPr>
          <w:rFonts w:ascii="Trebuchet MS" w:hAnsi="Trebuchet MS" w:cs="Arial"/>
          <w:spacing w:val="-3"/>
        </w:rPr>
        <w:t>A</w:t>
      </w:r>
      <w:r w:rsidR="00D61C3C" w:rsidRPr="00BB0EAE">
        <w:rPr>
          <w:rFonts w:ascii="Trebuchet MS" w:hAnsi="Trebuchet MS" w:cs="Arial"/>
          <w:spacing w:val="-3"/>
        </w:rPr>
        <w:t xml:space="preserve">: </w:t>
      </w:r>
      <w:r w:rsidR="00D61C3C" w:rsidRPr="003E7F1B">
        <w:rPr>
          <w:rFonts w:ascii="Trebuchet MS" w:hAnsi="Trebuchet MS"/>
          <w:b/>
          <w:bCs/>
          <w:spacing w:val="-3"/>
        </w:rPr>
        <w:t>3,</w:t>
      </w:r>
      <w:r w:rsidR="00BD5476" w:rsidRPr="003E7F1B">
        <w:rPr>
          <w:rFonts w:ascii="Trebuchet MS" w:hAnsi="Trebuchet MS"/>
          <w:b/>
          <w:bCs/>
          <w:spacing w:val="-3"/>
        </w:rPr>
        <w:t>15</w:t>
      </w:r>
      <w:r w:rsidR="00647D19" w:rsidRPr="003E7F1B">
        <w:rPr>
          <w:rFonts w:ascii="Trebuchet MS" w:hAnsi="Trebuchet MS"/>
          <w:b/>
          <w:bCs/>
          <w:spacing w:val="-3"/>
        </w:rPr>
        <w:t>1</w:t>
      </w:r>
      <w:r w:rsidR="00E46357">
        <w:rPr>
          <w:rFonts w:ascii="Trebuchet MS" w:hAnsi="Trebuchet MS"/>
          <w:b/>
          <w:bCs/>
          <w:spacing w:val="-3"/>
        </w:rPr>
        <w:t>4</w:t>
      </w:r>
    </w:p>
    <w:p w14:paraId="702A0FD7" w14:textId="77777777" w:rsidR="00D61C3C" w:rsidRPr="00BB0EAE" w:rsidRDefault="00D61C3C" w:rsidP="00D61C3C">
      <w:pPr>
        <w:pStyle w:val="Prrafodelista"/>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pacing w:after="240"/>
        <w:ind w:left="1560" w:firstLine="708"/>
        <w:jc w:val="right"/>
        <w:rPr>
          <w:rFonts w:ascii="Trebuchet MS" w:hAnsi="Trebuchet MS" w:cs="Arial"/>
          <w:spacing w:val="-3"/>
        </w:rPr>
      </w:pPr>
    </w:p>
    <w:p w14:paraId="18AEADA2" w14:textId="07F2CCC4" w:rsidR="00D61C3C" w:rsidRPr="00BB0EAE" w:rsidRDefault="004D00DF" w:rsidP="00106F51">
      <w:pPr>
        <w:pStyle w:val="Prrafodelista"/>
        <w:numPr>
          <w:ilvl w:val="2"/>
          <w:numId w:val="14"/>
        </w:numPr>
        <w:tabs>
          <w:tab w:val="left" w:pos="0"/>
          <w:tab w:val="left" w:pos="708"/>
          <w:tab w:val="left" w:pos="2832"/>
          <w:tab w:val="left" w:pos="3540"/>
          <w:tab w:val="left" w:pos="4248"/>
          <w:tab w:val="left" w:pos="4956"/>
          <w:tab w:val="left" w:pos="5664"/>
          <w:tab w:val="left" w:pos="6372"/>
          <w:tab w:val="left" w:pos="7080"/>
          <w:tab w:val="left" w:pos="7788"/>
          <w:tab w:val="left" w:pos="8496"/>
        </w:tabs>
        <w:spacing w:after="240"/>
        <w:ind w:left="1560"/>
        <w:jc w:val="both"/>
        <w:rPr>
          <w:rFonts w:ascii="Trebuchet MS" w:hAnsi="Trebuchet MS" w:cs="Arial"/>
          <w:spacing w:val="-3"/>
        </w:rPr>
      </w:pPr>
      <w:r w:rsidRPr="004F0E4F">
        <w:rPr>
          <w:rFonts w:ascii="Trebuchet MS" w:hAnsi="Trebuchet MS" w:cs="Arial"/>
          <w:spacing w:val="-3"/>
        </w:rPr>
        <w:t>Factor para Facturación</w:t>
      </w:r>
      <w:r w:rsidR="00D61C3C" w:rsidRPr="00BB0EAE">
        <w:rPr>
          <w:rFonts w:ascii="Trebuchet MS" w:hAnsi="Trebuchet MS" w:cs="Arial"/>
          <w:spacing w:val="-3"/>
        </w:rPr>
        <w:t xml:space="preserve"> de Bloque de Suministro </w:t>
      </w:r>
      <w:r w:rsidR="00F35717">
        <w:rPr>
          <w:rFonts w:ascii="Trebuchet MS" w:hAnsi="Trebuchet MS" w:cs="Arial"/>
          <w:spacing w:val="-3"/>
        </w:rPr>
        <w:t xml:space="preserve">Horario </w:t>
      </w:r>
      <w:r w:rsidR="00CE462C">
        <w:rPr>
          <w:rFonts w:ascii="Trebuchet MS" w:hAnsi="Trebuchet MS" w:cs="Arial"/>
          <w:spacing w:val="-3"/>
        </w:rPr>
        <w:t>N°1-</w:t>
      </w:r>
      <w:r w:rsidR="00812B62">
        <w:rPr>
          <w:rFonts w:ascii="Trebuchet MS" w:hAnsi="Trebuchet MS" w:cs="Arial"/>
          <w:spacing w:val="-3"/>
        </w:rPr>
        <w:t>B</w:t>
      </w:r>
      <w:r w:rsidR="00D61C3C" w:rsidRPr="00BB0EAE">
        <w:rPr>
          <w:rFonts w:ascii="Trebuchet MS" w:hAnsi="Trebuchet MS" w:cs="Arial"/>
          <w:spacing w:val="-3"/>
        </w:rPr>
        <w:t xml:space="preserve">: </w:t>
      </w:r>
      <w:r w:rsidR="00D61C3C" w:rsidRPr="003E7F1B">
        <w:rPr>
          <w:rFonts w:ascii="Trebuchet MS" w:hAnsi="Trebuchet MS"/>
          <w:b/>
          <w:bCs/>
          <w:spacing w:val="-3"/>
        </w:rPr>
        <w:t>2,</w:t>
      </w:r>
      <w:r w:rsidR="00BD5476" w:rsidRPr="003E7F1B">
        <w:rPr>
          <w:rFonts w:ascii="Trebuchet MS" w:hAnsi="Trebuchet MS"/>
          <w:b/>
          <w:bCs/>
          <w:spacing w:val="-3"/>
        </w:rPr>
        <w:t>22</w:t>
      </w:r>
      <w:r w:rsidR="00E46357">
        <w:rPr>
          <w:rFonts w:ascii="Trebuchet MS" w:hAnsi="Trebuchet MS"/>
          <w:b/>
          <w:bCs/>
          <w:spacing w:val="-3"/>
        </w:rPr>
        <w:t>54</w:t>
      </w:r>
    </w:p>
    <w:p w14:paraId="0047E384" w14:textId="77777777" w:rsidR="00D61C3C" w:rsidRPr="00BB0EAE" w:rsidRDefault="00D61C3C" w:rsidP="00D61C3C">
      <w:pPr>
        <w:pStyle w:val="Prrafodelista"/>
        <w:tabs>
          <w:tab w:val="left" w:pos="4248"/>
        </w:tabs>
        <w:ind w:left="1560"/>
        <w:rPr>
          <w:rFonts w:ascii="Trebuchet MS" w:hAnsi="Trebuchet MS" w:cs="Arial"/>
          <w:spacing w:val="-3"/>
        </w:rPr>
      </w:pPr>
      <w:r w:rsidRPr="00BB0EAE">
        <w:rPr>
          <w:rFonts w:ascii="Trebuchet MS" w:hAnsi="Trebuchet MS" w:cs="Arial"/>
          <w:spacing w:val="-3"/>
        </w:rPr>
        <w:tab/>
      </w:r>
    </w:p>
    <w:p w14:paraId="60EFF340" w14:textId="08A63B88" w:rsidR="00D61C3C" w:rsidRPr="00BB0EAE" w:rsidRDefault="004D00DF" w:rsidP="00106F51">
      <w:pPr>
        <w:pStyle w:val="Prrafodelista"/>
        <w:numPr>
          <w:ilvl w:val="2"/>
          <w:numId w:val="14"/>
        </w:numPr>
        <w:tabs>
          <w:tab w:val="left" w:pos="0"/>
          <w:tab w:val="left" w:pos="708"/>
          <w:tab w:val="left" w:pos="2832"/>
          <w:tab w:val="left" w:pos="3540"/>
          <w:tab w:val="left" w:pos="4248"/>
          <w:tab w:val="left" w:pos="4956"/>
          <w:tab w:val="left" w:pos="5664"/>
          <w:tab w:val="left" w:pos="6372"/>
          <w:tab w:val="left" w:pos="7080"/>
          <w:tab w:val="left" w:pos="7788"/>
          <w:tab w:val="left" w:pos="8496"/>
        </w:tabs>
        <w:spacing w:after="240"/>
        <w:ind w:left="1560"/>
        <w:jc w:val="both"/>
        <w:rPr>
          <w:rFonts w:ascii="Trebuchet MS" w:hAnsi="Trebuchet MS" w:cs="Arial"/>
          <w:spacing w:val="-3"/>
        </w:rPr>
      </w:pPr>
      <w:r w:rsidRPr="004F0E4F">
        <w:rPr>
          <w:rFonts w:ascii="Trebuchet MS" w:hAnsi="Trebuchet MS" w:cs="Arial"/>
          <w:spacing w:val="-3"/>
        </w:rPr>
        <w:t>Factor para Facturación</w:t>
      </w:r>
      <w:r w:rsidR="00D61C3C" w:rsidRPr="00BB0EAE">
        <w:rPr>
          <w:rFonts w:ascii="Trebuchet MS" w:hAnsi="Trebuchet MS" w:cs="Arial"/>
          <w:spacing w:val="-3"/>
        </w:rPr>
        <w:t xml:space="preserve"> de Bloque de Suministro </w:t>
      </w:r>
      <w:r w:rsidR="00F35717">
        <w:rPr>
          <w:rFonts w:ascii="Trebuchet MS" w:hAnsi="Trebuchet MS" w:cs="Arial"/>
          <w:spacing w:val="-3"/>
        </w:rPr>
        <w:t xml:space="preserve">Horario </w:t>
      </w:r>
      <w:r w:rsidR="00CE462C">
        <w:rPr>
          <w:rFonts w:ascii="Trebuchet MS" w:hAnsi="Trebuchet MS" w:cs="Arial"/>
          <w:spacing w:val="-3"/>
        </w:rPr>
        <w:t>N°1-</w:t>
      </w:r>
      <w:r w:rsidR="00812B62">
        <w:rPr>
          <w:rFonts w:ascii="Trebuchet MS" w:hAnsi="Trebuchet MS" w:cs="Arial"/>
          <w:spacing w:val="-3"/>
        </w:rPr>
        <w:t>C</w:t>
      </w:r>
      <w:r w:rsidR="00D61C3C" w:rsidRPr="00BB0EAE">
        <w:rPr>
          <w:rFonts w:ascii="Trebuchet MS" w:hAnsi="Trebuchet MS" w:cs="Arial"/>
          <w:spacing w:val="-3"/>
        </w:rPr>
        <w:t xml:space="preserve">: </w:t>
      </w:r>
      <w:r w:rsidR="00D61C3C" w:rsidRPr="003E7F1B">
        <w:rPr>
          <w:rFonts w:ascii="Trebuchet MS" w:hAnsi="Trebuchet MS"/>
          <w:b/>
          <w:bCs/>
          <w:spacing w:val="-3"/>
        </w:rPr>
        <w:t>4,</w:t>
      </w:r>
      <w:r w:rsidR="00BD5476" w:rsidRPr="003E7F1B">
        <w:rPr>
          <w:rFonts w:ascii="Trebuchet MS" w:hAnsi="Trebuchet MS"/>
          <w:b/>
          <w:bCs/>
          <w:spacing w:val="-3"/>
        </w:rPr>
        <w:t>2</w:t>
      </w:r>
      <w:r w:rsidR="00E46357">
        <w:rPr>
          <w:rFonts w:ascii="Trebuchet MS" w:hAnsi="Trebuchet MS"/>
          <w:b/>
          <w:bCs/>
          <w:spacing w:val="-3"/>
        </w:rPr>
        <w:t>857</w:t>
      </w:r>
    </w:p>
    <w:p w14:paraId="7053D636" w14:textId="77777777" w:rsidR="00B70CE0" w:rsidRPr="005F27A2" w:rsidRDefault="00845BAA" w:rsidP="008835EC">
      <w:pPr>
        <w:pStyle w:val="Prrafodelista"/>
        <w:tabs>
          <w:tab w:val="left" w:pos="3540"/>
          <w:tab w:val="left" w:pos="4248"/>
        </w:tabs>
        <w:rPr>
          <w:rFonts w:ascii="Trebuchet MS" w:hAnsi="Trebuchet MS" w:cs="Arial"/>
          <w:spacing w:val="-3"/>
        </w:rPr>
      </w:pPr>
      <w:r w:rsidRPr="005F27A2">
        <w:rPr>
          <w:rFonts w:ascii="Trebuchet MS" w:hAnsi="Trebuchet MS" w:cs="Arial"/>
          <w:spacing w:val="-3"/>
        </w:rPr>
        <w:tab/>
      </w:r>
      <w:r w:rsidRPr="005F27A2">
        <w:rPr>
          <w:rFonts w:ascii="Trebuchet MS" w:hAnsi="Trebuchet MS" w:cs="Arial"/>
          <w:spacing w:val="-3"/>
        </w:rPr>
        <w:tab/>
      </w:r>
    </w:p>
    <w:p w14:paraId="4F5C4126" w14:textId="208CC2AA" w:rsidR="0039166B" w:rsidRDefault="00E30602" w:rsidP="00783C58">
      <w:pPr>
        <w:tabs>
          <w:tab w:val="left" w:pos="0"/>
          <w:tab w:val="left" w:pos="1134"/>
          <w:tab w:val="left" w:pos="2832"/>
          <w:tab w:val="left" w:pos="3540"/>
          <w:tab w:val="left" w:pos="4248"/>
          <w:tab w:val="left" w:pos="4956"/>
          <w:tab w:val="left" w:pos="5664"/>
          <w:tab w:val="left" w:pos="6372"/>
          <w:tab w:val="left" w:pos="7080"/>
          <w:tab w:val="left" w:pos="7788"/>
          <w:tab w:val="left" w:pos="8496"/>
        </w:tabs>
        <w:spacing w:after="240"/>
        <w:ind w:left="1134"/>
        <w:jc w:val="both"/>
        <w:rPr>
          <w:rFonts w:ascii="Trebuchet MS" w:hAnsi="Trebuchet MS" w:cs="Arial"/>
          <w:spacing w:val="-3"/>
        </w:rPr>
      </w:pPr>
      <w:r w:rsidRPr="005F27A2">
        <w:rPr>
          <w:rFonts w:ascii="Trebuchet MS" w:hAnsi="Trebuchet MS" w:cs="Arial"/>
          <w:spacing w:val="-3"/>
        </w:rPr>
        <w:t>Los factores señalados son determ</w:t>
      </w:r>
      <w:r w:rsidR="00F63EB3" w:rsidRPr="005F27A2">
        <w:rPr>
          <w:rFonts w:ascii="Trebuchet MS" w:hAnsi="Trebuchet MS" w:cs="Arial"/>
          <w:spacing w:val="-3"/>
        </w:rPr>
        <w:t>ina</w:t>
      </w:r>
      <w:r w:rsidRPr="005F27A2">
        <w:rPr>
          <w:rFonts w:ascii="Trebuchet MS" w:hAnsi="Trebuchet MS" w:cs="Arial"/>
          <w:spacing w:val="-3"/>
        </w:rPr>
        <w:t xml:space="preserve">dos a partir del </w:t>
      </w:r>
      <w:r w:rsidR="004372CB">
        <w:rPr>
          <w:rFonts w:ascii="Trebuchet MS" w:hAnsi="Trebuchet MS" w:cs="Arial"/>
          <w:spacing w:val="-3"/>
        </w:rPr>
        <w:t>cociente</w:t>
      </w:r>
      <w:r w:rsidR="00B70CE0" w:rsidRPr="005F27A2">
        <w:rPr>
          <w:rFonts w:ascii="Trebuchet MS" w:hAnsi="Trebuchet MS" w:cs="Arial"/>
          <w:spacing w:val="-3"/>
        </w:rPr>
        <w:t xml:space="preserve"> entre </w:t>
      </w:r>
      <w:r w:rsidR="009D544E" w:rsidRPr="005F27A2">
        <w:rPr>
          <w:rFonts w:ascii="Trebuchet MS" w:hAnsi="Trebuchet MS" w:cs="Arial"/>
          <w:spacing w:val="-3"/>
        </w:rPr>
        <w:t xml:space="preserve">el </w:t>
      </w:r>
      <w:r w:rsidR="00B70CE0" w:rsidRPr="005F27A2">
        <w:rPr>
          <w:rFonts w:ascii="Trebuchet MS" w:hAnsi="Trebuchet MS" w:cs="Arial"/>
          <w:spacing w:val="-3"/>
        </w:rPr>
        <w:t>volumen de energía de</w:t>
      </w:r>
      <w:r w:rsidRPr="005F27A2">
        <w:rPr>
          <w:rFonts w:ascii="Trebuchet MS" w:hAnsi="Trebuchet MS" w:cs="Arial"/>
          <w:spacing w:val="-3"/>
        </w:rPr>
        <w:t>l conjunto de</w:t>
      </w:r>
      <w:r w:rsidR="000F5989">
        <w:rPr>
          <w:rFonts w:ascii="Trebuchet MS" w:hAnsi="Trebuchet MS" w:cs="Arial"/>
          <w:spacing w:val="-3"/>
        </w:rPr>
        <w:t>l</w:t>
      </w:r>
      <w:r w:rsidR="00B70CE0" w:rsidRPr="005F27A2">
        <w:rPr>
          <w:rFonts w:ascii="Trebuchet MS" w:hAnsi="Trebuchet MS" w:cs="Arial"/>
          <w:spacing w:val="-3"/>
        </w:rPr>
        <w:t xml:space="preserve"> Bloque de Suministro y el volumen de energía asociado</w:t>
      </w:r>
      <w:r w:rsidR="00B70CE0" w:rsidRPr="002A4A18">
        <w:rPr>
          <w:rFonts w:ascii="Trebuchet MS" w:hAnsi="Trebuchet MS" w:cs="Arial"/>
          <w:spacing w:val="-3"/>
        </w:rPr>
        <w:t xml:space="preserve"> a</w:t>
      </w:r>
      <w:r w:rsidR="00251F46">
        <w:rPr>
          <w:rFonts w:ascii="Trebuchet MS" w:hAnsi="Trebuchet MS" w:cs="Arial"/>
          <w:spacing w:val="-3"/>
        </w:rPr>
        <w:t xml:space="preserve"> </w:t>
      </w:r>
      <w:r w:rsidR="00B70CE0" w:rsidRPr="002A4A18">
        <w:rPr>
          <w:rFonts w:ascii="Trebuchet MS" w:hAnsi="Trebuchet MS" w:cs="Arial"/>
          <w:spacing w:val="-3"/>
        </w:rPr>
        <w:t>l</w:t>
      </w:r>
      <w:r w:rsidR="00251F46">
        <w:rPr>
          <w:rFonts w:ascii="Trebuchet MS" w:hAnsi="Trebuchet MS" w:cs="Arial"/>
          <w:spacing w:val="-3"/>
        </w:rPr>
        <w:t xml:space="preserve">os segmentos horarios </w:t>
      </w:r>
      <w:r w:rsidR="000F5989">
        <w:rPr>
          <w:rFonts w:ascii="Trebuchet MS" w:hAnsi="Trebuchet MS" w:cs="Arial"/>
          <w:spacing w:val="-3"/>
        </w:rPr>
        <w:t>N°1-</w:t>
      </w:r>
      <w:r w:rsidR="00B70CE0" w:rsidRPr="002A4A18">
        <w:rPr>
          <w:rFonts w:ascii="Trebuchet MS" w:hAnsi="Trebuchet MS" w:cs="Arial"/>
          <w:spacing w:val="-3"/>
        </w:rPr>
        <w:t>A</w:t>
      </w:r>
      <w:r w:rsidRPr="002A4A18">
        <w:rPr>
          <w:rFonts w:ascii="Trebuchet MS" w:hAnsi="Trebuchet MS" w:cs="Arial"/>
          <w:spacing w:val="-3"/>
        </w:rPr>
        <w:t xml:space="preserve">, </w:t>
      </w:r>
      <w:r w:rsidR="000F5989">
        <w:rPr>
          <w:rFonts w:ascii="Trebuchet MS" w:hAnsi="Trebuchet MS" w:cs="Arial"/>
          <w:spacing w:val="-3"/>
        </w:rPr>
        <w:t>N°1-</w:t>
      </w:r>
      <w:r w:rsidRPr="002A4A18">
        <w:rPr>
          <w:rFonts w:ascii="Trebuchet MS" w:hAnsi="Trebuchet MS" w:cs="Arial"/>
          <w:spacing w:val="-3"/>
        </w:rPr>
        <w:t xml:space="preserve">B </w:t>
      </w:r>
      <w:r w:rsidR="000F5989">
        <w:rPr>
          <w:rFonts w:ascii="Trebuchet MS" w:hAnsi="Trebuchet MS" w:cs="Arial"/>
          <w:spacing w:val="-3"/>
        </w:rPr>
        <w:t>y</w:t>
      </w:r>
      <w:r w:rsidRPr="002A4A18">
        <w:rPr>
          <w:rFonts w:ascii="Trebuchet MS" w:hAnsi="Trebuchet MS" w:cs="Arial"/>
          <w:spacing w:val="-3"/>
        </w:rPr>
        <w:t xml:space="preserve"> </w:t>
      </w:r>
      <w:r w:rsidR="000F5989">
        <w:rPr>
          <w:rFonts w:ascii="Trebuchet MS" w:hAnsi="Trebuchet MS" w:cs="Arial"/>
          <w:spacing w:val="-3"/>
        </w:rPr>
        <w:t>N°1-</w:t>
      </w:r>
      <w:r w:rsidRPr="002A4A18">
        <w:rPr>
          <w:rFonts w:ascii="Trebuchet MS" w:hAnsi="Trebuchet MS" w:cs="Arial"/>
          <w:spacing w:val="-3"/>
        </w:rPr>
        <w:t>C, según corresponda</w:t>
      </w:r>
      <w:r w:rsidR="003E041E" w:rsidRPr="002A4A18">
        <w:rPr>
          <w:rFonts w:ascii="Trebuchet MS" w:hAnsi="Trebuchet MS" w:cs="Arial"/>
          <w:spacing w:val="-3"/>
        </w:rPr>
        <w:t xml:space="preserve">, en conformidad a lo señalado en el numeral </w:t>
      </w:r>
      <w:r w:rsidR="006A40E6" w:rsidRPr="00A81AFE">
        <w:rPr>
          <w:rFonts w:ascii="Trebuchet MS" w:hAnsi="Trebuchet MS" w:cs="Arial"/>
          <w:spacing w:val="-3"/>
        </w:rPr>
        <w:t>3.1</w:t>
      </w:r>
      <w:r w:rsidR="003E041E" w:rsidRPr="002A4A18">
        <w:rPr>
          <w:rFonts w:ascii="Trebuchet MS" w:hAnsi="Trebuchet MS" w:cs="Arial"/>
          <w:spacing w:val="-3"/>
        </w:rPr>
        <w:t xml:space="preserve"> precedente</w:t>
      </w:r>
      <w:r w:rsidR="00B70CE0" w:rsidRPr="002A4A18">
        <w:rPr>
          <w:rFonts w:ascii="Trebuchet MS" w:hAnsi="Trebuchet MS" w:cs="Arial"/>
          <w:spacing w:val="-3"/>
        </w:rPr>
        <w:t>.</w:t>
      </w:r>
      <w:r w:rsidR="00AA1AE5" w:rsidRPr="002A4A18">
        <w:rPr>
          <w:rFonts w:ascii="Trebuchet MS" w:hAnsi="Trebuchet MS" w:cs="Arial"/>
          <w:spacing w:val="-3"/>
        </w:rPr>
        <w:t xml:space="preserve"> No obstante, en el caso que resulten adjudicadas un conjunto de ofertas con restricción por igual número de </w:t>
      </w:r>
      <w:r w:rsidR="00F57153" w:rsidRPr="002A4A18">
        <w:rPr>
          <w:rFonts w:ascii="Trebuchet MS" w:hAnsi="Trebuchet MS" w:cs="Arial"/>
          <w:spacing w:val="-3"/>
        </w:rPr>
        <w:t>Sub-Bloque</w:t>
      </w:r>
      <w:r w:rsidR="00AA1AE5" w:rsidRPr="002A4A18">
        <w:rPr>
          <w:rFonts w:ascii="Trebuchet MS" w:hAnsi="Trebuchet MS" w:cs="Arial"/>
          <w:spacing w:val="-3"/>
        </w:rPr>
        <w:t xml:space="preserve">s en los </w:t>
      </w:r>
      <w:r w:rsidR="00251F46">
        <w:rPr>
          <w:rFonts w:ascii="Trebuchet MS" w:hAnsi="Trebuchet MS" w:cs="Arial"/>
          <w:spacing w:val="-3"/>
        </w:rPr>
        <w:t xml:space="preserve">respectivos </w:t>
      </w:r>
      <w:r w:rsidR="00AA1AE5" w:rsidRPr="002A4A18">
        <w:rPr>
          <w:rFonts w:ascii="Trebuchet MS" w:hAnsi="Trebuchet MS" w:cs="Arial"/>
          <w:spacing w:val="-3"/>
        </w:rPr>
        <w:t>Bloques de Suministro</w:t>
      </w:r>
      <w:r w:rsidR="00F4523C">
        <w:rPr>
          <w:rFonts w:ascii="Trebuchet MS" w:hAnsi="Trebuchet MS" w:cs="Arial"/>
          <w:spacing w:val="-3"/>
        </w:rPr>
        <w:t xml:space="preserve"> Horario</w:t>
      </w:r>
      <w:r w:rsidR="00AA1AE5" w:rsidRPr="002A4A18">
        <w:rPr>
          <w:rFonts w:ascii="Trebuchet MS" w:hAnsi="Trebuchet MS" w:cs="Arial"/>
          <w:spacing w:val="-3"/>
        </w:rPr>
        <w:t xml:space="preserve">, se considerará dicho conjunto de ofertas </w:t>
      </w:r>
      <w:r w:rsidR="00DF4D68" w:rsidRPr="002A4A18">
        <w:rPr>
          <w:rFonts w:ascii="Trebuchet MS" w:hAnsi="Trebuchet MS" w:cs="Arial"/>
          <w:spacing w:val="-3"/>
        </w:rPr>
        <w:t xml:space="preserve">para efectos del contrato como una oferta de </w:t>
      </w:r>
      <w:r w:rsidR="009B262E">
        <w:rPr>
          <w:rFonts w:ascii="Trebuchet MS" w:hAnsi="Trebuchet MS" w:cs="Arial"/>
          <w:spacing w:val="-3"/>
        </w:rPr>
        <w:t>suministro</w:t>
      </w:r>
      <w:r w:rsidR="00DF4D68" w:rsidRPr="002A4A18">
        <w:rPr>
          <w:rFonts w:ascii="Trebuchet MS" w:hAnsi="Trebuchet MS" w:cs="Arial"/>
          <w:spacing w:val="-3"/>
        </w:rPr>
        <w:t xml:space="preserve"> para las 24 horas, </w:t>
      </w:r>
      <w:r w:rsidR="00C7044B" w:rsidRPr="002A4A18">
        <w:rPr>
          <w:rFonts w:ascii="Trebuchet MS" w:hAnsi="Trebuchet MS" w:cs="Arial"/>
          <w:spacing w:val="-3"/>
        </w:rPr>
        <w:t xml:space="preserve">por un precio equivalente al precio promedio ponderado, </w:t>
      </w:r>
      <w:r w:rsidR="00DF4D68" w:rsidRPr="002A4A18">
        <w:rPr>
          <w:rFonts w:ascii="Trebuchet MS" w:hAnsi="Trebuchet MS" w:cs="Arial"/>
          <w:spacing w:val="-3"/>
        </w:rPr>
        <w:t>con lo cual no requerirá el uso de los referidos factores en la determinación de</w:t>
      </w:r>
      <w:r w:rsidR="00DB678C" w:rsidRPr="002A4A18">
        <w:rPr>
          <w:rFonts w:ascii="Trebuchet MS" w:hAnsi="Trebuchet MS" w:cs="Arial"/>
          <w:spacing w:val="-3"/>
        </w:rPr>
        <w:t xml:space="preserve"> </w:t>
      </w:r>
      <w:r w:rsidR="00DF4D68" w:rsidRPr="002A4A18">
        <w:rPr>
          <w:rFonts w:ascii="Trebuchet MS" w:hAnsi="Trebuchet MS" w:cs="Arial"/>
          <w:spacing w:val="-3"/>
        </w:rPr>
        <w:t xml:space="preserve">la prorrata asignable.  </w:t>
      </w:r>
    </w:p>
    <w:p w14:paraId="213C2892" w14:textId="7B9BF158" w:rsidR="004E1AAB" w:rsidRDefault="0046209A" w:rsidP="00106F51">
      <w:pPr>
        <w:numPr>
          <w:ilvl w:val="0"/>
          <w:numId w:val="17"/>
        </w:numPr>
        <w:spacing w:after="240"/>
        <w:ind w:left="1134" w:hanging="425"/>
        <w:jc w:val="both"/>
        <w:rPr>
          <w:rFonts w:ascii="Trebuchet MS" w:hAnsi="Trebuchet MS" w:cs="Arial"/>
          <w:spacing w:val="-3"/>
        </w:rPr>
      </w:pPr>
      <w:r w:rsidRPr="002A4A18">
        <w:rPr>
          <w:rFonts w:ascii="Trebuchet MS" w:hAnsi="Trebuchet MS" w:cs="Arial"/>
          <w:i/>
          <w:spacing w:val="-3"/>
        </w:rPr>
        <w:t>Potencia en Horas de Punta:</w:t>
      </w:r>
      <w:r w:rsidRPr="002A4A18">
        <w:rPr>
          <w:rFonts w:ascii="Trebuchet MS" w:hAnsi="Trebuchet MS" w:cs="Arial"/>
          <w:spacing w:val="-3"/>
        </w:rPr>
        <w:t xml:space="preserve"> </w:t>
      </w:r>
      <w:r w:rsidR="00FB5BB5" w:rsidRPr="002A4A18">
        <w:rPr>
          <w:rFonts w:ascii="Trebuchet MS" w:hAnsi="Trebuchet MS" w:cs="Arial"/>
          <w:spacing w:val="-3"/>
        </w:rPr>
        <w:t>Sólo podrán facturar potencia en horas de punta aquellos suministradores cuyos Bloques contratados suministran energía durante el horario de punta del Sistema</w:t>
      </w:r>
      <w:r w:rsidR="00A746DA">
        <w:rPr>
          <w:rFonts w:ascii="Trebuchet MS" w:hAnsi="Trebuchet MS" w:cs="Arial"/>
          <w:spacing w:val="-3"/>
        </w:rPr>
        <w:t xml:space="preserve"> </w:t>
      </w:r>
      <w:r w:rsidR="00396C82" w:rsidRPr="002A4A18">
        <w:rPr>
          <w:rFonts w:ascii="Trebuchet MS" w:hAnsi="Trebuchet MS" w:cs="Arial"/>
          <w:spacing w:val="-3"/>
        </w:rPr>
        <w:t>respectivo</w:t>
      </w:r>
      <w:r w:rsidR="009409C6">
        <w:rPr>
          <w:rFonts w:ascii="Trebuchet MS" w:hAnsi="Trebuchet MS" w:cs="Arial"/>
          <w:spacing w:val="-3"/>
        </w:rPr>
        <w:t>, de acuerdo a lo establecido en la normativa vigente</w:t>
      </w:r>
      <w:r w:rsidR="00FB5BB5" w:rsidRPr="002A4A18">
        <w:rPr>
          <w:rFonts w:ascii="Trebuchet MS" w:hAnsi="Trebuchet MS" w:cs="Arial"/>
          <w:spacing w:val="-3"/>
        </w:rPr>
        <w:t>. En cada Punto de Compra, Las Licitantes determinarán los montos de potencia que cada Proveedor suministrará, y por tanto considerará en la facturación, como la potencia total a facturar según el régimen de demanda máxima leída para el período de facturación correspondiente, a prorrata de la energía activa mensual facturada, respecto del total de la energía activa facturada</w:t>
      </w:r>
      <w:r w:rsidR="00312FE9" w:rsidRPr="00312FE9">
        <w:rPr>
          <w:rFonts w:ascii="Trebuchet MS" w:hAnsi="Trebuchet MS" w:cs="Arial"/>
          <w:spacing w:val="-3"/>
        </w:rPr>
        <w:t xml:space="preserve"> </w:t>
      </w:r>
      <w:r w:rsidR="00312FE9" w:rsidRPr="002A4A18">
        <w:rPr>
          <w:rFonts w:ascii="Trebuchet MS" w:hAnsi="Trebuchet MS" w:cs="Arial"/>
          <w:spacing w:val="-3"/>
        </w:rPr>
        <w:t xml:space="preserve">por </w:t>
      </w:r>
      <w:r w:rsidR="004E1AAB">
        <w:rPr>
          <w:rFonts w:ascii="Trebuchet MS" w:hAnsi="Trebuchet MS" w:cs="Arial"/>
          <w:spacing w:val="-3"/>
        </w:rPr>
        <w:t>aquellos Bloques de Suministro</w:t>
      </w:r>
      <w:r w:rsidR="00F4523C">
        <w:rPr>
          <w:rFonts w:ascii="Trebuchet MS" w:hAnsi="Trebuchet MS" w:cs="Arial"/>
          <w:spacing w:val="-3"/>
        </w:rPr>
        <w:t xml:space="preserve"> Horario</w:t>
      </w:r>
      <w:r w:rsidR="004E1AAB">
        <w:rPr>
          <w:rFonts w:ascii="Trebuchet MS" w:hAnsi="Trebuchet MS" w:cs="Arial"/>
          <w:spacing w:val="-3"/>
        </w:rPr>
        <w:t xml:space="preserve"> que abastecen durante el horario de punta. </w:t>
      </w:r>
      <w:r w:rsidR="004E1AAB" w:rsidRPr="00CF273A">
        <w:rPr>
          <w:rFonts w:ascii="Trebuchet MS" w:hAnsi="Trebuchet MS" w:cs="Arial"/>
          <w:spacing w:val="-3"/>
        </w:rPr>
        <w:t xml:space="preserve">Sólo para efecto de determinar las prorratas asignables a los Bloques de Suministro </w:t>
      </w:r>
      <w:r w:rsidR="00F4523C">
        <w:rPr>
          <w:rFonts w:ascii="Trebuchet MS" w:hAnsi="Trebuchet MS" w:cs="Arial"/>
          <w:spacing w:val="-3"/>
        </w:rPr>
        <w:t>Horario</w:t>
      </w:r>
      <w:r w:rsidR="004E1AAB" w:rsidRPr="00CF273A">
        <w:rPr>
          <w:rFonts w:ascii="Trebuchet MS" w:hAnsi="Trebuchet MS" w:cs="Arial"/>
          <w:spacing w:val="-3"/>
        </w:rPr>
        <w:t xml:space="preserve">, </w:t>
      </w:r>
      <w:r w:rsidR="0007351A" w:rsidRPr="00CF273A">
        <w:rPr>
          <w:rFonts w:ascii="Trebuchet MS" w:hAnsi="Trebuchet MS" w:cs="Arial"/>
          <w:spacing w:val="-3"/>
        </w:rPr>
        <w:t xml:space="preserve">los montos </w:t>
      </w:r>
      <w:r w:rsidR="004A5051">
        <w:rPr>
          <w:rFonts w:ascii="Trebuchet MS" w:hAnsi="Trebuchet MS" w:cs="Arial"/>
          <w:spacing w:val="-3"/>
        </w:rPr>
        <w:t xml:space="preserve">mensuales </w:t>
      </w:r>
      <w:r w:rsidR="0007351A" w:rsidRPr="00CF273A">
        <w:rPr>
          <w:rFonts w:ascii="Trebuchet MS" w:hAnsi="Trebuchet MS" w:cs="Arial"/>
          <w:spacing w:val="-3"/>
        </w:rPr>
        <w:t>de energía facturados serán amplificados de acuerdo a los factores establecidos</w:t>
      </w:r>
      <w:r w:rsidR="004E1AAB" w:rsidRPr="00CF273A">
        <w:rPr>
          <w:rFonts w:ascii="Trebuchet MS" w:hAnsi="Trebuchet MS" w:cs="Arial"/>
          <w:spacing w:val="-3"/>
        </w:rPr>
        <w:t xml:space="preserve"> en el numeral 1) anterior.</w:t>
      </w:r>
    </w:p>
    <w:p w14:paraId="1BED33BF" w14:textId="77777777" w:rsidR="0046209A" w:rsidRPr="002A4A18" w:rsidRDefault="0046209A" w:rsidP="00106F51">
      <w:pPr>
        <w:numPr>
          <w:ilvl w:val="0"/>
          <w:numId w:val="17"/>
        </w:numPr>
        <w:spacing w:after="240"/>
        <w:ind w:left="1134" w:hanging="425"/>
        <w:jc w:val="both"/>
        <w:rPr>
          <w:rFonts w:ascii="Trebuchet MS" w:hAnsi="Trebuchet MS" w:cs="Arial"/>
          <w:spacing w:val="-3"/>
        </w:rPr>
      </w:pPr>
      <w:r w:rsidRPr="002A4A18">
        <w:rPr>
          <w:rFonts w:ascii="Trebuchet MS" w:hAnsi="Trebuchet MS" w:cs="Arial"/>
          <w:i/>
          <w:spacing w:val="-3"/>
        </w:rPr>
        <w:t xml:space="preserve">Energía Reactiva: </w:t>
      </w:r>
      <w:r w:rsidRPr="002A4A18">
        <w:rPr>
          <w:rFonts w:ascii="Trebuchet MS" w:hAnsi="Trebuchet MS" w:cs="Arial"/>
          <w:spacing w:val="-3"/>
        </w:rPr>
        <w:t>En cada Punto de Compra, Las Licitantes determinarán en todo momento los montos aplicables a los cargos de energía reactiva que cada Proveedor facturará, en cada Punto de Compra compartido con otros Proveedores, a prorrata de la energía activa mensual facturada por el correspondiente Proveedor de acuerdo a lo señalado en el numeral 1) anterior, respecto al total de la energía activa efectivamente demandada por Las Licitantes, destinada a sus clientes regulados.</w:t>
      </w:r>
    </w:p>
    <w:p w14:paraId="75E6DD88" w14:textId="77777777" w:rsidR="003812C2" w:rsidRPr="002A4A18" w:rsidRDefault="003812C2" w:rsidP="00106F51">
      <w:pPr>
        <w:numPr>
          <w:ilvl w:val="0"/>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spacing w:val="-3"/>
        </w:rPr>
      </w:pPr>
      <w:r w:rsidRPr="002A4A18">
        <w:rPr>
          <w:rFonts w:ascii="Trebuchet MS" w:hAnsi="Trebuchet MS" w:cs="Arial"/>
          <w:b/>
          <w:spacing w:val="-3"/>
        </w:rPr>
        <w:t>Generación no convencional:</w:t>
      </w:r>
      <w:r w:rsidRPr="002A4A18">
        <w:rPr>
          <w:rFonts w:ascii="Trebuchet MS" w:hAnsi="Trebuchet MS" w:cs="Arial"/>
          <w:spacing w:val="-3"/>
        </w:rPr>
        <w:t xml:space="preserve"> </w:t>
      </w:r>
      <w:r w:rsidR="003E2743" w:rsidRPr="002A4A18">
        <w:rPr>
          <w:rFonts w:ascii="Trebuchet MS" w:hAnsi="Trebuchet MS" w:cs="Arial"/>
          <w:spacing w:val="-3"/>
        </w:rPr>
        <w:t xml:space="preserve">El o los Proveedores deberán dar cumplimiento a lo establecido </w:t>
      </w:r>
      <w:r w:rsidRPr="002A4A18">
        <w:rPr>
          <w:rFonts w:ascii="Trebuchet MS" w:hAnsi="Trebuchet MS" w:cs="Arial"/>
          <w:spacing w:val="-3"/>
        </w:rPr>
        <w:t>en la LGSE</w:t>
      </w:r>
      <w:r w:rsidR="003E2743" w:rsidRPr="002A4A18">
        <w:rPr>
          <w:rFonts w:ascii="Trebuchet MS" w:hAnsi="Trebuchet MS" w:cs="Arial"/>
          <w:spacing w:val="-3"/>
        </w:rPr>
        <w:t xml:space="preserve"> y en el Reglamento de la LGSE, en lo relacionado con esta materia.</w:t>
      </w:r>
    </w:p>
    <w:p w14:paraId="34CD9E9F" w14:textId="4EA8AB44" w:rsidR="008655B8" w:rsidRPr="002A4A18" w:rsidRDefault="008655B8" w:rsidP="00106F51">
      <w:pPr>
        <w:numPr>
          <w:ilvl w:val="0"/>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bCs/>
          <w:spacing w:val="-3"/>
        </w:rPr>
      </w:pPr>
      <w:r w:rsidRPr="002A4A18">
        <w:rPr>
          <w:rFonts w:ascii="Trebuchet MS" w:hAnsi="Trebuchet MS" w:cs="Arial"/>
          <w:b/>
          <w:bCs/>
          <w:spacing w:val="-3"/>
        </w:rPr>
        <w:t>Cargos por usos de los sistemas de transmisión:</w:t>
      </w:r>
      <w:r w:rsidRPr="002A4A18">
        <w:rPr>
          <w:rFonts w:ascii="Trebuchet MS" w:hAnsi="Trebuchet MS" w:cs="Arial"/>
          <w:bCs/>
          <w:spacing w:val="-3"/>
        </w:rPr>
        <w:t xml:space="preserve"> En conformidad con lo establecido en la LGSE </w:t>
      </w:r>
      <w:r w:rsidR="00900F6A" w:rsidRPr="002A4A18">
        <w:rPr>
          <w:rFonts w:ascii="Trebuchet MS" w:hAnsi="Trebuchet MS" w:cs="Arial"/>
          <w:bCs/>
          <w:spacing w:val="-3"/>
        </w:rPr>
        <w:t xml:space="preserve">y en el Reglamento de </w:t>
      </w:r>
      <w:r w:rsidR="0006666A" w:rsidRPr="002A4A18">
        <w:rPr>
          <w:rFonts w:ascii="Trebuchet MS" w:hAnsi="Trebuchet MS" w:cs="Arial"/>
          <w:bCs/>
          <w:spacing w:val="-3"/>
        </w:rPr>
        <w:t>L</w:t>
      </w:r>
      <w:r w:rsidR="00900F6A" w:rsidRPr="002A4A18">
        <w:rPr>
          <w:rFonts w:ascii="Trebuchet MS" w:hAnsi="Trebuchet MS" w:cs="Arial"/>
          <w:bCs/>
          <w:spacing w:val="-3"/>
        </w:rPr>
        <w:t xml:space="preserve">icitaciones </w:t>
      </w:r>
      <w:r w:rsidRPr="002A4A18">
        <w:rPr>
          <w:rFonts w:ascii="Trebuchet MS" w:hAnsi="Trebuchet MS" w:cs="Arial"/>
          <w:bCs/>
          <w:spacing w:val="-3"/>
        </w:rPr>
        <w:t xml:space="preserve">en materia del pago por el uso del sistema de </w:t>
      </w:r>
      <w:r w:rsidR="00CA1733" w:rsidRPr="002A4A18">
        <w:rPr>
          <w:rFonts w:ascii="Trebuchet MS" w:hAnsi="Trebuchet MS" w:cs="Arial"/>
          <w:bCs/>
          <w:spacing w:val="-3"/>
        </w:rPr>
        <w:t>transmisión</w:t>
      </w:r>
      <w:r w:rsidRPr="002A4A18">
        <w:rPr>
          <w:rFonts w:ascii="Trebuchet MS" w:hAnsi="Trebuchet MS" w:cs="Arial"/>
          <w:bCs/>
          <w:spacing w:val="-3"/>
        </w:rPr>
        <w:t xml:space="preserve">, las facturas emitidas por el o los Proveedores a </w:t>
      </w:r>
      <w:r w:rsidR="00AC3D98" w:rsidRPr="002A4A18">
        <w:rPr>
          <w:rFonts w:ascii="Trebuchet MS" w:hAnsi="Trebuchet MS" w:cs="Arial"/>
          <w:bCs/>
          <w:spacing w:val="-3"/>
        </w:rPr>
        <w:t>Las Licitantes</w:t>
      </w:r>
      <w:r w:rsidRPr="002A4A18">
        <w:rPr>
          <w:rFonts w:ascii="Trebuchet MS" w:hAnsi="Trebuchet MS" w:cs="Arial"/>
          <w:bCs/>
          <w:spacing w:val="-3"/>
        </w:rPr>
        <w:t xml:space="preserve"> deberán incluir en forma detallada los cargos por uso de</w:t>
      </w:r>
      <w:r w:rsidR="00A746DA">
        <w:rPr>
          <w:rFonts w:ascii="Trebuchet MS" w:hAnsi="Trebuchet MS" w:cs="Arial"/>
          <w:bCs/>
          <w:spacing w:val="-3"/>
        </w:rPr>
        <w:t xml:space="preserve"> </w:t>
      </w:r>
      <w:r w:rsidRPr="002A4A18">
        <w:rPr>
          <w:rFonts w:ascii="Trebuchet MS" w:hAnsi="Trebuchet MS" w:cs="Arial"/>
          <w:bCs/>
          <w:spacing w:val="-3"/>
        </w:rPr>
        <w:t>l</w:t>
      </w:r>
      <w:r w:rsidR="00A746DA">
        <w:rPr>
          <w:rFonts w:ascii="Trebuchet MS" w:hAnsi="Trebuchet MS" w:cs="Arial"/>
          <w:bCs/>
          <w:spacing w:val="-3"/>
        </w:rPr>
        <w:t>os</w:t>
      </w:r>
      <w:r w:rsidRPr="002A4A18">
        <w:rPr>
          <w:rFonts w:ascii="Trebuchet MS" w:hAnsi="Trebuchet MS" w:cs="Arial"/>
          <w:bCs/>
          <w:spacing w:val="-3"/>
        </w:rPr>
        <w:t xml:space="preserve"> sistema</w:t>
      </w:r>
      <w:r w:rsidR="00A746DA">
        <w:rPr>
          <w:rFonts w:ascii="Trebuchet MS" w:hAnsi="Trebuchet MS" w:cs="Arial"/>
          <w:bCs/>
          <w:spacing w:val="-3"/>
        </w:rPr>
        <w:t>s</w:t>
      </w:r>
      <w:r w:rsidRPr="002A4A18">
        <w:rPr>
          <w:rFonts w:ascii="Trebuchet MS" w:hAnsi="Trebuchet MS" w:cs="Arial"/>
          <w:bCs/>
          <w:spacing w:val="-3"/>
        </w:rPr>
        <w:t xml:space="preserve"> de </w:t>
      </w:r>
      <w:r w:rsidR="00194A1D" w:rsidRPr="002A4A18">
        <w:rPr>
          <w:rFonts w:ascii="Trebuchet MS" w:hAnsi="Trebuchet MS" w:cs="Arial"/>
          <w:bCs/>
          <w:spacing w:val="-3"/>
        </w:rPr>
        <w:t>transmisión</w:t>
      </w:r>
      <w:r w:rsidR="00003F65">
        <w:rPr>
          <w:rFonts w:ascii="Trebuchet MS" w:hAnsi="Trebuchet MS" w:cs="Arial"/>
          <w:bCs/>
          <w:spacing w:val="-3"/>
        </w:rPr>
        <w:t>, lo anterior sólo en la medida que corresponda de acuerdo a dicha normativa</w:t>
      </w:r>
      <w:r w:rsidR="00194A1D" w:rsidRPr="002A4A18">
        <w:rPr>
          <w:rFonts w:ascii="Trebuchet MS" w:hAnsi="Trebuchet MS" w:cs="Arial"/>
          <w:bCs/>
          <w:spacing w:val="-3"/>
        </w:rPr>
        <w:t>.</w:t>
      </w:r>
      <w:r w:rsidR="00563E0B">
        <w:rPr>
          <w:rFonts w:ascii="Trebuchet MS" w:hAnsi="Trebuchet MS" w:cs="Arial"/>
          <w:bCs/>
          <w:spacing w:val="-3"/>
        </w:rPr>
        <w:t xml:space="preserve"> </w:t>
      </w:r>
    </w:p>
    <w:p w14:paraId="4F4B091C" w14:textId="7F125DE2" w:rsidR="008655B8" w:rsidRPr="0069394B" w:rsidRDefault="008655B8" w:rsidP="00106F51">
      <w:pPr>
        <w:numPr>
          <w:ilvl w:val="0"/>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Tahoma"/>
          <w:spacing w:val="-3"/>
          <w:lang w:val="es-MX"/>
        </w:rPr>
      </w:pPr>
      <w:r w:rsidRPr="002A4A18">
        <w:rPr>
          <w:rFonts w:ascii="Trebuchet MS" w:hAnsi="Trebuchet MS" w:cs="Arial"/>
          <w:b/>
          <w:spacing w:val="-3"/>
        </w:rPr>
        <w:t>Seguridad y Calidad de Servicio:</w:t>
      </w:r>
      <w:r w:rsidRPr="002A4A18">
        <w:rPr>
          <w:rFonts w:ascii="Trebuchet MS" w:hAnsi="Trebuchet MS" w:cs="Arial"/>
          <w:bCs/>
          <w:spacing w:val="-3"/>
        </w:rPr>
        <w:t xml:space="preserve"> Las exigencias </w:t>
      </w:r>
      <w:r w:rsidR="00E61F96" w:rsidRPr="002A4A18">
        <w:rPr>
          <w:rFonts w:ascii="Trebuchet MS" w:hAnsi="Trebuchet MS" w:cs="Arial"/>
          <w:bCs/>
          <w:spacing w:val="-3"/>
        </w:rPr>
        <w:t>correspondientes en esta materia,</w:t>
      </w:r>
      <w:r w:rsidRPr="002A4A18">
        <w:rPr>
          <w:rFonts w:ascii="Trebuchet MS" w:hAnsi="Trebuchet MS" w:cs="Arial"/>
          <w:bCs/>
          <w:spacing w:val="-3"/>
        </w:rPr>
        <w:t xml:space="preserve"> establecidas de cada Contrato de Suministro, </w:t>
      </w:r>
      <w:r w:rsidR="00F71498" w:rsidRPr="002A4A18">
        <w:rPr>
          <w:rFonts w:ascii="Trebuchet MS" w:hAnsi="Trebuchet MS" w:cs="Arial"/>
          <w:bCs/>
          <w:spacing w:val="-3"/>
        </w:rPr>
        <w:t>se ajustarán a la Norma Técnica</w:t>
      </w:r>
      <w:r w:rsidR="007D465B" w:rsidRPr="002A4A18">
        <w:rPr>
          <w:rFonts w:ascii="Trebuchet MS" w:hAnsi="Trebuchet MS" w:cs="Arial"/>
          <w:bCs/>
          <w:spacing w:val="-3"/>
        </w:rPr>
        <w:t xml:space="preserve"> de Seguridad y Calidad de Servicio</w:t>
      </w:r>
      <w:r w:rsidR="00AC1D4B">
        <w:rPr>
          <w:rFonts w:ascii="Trebuchet MS" w:hAnsi="Trebuchet MS" w:cs="Arial"/>
          <w:bCs/>
          <w:spacing w:val="-3"/>
        </w:rPr>
        <w:t xml:space="preserve"> y demás normativa aplicable</w:t>
      </w:r>
      <w:r w:rsidR="00F71498" w:rsidRPr="002A4A18">
        <w:rPr>
          <w:rFonts w:ascii="Trebuchet MS" w:hAnsi="Trebuchet MS" w:cs="Arial"/>
          <w:bCs/>
          <w:spacing w:val="-3"/>
        </w:rPr>
        <w:t>.</w:t>
      </w:r>
      <w:r w:rsidRPr="002A4A18">
        <w:rPr>
          <w:rFonts w:ascii="Trebuchet MS" w:hAnsi="Trebuchet MS" w:cs="Arial"/>
          <w:bCs/>
          <w:spacing w:val="-3"/>
        </w:rPr>
        <w:t xml:space="preserve"> </w:t>
      </w:r>
      <w:r w:rsidR="007D465B" w:rsidRPr="002A4A18">
        <w:rPr>
          <w:rFonts w:ascii="Trebuchet MS" w:hAnsi="Trebuchet MS" w:cs="Arial"/>
          <w:bCs/>
          <w:spacing w:val="-3"/>
        </w:rPr>
        <w:t>Los Proponentes no</w:t>
      </w:r>
      <w:r w:rsidRPr="002A4A18">
        <w:rPr>
          <w:rFonts w:ascii="Trebuchet MS" w:hAnsi="Trebuchet MS" w:cs="Arial"/>
          <w:bCs/>
          <w:spacing w:val="-3"/>
        </w:rPr>
        <w:t xml:space="preserve"> podrá</w:t>
      </w:r>
      <w:r w:rsidR="007D465B" w:rsidRPr="002A4A18">
        <w:rPr>
          <w:rFonts w:ascii="Trebuchet MS" w:hAnsi="Trebuchet MS" w:cs="Arial"/>
          <w:bCs/>
          <w:spacing w:val="-3"/>
        </w:rPr>
        <w:t>n</w:t>
      </w:r>
      <w:r w:rsidRPr="002A4A18">
        <w:rPr>
          <w:rFonts w:ascii="Trebuchet MS" w:hAnsi="Trebuchet MS" w:cs="Arial"/>
          <w:bCs/>
          <w:spacing w:val="-3"/>
        </w:rPr>
        <w:t xml:space="preserve"> ofrecer </w:t>
      </w:r>
      <w:r w:rsidRPr="0069394B">
        <w:rPr>
          <w:rFonts w:ascii="Trebuchet MS" w:hAnsi="Trebuchet MS" w:cs="Arial"/>
          <w:bCs/>
          <w:spacing w:val="-3"/>
        </w:rPr>
        <w:t>calidades especiales de servicio.</w:t>
      </w:r>
    </w:p>
    <w:p w14:paraId="0CA95EBA" w14:textId="523C0688" w:rsidR="00EE05FF" w:rsidRPr="0069394B" w:rsidRDefault="008655B8" w:rsidP="00106F51">
      <w:pPr>
        <w:numPr>
          <w:ilvl w:val="0"/>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Tahoma"/>
          <w:spacing w:val="-3"/>
          <w:lang w:val="es-MX"/>
        </w:rPr>
      </w:pPr>
      <w:r w:rsidRPr="0069394B">
        <w:rPr>
          <w:rFonts w:ascii="Trebuchet MS" w:hAnsi="Trebuchet MS" w:cs="Arial"/>
          <w:b/>
          <w:spacing w:val="-3"/>
        </w:rPr>
        <w:t xml:space="preserve">Plazos y fechas de facturación: </w:t>
      </w:r>
      <w:r w:rsidR="00E9429C" w:rsidRPr="0077431E">
        <w:rPr>
          <w:rFonts w:ascii="Trebuchet MS" w:hAnsi="Trebuchet MS" w:cs="Arial"/>
          <w:spacing w:val="-3"/>
        </w:rPr>
        <w:t>El Distribuidor deberá, dentro de los primeros 5 días hábiles de cada mes, proporcionar al Suministrador la información ne</w:t>
      </w:r>
      <w:r w:rsidR="00E9429C" w:rsidRPr="0069394B">
        <w:rPr>
          <w:rFonts w:ascii="Trebuchet MS" w:hAnsi="Trebuchet MS" w:cs="Arial"/>
          <w:spacing w:val="-3"/>
        </w:rPr>
        <w:t xml:space="preserve">cesaria para que éste emita la correspondiente factura. </w:t>
      </w:r>
      <w:r w:rsidR="00F72E34" w:rsidRPr="0069394B">
        <w:rPr>
          <w:rFonts w:ascii="Trebuchet MS" w:hAnsi="Trebuchet MS" w:cs="Arial"/>
          <w:spacing w:val="-3"/>
        </w:rPr>
        <w:t>Dicha</w:t>
      </w:r>
      <w:r w:rsidR="006963ED" w:rsidRPr="0069394B">
        <w:rPr>
          <w:rFonts w:ascii="Trebuchet MS" w:hAnsi="Trebuchet MS" w:cs="Arial"/>
          <w:spacing w:val="-3"/>
        </w:rPr>
        <w:t xml:space="preserve"> información deberá contener el detalle de las medidas</w:t>
      </w:r>
      <w:r w:rsidR="00F72E34" w:rsidRPr="0069394B">
        <w:rPr>
          <w:rFonts w:ascii="Trebuchet MS" w:hAnsi="Trebuchet MS" w:cs="Arial"/>
          <w:spacing w:val="-3"/>
        </w:rPr>
        <w:t>,</w:t>
      </w:r>
      <w:r w:rsidR="006963ED" w:rsidRPr="0069394B">
        <w:rPr>
          <w:rFonts w:ascii="Trebuchet MS" w:hAnsi="Trebuchet MS" w:cs="Arial"/>
          <w:spacing w:val="-3"/>
        </w:rPr>
        <w:t xml:space="preserve"> la meto</w:t>
      </w:r>
      <w:r w:rsidR="00F72E34" w:rsidRPr="0069394B">
        <w:rPr>
          <w:rFonts w:ascii="Trebuchet MS" w:hAnsi="Trebuchet MS" w:cs="Arial"/>
          <w:spacing w:val="-3"/>
        </w:rPr>
        <w:t>do</w:t>
      </w:r>
      <w:r w:rsidR="006963ED" w:rsidRPr="0069394B">
        <w:rPr>
          <w:rFonts w:ascii="Trebuchet MS" w:hAnsi="Trebuchet MS" w:cs="Arial"/>
          <w:spacing w:val="-3"/>
        </w:rPr>
        <w:t>logía de referenciación</w:t>
      </w:r>
      <w:r w:rsidR="0013764E" w:rsidRPr="0069394B">
        <w:rPr>
          <w:rFonts w:ascii="Trebuchet MS" w:hAnsi="Trebuchet MS" w:cs="Arial"/>
          <w:spacing w:val="-3"/>
        </w:rPr>
        <w:t xml:space="preserve"> </w:t>
      </w:r>
      <w:r w:rsidR="00C72E41" w:rsidRPr="0069394B">
        <w:rPr>
          <w:rFonts w:ascii="Trebuchet MS" w:hAnsi="Trebuchet MS" w:cs="Arial"/>
          <w:spacing w:val="-3"/>
        </w:rPr>
        <w:t>y toda información relevante que permita reproducir el cálculo de la misma</w:t>
      </w:r>
      <w:r w:rsidR="006963ED" w:rsidRPr="0069394B">
        <w:rPr>
          <w:rFonts w:ascii="Trebuchet MS" w:hAnsi="Trebuchet MS" w:cs="Arial"/>
          <w:spacing w:val="-3"/>
        </w:rPr>
        <w:t xml:space="preserve">. </w:t>
      </w:r>
      <w:r w:rsidRPr="0069394B">
        <w:rPr>
          <w:rFonts w:ascii="Trebuchet MS" w:hAnsi="Trebuchet MS" w:cs="Arial"/>
          <w:spacing w:val="-3"/>
        </w:rPr>
        <w:t xml:space="preserve">El o los </w:t>
      </w:r>
      <w:r w:rsidRPr="0069394B">
        <w:rPr>
          <w:rFonts w:ascii="Trebuchet MS" w:hAnsi="Trebuchet MS" w:cs="Arial"/>
          <w:bCs/>
          <w:spacing w:val="-3"/>
        </w:rPr>
        <w:t>Proveedores</w:t>
      </w:r>
      <w:r w:rsidRPr="0069394B">
        <w:rPr>
          <w:rFonts w:ascii="Trebuchet MS" w:hAnsi="Trebuchet MS" w:cs="Arial"/>
          <w:spacing w:val="-3"/>
        </w:rPr>
        <w:t xml:space="preserve"> estarán obligados a emitir las facturas respectivas de suministro </w:t>
      </w:r>
      <w:r w:rsidR="00E9429C" w:rsidRPr="0069394B">
        <w:rPr>
          <w:rFonts w:ascii="Trebuchet MS" w:hAnsi="Trebuchet MS" w:cs="Arial"/>
          <w:spacing w:val="-3"/>
        </w:rPr>
        <w:t xml:space="preserve">dentro de los primeros </w:t>
      </w:r>
      <w:r w:rsidR="000B261C">
        <w:rPr>
          <w:rFonts w:ascii="Trebuchet MS" w:hAnsi="Trebuchet MS" w:cs="Arial"/>
          <w:spacing w:val="-3"/>
        </w:rPr>
        <w:t>10</w:t>
      </w:r>
      <w:r w:rsidR="000B261C" w:rsidRPr="0069394B">
        <w:rPr>
          <w:rFonts w:ascii="Trebuchet MS" w:hAnsi="Trebuchet MS" w:cs="Arial"/>
          <w:spacing w:val="-3"/>
        </w:rPr>
        <w:t xml:space="preserve"> </w:t>
      </w:r>
      <w:r w:rsidR="00E9429C" w:rsidRPr="0069394B">
        <w:rPr>
          <w:rFonts w:ascii="Trebuchet MS" w:hAnsi="Trebuchet MS" w:cs="Arial"/>
          <w:spacing w:val="-3"/>
        </w:rPr>
        <w:t xml:space="preserve">días </w:t>
      </w:r>
      <w:r w:rsidRPr="0069394B">
        <w:rPr>
          <w:rFonts w:ascii="Trebuchet MS" w:hAnsi="Trebuchet MS" w:cs="Arial"/>
          <w:spacing w:val="-3"/>
        </w:rPr>
        <w:t>hábil</w:t>
      </w:r>
      <w:r w:rsidR="00E9429C" w:rsidRPr="0069394B">
        <w:rPr>
          <w:rFonts w:ascii="Trebuchet MS" w:hAnsi="Trebuchet MS" w:cs="Arial"/>
          <w:spacing w:val="-3"/>
        </w:rPr>
        <w:t>es</w:t>
      </w:r>
      <w:r w:rsidRPr="0069394B">
        <w:rPr>
          <w:rFonts w:ascii="Trebuchet MS" w:hAnsi="Trebuchet MS" w:cs="Arial"/>
          <w:spacing w:val="-3"/>
        </w:rPr>
        <w:t xml:space="preserve"> de cada mes</w:t>
      </w:r>
      <w:r w:rsidR="00764C86">
        <w:rPr>
          <w:rFonts w:ascii="Trebuchet MS" w:hAnsi="Trebuchet MS" w:cs="Arial"/>
          <w:spacing w:val="-3"/>
        </w:rPr>
        <w:t>.</w:t>
      </w:r>
      <w:r w:rsidR="00194A1D" w:rsidRPr="0069394B">
        <w:rPr>
          <w:rFonts w:ascii="Trebuchet MS" w:hAnsi="Trebuchet MS" w:cs="Arial"/>
          <w:bCs/>
          <w:spacing w:val="-3"/>
        </w:rPr>
        <w:t xml:space="preserve"> E</w:t>
      </w:r>
      <w:r w:rsidR="00030C64" w:rsidRPr="0069394B">
        <w:rPr>
          <w:rFonts w:ascii="Trebuchet MS" w:hAnsi="Trebuchet MS" w:cs="Arial"/>
          <w:bCs/>
          <w:spacing w:val="-3"/>
        </w:rPr>
        <w:t xml:space="preserve">l tipo de cambio a emplear en la facturación mensual se mantendrá vigente </w:t>
      </w:r>
      <w:r w:rsidR="00C64C6B" w:rsidRPr="0069394B">
        <w:rPr>
          <w:rFonts w:ascii="Trebuchet MS" w:hAnsi="Trebuchet MS" w:cs="Arial"/>
          <w:bCs/>
          <w:spacing w:val="-3"/>
        </w:rPr>
        <w:t>según corresponda, de acuerdo a lo establecido en la normativa vigente</w:t>
      </w:r>
      <w:r w:rsidR="00766A6A" w:rsidRPr="0069394B">
        <w:rPr>
          <w:rFonts w:ascii="Trebuchet MS" w:hAnsi="Trebuchet MS"/>
          <w:b/>
          <w:spacing w:val="-3"/>
        </w:rPr>
        <w:t>.</w:t>
      </w:r>
    </w:p>
    <w:p w14:paraId="58A3BA18" w14:textId="76069F2F" w:rsidR="00B855F6" w:rsidRDefault="006D0A99" w:rsidP="00106F51">
      <w:pPr>
        <w:numPr>
          <w:ilvl w:val="0"/>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b/>
          <w:spacing w:val="-3"/>
        </w:rPr>
        <w:t>Adecuación a la normativa vigente</w:t>
      </w:r>
      <w:r w:rsidR="008655B8" w:rsidRPr="002A4A18">
        <w:rPr>
          <w:rFonts w:ascii="Trebuchet MS" w:hAnsi="Trebuchet MS" w:cs="Arial"/>
          <w:b/>
          <w:spacing w:val="-3"/>
        </w:rPr>
        <w:t>:</w:t>
      </w:r>
      <w:r w:rsidR="008655B8" w:rsidRPr="002A4A18">
        <w:rPr>
          <w:rFonts w:ascii="Trebuchet MS" w:hAnsi="Trebuchet MS" w:cs="Arial"/>
          <w:spacing w:val="-3"/>
        </w:rPr>
        <w:t xml:space="preserve"> El Contrato de Suministro se encontrará sometido en todo momento a la normativa vigente</w:t>
      </w:r>
      <w:r w:rsidR="00291648" w:rsidRPr="002A4A18">
        <w:rPr>
          <w:rFonts w:ascii="Trebuchet MS" w:hAnsi="Trebuchet MS" w:cs="Arial"/>
          <w:spacing w:val="-3"/>
        </w:rPr>
        <w:t>, tales como leyes, reglamentos y decretos tarifarios que incidan en su ejecución</w:t>
      </w:r>
      <w:r w:rsidR="008F21E6" w:rsidRPr="002A4A18">
        <w:rPr>
          <w:rFonts w:ascii="Trebuchet MS" w:hAnsi="Trebuchet MS" w:cs="Arial"/>
          <w:spacing w:val="-3"/>
        </w:rPr>
        <w:t>.</w:t>
      </w:r>
      <w:r w:rsidR="008655B8" w:rsidRPr="002A4A18">
        <w:rPr>
          <w:rFonts w:ascii="Trebuchet MS" w:hAnsi="Trebuchet MS" w:cs="Arial"/>
          <w:spacing w:val="-3"/>
        </w:rPr>
        <w:t xml:space="preserve"> </w:t>
      </w:r>
      <w:r w:rsidR="008F21E6" w:rsidRPr="002A4A18">
        <w:rPr>
          <w:rFonts w:ascii="Trebuchet MS" w:hAnsi="Trebuchet MS" w:cs="Arial"/>
          <w:spacing w:val="-3"/>
        </w:rPr>
        <w:t>Conforme con lo anterior, frente a cambios importantes que se verifiquen en las circunstancias existentes al momento de la suscripción del respectivo contrato, originados por modificaciones en la normativa vigente, las partes deberán cambiar o ajustar las cláusulas y condiciones del mismo, de manera que exista la debida correspondencia entre ambos.</w:t>
      </w:r>
      <w:r w:rsidR="00090A47" w:rsidRPr="002A4A18">
        <w:rPr>
          <w:rFonts w:ascii="Trebuchet MS" w:hAnsi="Trebuchet MS" w:cs="Arial"/>
          <w:spacing w:val="-3"/>
        </w:rPr>
        <w:t xml:space="preserve"> Las modificaciones que se introduzcan a los Contratos deberán limitarse a las que sean estrictamente necesarias para adecuarlo a las nuevas circunstancias y no podrán alterar el precio adjudicado en el Punto de </w:t>
      </w:r>
      <w:r w:rsidR="009C4DC9" w:rsidRPr="002A4A18">
        <w:rPr>
          <w:rFonts w:ascii="Trebuchet MS" w:hAnsi="Trebuchet MS" w:cs="Arial"/>
          <w:spacing w:val="-3"/>
        </w:rPr>
        <w:t>Oferta</w:t>
      </w:r>
      <w:r w:rsidR="00EE7D6E" w:rsidRPr="002A4A18">
        <w:rPr>
          <w:rFonts w:ascii="Trebuchet MS" w:hAnsi="Trebuchet MS" w:cs="Arial"/>
          <w:spacing w:val="-3"/>
        </w:rPr>
        <w:t xml:space="preserve"> o Compra</w:t>
      </w:r>
      <w:r w:rsidR="00090A47" w:rsidRPr="002A4A18">
        <w:rPr>
          <w:rFonts w:ascii="Trebuchet MS" w:hAnsi="Trebuchet MS" w:cs="Arial"/>
          <w:spacing w:val="-3"/>
        </w:rPr>
        <w:t xml:space="preserve">, sin perjuicio de lo establecido en los artículos </w:t>
      </w:r>
      <w:r w:rsidR="00D61C3C">
        <w:rPr>
          <w:rFonts w:ascii="Trebuchet MS" w:hAnsi="Trebuchet MS" w:cs="Arial"/>
          <w:spacing w:val="-3"/>
        </w:rPr>
        <w:t>36</w:t>
      </w:r>
      <w:r w:rsidR="00EF72E2">
        <w:rPr>
          <w:rFonts w:ascii="Trebuchet MS" w:hAnsi="Trebuchet MS" w:cs="Arial"/>
          <w:spacing w:val="-3"/>
        </w:rPr>
        <w:t>,</w:t>
      </w:r>
      <w:r w:rsidR="00D61C3C">
        <w:rPr>
          <w:rFonts w:ascii="Trebuchet MS" w:hAnsi="Trebuchet MS" w:cs="Arial"/>
          <w:spacing w:val="-3"/>
        </w:rPr>
        <w:t xml:space="preserve"> 37</w:t>
      </w:r>
      <w:r w:rsidR="00EF72E2">
        <w:rPr>
          <w:rFonts w:ascii="Trebuchet MS" w:hAnsi="Trebuchet MS" w:cs="Arial"/>
          <w:spacing w:val="-3"/>
        </w:rPr>
        <w:t xml:space="preserve"> y 38</w:t>
      </w:r>
      <w:r w:rsidR="00D61C3C">
        <w:rPr>
          <w:rFonts w:ascii="Trebuchet MS" w:hAnsi="Trebuchet MS" w:cs="Arial"/>
          <w:spacing w:val="-3"/>
        </w:rPr>
        <w:t xml:space="preserve"> del Reglamento de Licitaciones</w:t>
      </w:r>
      <w:r w:rsidR="003A589B" w:rsidRPr="002A4A18">
        <w:rPr>
          <w:rFonts w:ascii="Trebuchet MS" w:hAnsi="Trebuchet MS" w:cs="Arial"/>
          <w:spacing w:val="-3"/>
        </w:rPr>
        <w:t>, en el artículo 134 de la LGSE</w:t>
      </w:r>
      <w:r w:rsidR="00090A47" w:rsidRPr="002A4A18">
        <w:rPr>
          <w:rFonts w:ascii="Trebuchet MS" w:hAnsi="Trebuchet MS" w:cs="Arial"/>
          <w:spacing w:val="-3"/>
        </w:rPr>
        <w:t>, los mecanismos de indexación y las demás condiciones y estipulaciones esenciales del Contrato. Tod</w:t>
      </w:r>
      <w:r w:rsidR="003A589B" w:rsidRPr="002A4A18">
        <w:rPr>
          <w:rFonts w:ascii="Trebuchet MS" w:hAnsi="Trebuchet MS" w:cs="Arial"/>
          <w:spacing w:val="-3"/>
        </w:rPr>
        <w:t>a modificación</w:t>
      </w:r>
      <w:r w:rsidR="00090A47" w:rsidRPr="002A4A18">
        <w:rPr>
          <w:rFonts w:ascii="Trebuchet MS" w:hAnsi="Trebuchet MS" w:cs="Arial"/>
          <w:spacing w:val="-3"/>
        </w:rPr>
        <w:t xml:space="preserve"> al Contrato de Suministro deberá contar con la aprobación previa de la Comisión.</w:t>
      </w:r>
      <w:r w:rsidR="00766A6A" w:rsidRPr="002A4A18">
        <w:rPr>
          <w:rFonts w:ascii="Trebuchet MS" w:hAnsi="Trebuchet MS" w:cs="Arial"/>
          <w:spacing w:val="-3"/>
        </w:rPr>
        <w:t xml:space="preserve"> </w:t>
      </w:r>
      <w:r w:rsidR="00EE05FF" w:rsidRPr="002A4A18">
        <w:rPr>
          <w:rFonts w:ascii="Trebuchet MS" w:hAnsi="Trebuchet MS" w:cs="Arial"/>
          <w:spacing w:val="-3"/>
        </w:rPr>
        <w:t>En caso de cambios normativos en materia de régimen de remuneración de la transmisión, dicho cargo deberá adecuarse en forma tal que no implique un doble cobro para el retiro.</w:t>
      </w:r>
    </w:p>
    <w:p w14:paraId="7805A39C" w14:textId="2F5CD6A5" w:rsidR="00DC38EE" w:rsidRDefault="00561FA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left="720"/>
        <w:jc w:val="both"/>
        <w:rPr>
          <w:rFonts w:ascii="Trebuchet MS" w:hAnsi="Trebuchet MS" w:cs="Arial"/>
          <w:bCs/>
          <w:spacing w:val="-3"/>
        </w:rPr>
      </w:pPr>
      <w:r w:rsidRPr="003E7F1B">
        <w:rPr>
          <w:rFonts w:ascii="Trebuchet MS" w:hAnsi="Trebuchet MS" w:cs="Arial"/>
          <w:bCs/>
          <w:spacing w:val="-3"/>
        </w:rPr>
        <w:t>Adicionalmente</w:t>
      </w:r>
      <w:r>
        <w:rPr>
          <w:rFonts w:ascii="Trebuchet MS" w:hAnsi="Trebuchet MS" w:cs="Arial"/>
          <w:bCs/>
          <w:spacing w:val="-3"/>
        </w:rPr>
        <w:t xml:space="preserve">, en caso </w:t>
      </w:r>
      <w:r w:rsidR="00920491">
        <w:rPr>
          <w:rFonts w:ascii="Trebuchet MS" w:hAnsi="Trebuchet MS" w:cs="Arial"/>
          <w:bCs/>
          <w:spacing w:val="-3"/>
        </w:rPr>
        <w:t xml:space="preserve">de </w:t>
      </w:r>
      <w:r>
        <w:rPr>
          <w:rFonts w:ascii="Trebuchet MS" w:hAnsi="Trebuchet MS" w:cs="Arial"/>
          <w:bCs/>
          <w:spacing w:val="-3"/>
        </w:rPr>
        <w:t xml:space="preserve">que durante la vigencia del Contrato hubiere un cambio legal o normativo que modifique la </w:t>
      </w:r>
      <w:r w:rsidR="003E7F1B" w:rsidRPr="00B93038">
        <w:rPr>
          <w:rFonts w:ascii="Trebuchet MS" w:hAnsi="Trebuchet MS" w:cs="Arial"/>
          <w:bCs/>
          <w:spacing w:val="-3"/>
        </w:rPr>
        <w:t>metodología para efectuar el despacho de energí</w:t>
      </w:r>
      <w:r w:rsidR="003E7F1B">
        <w:rPr>
          <w:rFonts w:ascii="Trebuchet MS" w:hAnsi="Trebuchet MS" w:cs="Arial"/>
          <w:bCs/>
          <w:spacing w:val="-3"/>
        </w:rPr>
        <w:t>a</w:t>
      </w:r>
      <w:r>
        <w:rPr>
          <w:rFonts w:ascii="Trebuchet MS" w:hAnsi="Trebuchet MS" w:cs="Arial"/>
          <w:bCs/>
          <w:spacing w:val="-3"/>
        </w:rPr>
        <w:t xml:space="preserve"> de los contratos de suministro que se </w:t>
      </w:r>
      <w:r w:rsidR="003C7F7A">
        <w:rPr>
          <w:rFonts w:ascii="Trebuchet MS" w:hAnsi="Trebuchet MS" w:cs="Arial"/>
          <w:bCs/>
          <w:spacing w:val="-3"/>
        </w:rPr>
        <w:t xml:space="preserve">adjudiquen en futuras </w:t>
      </w:r>
      <w:r w:rsidR="007F7D1C">
        <w:rPr>
          <w:rFonts w:ascii="Trebuchet MS" w:hAnsi="Trebuchet MS" w:cs="Arial"/>
          <w:bCs/>
          <w:spacing w:val="-3"/>
        </w:rPr>
        <w:t>l</w:t>
      </w:r>
      <w:r w:rsidR="003C7F7A">
        <w:rPr>
          <w:rFonts w:ascii="Trebuchet MS" w:hAnsi="Trebuchet MS" w:cs="Arial"/>
          <w:bCs/>
          <w:spacing w:val="-3"/>
        </w:rPr>
        <w:t>icitaciones</w:t>
      </w:r>
      <w:r>
        <w:rPr>
          <w:rFonts w:ascii="Trebuchet MS" w:hAnsi="Trebuchet MS" w:cs="Arial"/>
          <w:bCs/>
          <w:spacing w:val="-3"/>
        </w:rPr>
        <w:t xml:space="preserve">, </w:t>
      </w:r>
      <w:r w:rsidR="003E7F1B">
        <w:rPr>
          <w:rFonts w:ascii="Trebuchet MS" w:hAnsi="Trebuchet MS" w:cs="Arial"/>
          <w:bCs/>
          <w:spacing w:val="-3"/>
        </w:rPr>
        <w:t xml:space="preserve">estableciendo niveles de facturación mínima para dichos contratos, </w:t>
      </w:r>
      <w:r>
        <w:rPr>
          <w:rFonts w:ascii="Trebuchet MS" w:hAnsi="Trebuchet MS" w:cs="Arial"/>
          <w:bCs/>
          <w:spacing w:val="-3"/>
        </w:rPr>
        <w:t xml:space="preserve">el Suministrador estará facultado para adscribirse a la nueva modalidad de </w:t>
      </w:r>
      <w:r w:rsidR="003E7F1B">
        <w:rPr>
          <w:rFonts w:ascii="Trebuchet MS" w:hAnsi="Trebuchet MS" w:cs="Arial"/>
          <w:bCs/>
          <w:spacing w:val="-3"/>
        </w:rPr>
        <w:t xml:space="preserve">despacho y </w:t>
      </w:r>
      <w:r w:rsidR="00F12A71">
        <w:rPr>
          <w:rFonts w:ascii="Trebuchet MS" w:hAnsi="Trebuchet MS" w:cs="Arial"/>
          <w:bCs/>
          <w:spacing w:val="-3"/>
        </w:rPr>
        <w:t>facturación</w:t>
      </w:r>
      <w:r w:rsidR="004D0132">
        <w:rPr>
          <w:rFonts w:ascii="Trebuchet MS" w:hAnsi="Trebuchet MS" w:cs="Arial"/>
          <w:bCs/>
          <w:spacing w:val="-3"/>
        </w:rPr>
        <w:t>,</w:t>
      </w:r>
      <w:r>
        <w:rPr>
          <w:rFonts w:ascii="Trebuchet MS" w:hAnsi="Trebuchet MS" w:cs="Arial"/>
          <w:bCs/>
          <w:spacing w:val="-3"/>
        </w:rPr>
        <w:t xml:space="preserve"> en las mismas condiciones que los nuevos contratos de suministro a los que se aplique dicha modalidad. Para </w:t>
      </w:r>
      <w:r w:rsidR="00920491">
        <w:rPr>
          <w:rFonts w:ascii="Trebuchet MS" w:hAnsi="Trebuchet MS" w:cs="Arial"/>
          <w:bCs/>
          <w:spacing w:val="-3"/>
        </w:rPr>
        <w:t xml:space="preserve">estos efectos, </w:t>
      </w:r>
      <w:r>
        <w:rPr>
          <w:rFonts w:ascii="Trebuchet MS" w:hAnsi="Trebuchet MS" w:cs="Arial"/>
          <w:bCs/>
          <w:spacing w:val="-3"/>
        </w:rPr>
        <w:t xml:space="preserve">el Suministrador deberá comunicar </w:t>
      </w:r>
      <w:r w:rsidR="00920491">
        <w:rPr>
          <w:rFonts w:ascii="Trebuchet MS" w:hAnsi="Trebuchet MS" w:cs="Arial"/>
          <w:bCs/>
          <w:spacing w:val="-3"/>
        </w:rPr>
        <w:t xml:space="preserve">formalmente a la Comisión y a las Licitantes </w:t>
      </w:r>
      <w:r>
        <w:rPr>
          <w:rFonts w:ascii="Trebuchet MS" w:hAnsi="Trebuchet MS" w:cs="Arial"/>
          <w:bCs/>
          <w:spacing w:val="-3"/>
        </w:rPr>
        <w:t>s</w:t>
      </w:r>
      <w:r w:rsidR="00920491">
        <w:rPr>
          <w:rFonts w:ascii="Trebuchet MS" w:hAnsi="Trebuchet MS" w:cs="Arial"/>
          <w:bCs/>
          <w:spacing w:val="-3"/>
        </w:rPr>
        <w:t>u</w:t>
      </w:r>
      <w:r>
        <w:rPr>
          <w:rFonts w:ascii="Trebuchet MS" w:hAnsi="Trebuchet MS" w:cs="Arial"/>
          <w:bCs/>
          <w:spacing w:val="-3"/>
        </w:rPr>
        <w:t xml:space="preserve"> voluntad </w:t>
      </w:r>
      <w:r w:rsidR="00920491">
        <w:rPr>
          <w:rFonts w:ascii="Trebuchet MS" w:hAnsi="Trebuchet MS" w:cs="Arial"/>
          <w:bCs/>
          <w:spacing w:val="-3"/>
        </w:rPr>
        <w:t xml:space="preserve">de acogerse a esta facultad, con una antelación mínima de un año a la aplicación de la nueva modalidad de </w:t>
      </w:r>
      <w:r w:rsidR="003E7F1B">
        <w:rPr>
          <w:rFonts w:ascii="Trebuchet MS" w:hAnsi="Trebuchet MS" w:cs="Arial"/>
          <w:bCs/>
          <w:spacing w:val="-3"/>
        </w:rPr>
        <w:t xml:space="preserve">despacho y </w:t>
      </w:r>
      <w:r w:rsidR="00F12A71">
        <w:rPr>
          <w:rFonts w:ascii="Trebuchet MS" w:hAnsi="Trebuchet MS" w:cs="Arial"/>
          <w:bCs/>
          <w:spacing w:val="-3"/>
        </w:rPr>
        <w:t>facturación</w:t>
      </w:r>
      <w:r w:rsidR="00920491">
        <w:rPr>
          <w:rFonts w:ascii="Trebuchet MS" w:hAnsi="Trebuchet MS" w:cs="Arial"/>
          <w:bCs/>
          <w:spacing w:val="-3"/>
        </w:rPr>
        <w:t xml:space="preserve"> del Contrato, </w:t>
      </w:r>
      <w:r w:rsidR="004D0132">
        <w:rPr>
          <w:rFonts w:ascii="Trebuchet MS" w:hAnsi="Trebuchet MS" w:cs="Arial"/>
          <w:bCs/>
          <w:spacing w:val="-3"/>
        </w:rPr>
        <w:t xml:space="preserve">y </w:t>
      </w:r>
      <w:r w:rsidR="00920491">
        <w:rPr>
          <w:rFonts w:ascii="Trebuchet MS" w:hAnsi="Trebuchet MS" w:cs="Arial"/>
          <w:bCs/>
          <w:spacing w:val="-3"/>
        </w:rPr>
        <w:t>por una única vez</w:t>
      </w:r>
      <w:r w:rsidR="007F7D1C">
        <w:rPr>
          <w:rFonts w:ascii="Trebuchet MS" w:hAnsi="Trebuchet MS" w:cs="Arial"/>
          <w:bCs/>
          <w:spacing w:val="-3"/>
        </w:rPr>
        <w:t>,</w:t>
      </w:r>
      <w:r w:rsidR="00F91B5C">
        <w:rPr>
          <w:rFonts w:ascii="Trebuchet MS" w:hAnsi="Trebuchet MS" w:cs="Arial"/>
          <w:bCs/>
          <w:spacing w:val="-3"/>
        </w:rPr>
        <w:t xml:space="preserve"> </w:t>
      </w:r>
      <w:r w:rsidR="00920491">
        <w:rPr>
          <w:rFonts w:ascii="Trebuchet MS" w:hAnsi="Trebuchet MS" w:cs="Arial"/>
          <w:bCs/>
          <w:spacing w:val="-3"/>
        </w:rPr>
        <w:t>sin posibilidad de un nuevo cambio</w:t>
      </w:r>
      <w:r w:rsidR="004D0132">
        <w:rPr>
          <w:rFonts w:ascii="Trebuchet MS" w:hAnsi="Trebuchet MS" w:cs="Arial"/>
          <w:bCs/>
          <w:spacing w:val="-3"/>
        </w:rPr>
        <w:t xml:space="preserve"> en esta materia.</w:t>
      </w:r>
      <w:r w:rsidR="00DC38EE">
        <w:rPr>
          <w:rFonts w:ascii="Trebuchet MS" w:hAnsi="Trebuchet MS" w:cs="Arial"/>
          <w:bCs/>
          <w:spacing w:val="-3"/>
        </w:rPr>
        <w:t xml:space="preserve"> Lo anterior, en la medida que el mencionado cambio legal o normativo habilite al Suministrador para acogerse a esta modalidad.</w:t>
      </w:r>
      <w:r w:rsidR="004D0132">
        <w:rPr>
          <w:rFonts w:ascii="Trebuchet MS" w:hAnsi="Trebuchet MS" w:cs="Arial"/>
          <w:bCs/>
          <w:spacing w:val="-3"/>
        </w:rPr>
        <w:t xml:space="preserve"> </w:t>
      </w:r>
    </w:p>
    <w:p w14:paraId="7715BF10" w14:textId="0428327D" w:rsidR="00561FA7" w:rsidRPr="006C204E" w:rsidRDefault="004D0132" w:rsidP="003E7F1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left="720"/>
        <w:jc w:val="both"/>
        <w:rPr>
          <w:rFonts w:ascii="Trebuchet MS" w:hAnsi="Trebuchet MS" w:cs="Arial"/>
          <w:bCs/>
          <w:spacing w:val="-3"/>
        </w:rPr>
      </w:pPr>
      <w:r>
        <w:rPr>
          <w:rFonts w:ascii="Trebuchet MS" w:hAnsi="Trebuchet MS" w:cs="Arial"/>
          <w:bCs/>
          <w:spacing w:val="-3"/>
        </w:rPr>
        <w:t xml:space="preserve">El Suministrador y cada Licitante deberán enviar una carta a la Comisión adjuntando el borrador de </w:t>
      </w:r>
      <w:r w:rsidR="00DC38EE">
        <w:rPr>
          <w:rFonts w:ascii="Trebuchet MS" w:hAnsi="Trebuchet MS" w:cs="Arial"/>
          <w:bCs/>
          <w:spacing w:val="-3"/>
        </w:rPr>
        <w:t>C</w:t>
      </w:r>
      <w:r>
        <w:rPr>
          <w:rFonts w:ascii="Trebuchet MS" w:hAnsi="Trebuchet MS" w:cs="Arial"/>
          <w:bCs/>
          <w:spacing w:val="-3"/>
        </w:rPr>
        <w:t xml:space="preserve">ontrato con las modificaciones que correspondan al </w:t>
      </w:r>
      <w:r w:rsidR="00DC38EE">
        <w:rPr>
          <w:rFonts w:ascii="Trebuchet MS" w:hAnsi="Trebuchet MS" w:cs="Arial"/>
          <w:bCs/>
          <w:spacing w:val="-3"/>
        </w:rPr>
        <w:t>mismo</w:t>
      </w:r>
      <w:r>
        <w:rPr>
          <w:rFonts w:ascii="Trebuchet MS" w:hAnsi="Trebuchet MS" w:cs="Arial"/>
          <w:bCs/>
          <w:spacing w:val="-3"/>
        </w:rPr>
        <w:t xml:space="preserve">, las que se deberán limitar a estrictamente las necesarias de manera de adecuar el Contrato a las nuevas condiciones de </w:t>
      </w:r>
      <w:r w:rsidR="00F12A71">
        <w:rPr>
          <w:rFonts w:ascii="Trebuchet MS" w:hAnsi="Trebuchet MS" w:cs="Arial"/>
          <w:bCs/>
          <w:spacing w:val="-3"/>
        </w:rPr>
        <w:t>facturación</w:t>
      </w:r>
      <w:r>
        <w:rPr>
          <w:rFonts w:ascii="Trebuchet MS" w:hAnsi="Trebuchet MS" w:cs="Arial"/>
          <w:bCs/>
          <w:spacing w:val="-3"/>
        </w:rPr>
        <w:t xml:space="preserve">. Dicho borrador de contrato deberá ser aprobado por la Comisión, y luego suscrito por ambas partes por escritura pública, </w:t>
      </w:r>
      <w:r w:rsidRPr="00FD4736">
        <w:rPr>
          <w:rFonts w:ascii="Trebuchet MS" w:eastAsiaTheme="minorHAnsi" w:hAnsi="Trebuchet MS" w:cs="Arial"/>
          <w:color w:val="000000"/>
          <w:lang w:val="es-CL" w:eastAsia="en-US"/>
        </w:rPr>
        <w:t>remiti</w:t>
      </w:r>
      <w:r>
        <w:rPr>
          <w:rFonts w:ascii="Trebuchet MS" w:eastAsiaTheme="minorHAnsi" w:hAnsi="Trebuchet MS" w:cs="Arial"/>
          <w:color w:val="000000"/>
          <w:lang w:val="es-CL" w:eastAsia="en-US"/>
        </w:rPr>
        <w:t>endo</w:t>
      </w:r>
      <w:r w:rsidRPr="00FD4736">
        <w:rPr>
          <w:rFonts w:ascii="Trebuchet MS" w:eastAsiaTheme="minorHAnsi" w:hAnsi="Trebuchet MS" w:cs="Arial"/>
          <w:color w:val="000000"/>
          <w:lang w:val="es-CL" w:eastAsia="en-US"/>
        </w:rPr>
        <w:t xml:space="preserve"> copia de dicha escritura a la Comisión y a la Superintendencia para su registro</w:t>
      </w:r>
      <w:r>
        <w:rPr>
          <w:rFonts w:ascii="Trebuchet MS" w:eastAsiaTheme="minorHAnsi" w:hAnsi="Trebuchet MS" w:cs="Arial"/>
          <w:color w:val="000000"/>
          <w:lang w:val="es-CL" w:eastAsia="en-US"/>
        </w:rPr>
        <w:t>.</w:t>
      </w:r>
      <w:r w:rsidR="00DC38EE">
        <w:rPr>
          <w:rFonts w:ascii="Trebuchet MS" w:eastAsiaTheme="minorHAnsi" w:hAnsi="Trebuchet MS" w:cs="Arial"/>
          <w:color w:val="000000"/>
          <w:lang w:val="es-CL" w:eastAsia="en-US"/>
        </w:rPr>
        <w:t xml:space="preserve"> </w:t>
      </w:r>
    </w:p>
    <w:p w14:paraId="1C271139" w14:textId="4D4B32C6" w:rsidR="00860772" w:rsidRPr="002A4A18" w:rsidRDefault="00030C64" w:rsidP="00106F51">
      <w:pPr>
        <w:numPr>
          <w:ilvl w:val="0"/>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spacing w:val="-3"/>
        </w:rPr>
      </w:pPr>
      <w:r w:rsidRPr="002A4A18">
        <w:rPr>
          <w:rFonts w:ascii="Trebuchet MS" w:hAnsi="Trebuchet MS"/>
          <w:b/>
          <w:spacing w:val="-3"/>
        </w:rPr>
        <w:t>Traspaso de excedentes de los contratos</w:t>
      </w:r>
      <w:r w:rsidR="00543F10" w:rsidRPr="002A4A18">
        <w:rPr>
          <w:rFonts w:ascii="Trebuchet MS" w:hAnsi="Trebuchet MS"/>
          <w:b/>
          <w:spacing w:val="-3"/>
        </w:rPr>
        <w:t xml:space="preserve">: </w:t>
      </w:r>
      <w:r w:rsidR="00543F10" w:rsidRPr="002A4A18">
        <w:rPr>
          <w:rFonts w:ascii="Trebuchet MS" w:hAnsi="Trebuchet MS" w:cs="Arial"/>
          <w:spacing w:val="-3"/>
        </w:rPr>
        <w:t>Las Licitantes que dispongan o proyecten</w:t>
      </w:r>
      <w:r w:rsidR="00543F10" w:rsidRPr="002A4A18">
        <w:rPr>
          <w:rFonts w:ascii="Trebuchet MS" w:hAnsi="Trebuchet MS"/>
          <w:spacing w:val="-3"/>
        </w:rPr>
        <w:t xml:space="preserve"> excedentes de </w:t>
      </w:r>
      <w:r w:rsidR="00543F10" w:rsidRPr="002A4A18">
        <w:rPr>
          <w:rFonts w:ascii="Trebuchet MS" w:hAnsi="Trebuchet MS" w:cs="Arial"/>
          <w:spacing w:val="-3"/>
        </w:rPr>
        <w:t xml:space="preserve">suministro contratados podrán convenir con otras concesionarias, que pertenezcan al mismo sistema eléctrico, el traspaso de dichos montos, de acuerdo a </w:t>
      </w:r>
      <w:r w:rsidR="00543F10" w:rsidRPr="002A4A18">
        <w:rPr>
          <w:rFonts w:ascii="Trebuchet MS" w:hAnsi="Trebuchet MS"/>
          <w:spacing w:val="-3"/>
        </w:rPr>
        <w:t xml:space="preserve">lo </w:t>
      </w:r>
      <w:r w:rsidR="00543F10" w:rsidRPr="002A4A18">
        <w:rPr>
          <w:rFonts w:ascii="Trebuchet MS" w:hAnsi="Trebuchet MS" w:cs="Arial"/>
          <w:spacing w:val="-3"/>
        </w:rPr>
        <w:t xml:space="preserve">establecido </w:t>
      </w:r>
      <w:r w:rsidR="00860772" w:rsidRPr="002A4A18">
        <w:rPr>
          <w:rFonts w:ascii="Trebuchet MS" w:hAnsi="Trebuchet MS"/>
          <w:spacing w:val="-3"/>
        </w:rPr>
        <w:t>en el artículo 135</w:t>
      </w:r>
      <w:r w:rsidR="00D012DC" w:rsidRPr="002A4A18">
        <w:rPr>
          <w:rFonts w:ascii="Trebuchet MS" w:hAnsi="Trebuchet MS"/>
          <w:spacing w:val="-3"/>
        </w:rPr>
        <w:t>°</w:t>
      </w:r>
      <w:r w:rsidR="00860772" w:rsidRPr="002A4A18">
        <w:rPr>
          <w:rFonts w:ascii="Trebuchet MS" w:hAnsi="Trebuchet MS"/>
          <w:spacing w:val="-3"/>
        </w:rPr>
        <w:t xml:space="preserve"> qu</w:t>
      </w:r>
      <w:r w:rsidR="00D012DC" w:rsidRPr="002A4A18">
        <w:rPr>
          <w:rFonts w:ascii="Trebuchet MS" w:hAnsi="Trebuchet MS"/>
          <w:spacing w:val="-3"/>
        </w:rPr>
        <w:t>á</w:t>
      </w:r>
      <w:r w:rsidR="00860772" w:rsidRPr="002A4A18">
        <w:rPr>
          <w:rFonts w:ascii="Trebuchet MS" w:hAnsi="Trebuchet MS"/>
          <w:spacing w:val="-3"/>
        </w:rPr>
        <w:t xml:space="preserve">ter de la </w:t>
      </w:r>
      <w:r w:rsidR="00DB0488" w:rsidRPr="002A4A18">
        <w:rPr>
          <w:rFonts w:ascii="Trebuchet MS" w:hAnsi="Trebuchet MS"/>
          <w:spacing w:val="-3"/>
        </w:rPr>
        <w:t>LGSE</w:t>
      </w:r>
      <w:r w:rsidR="000B261C">
        <w:rPr>
          <w:rFonts w:ascii="Trebuchet MS" w:hAnsi="Trebuchet MS"/>
          <w:spacing w:val="-3"/>
        </w:rPr>
        <w:t xml:space="preserve"> y al artículo 89 del Reglamento</w:t>
      </w:r>
      <w:r w:rsidR="00860772" w:rsidRPr="002A4A18">
        <w:rPr>
          <w:rFonts w:ascii="Trebuchet MS" w:hAnsi="Trebuchet MS"/>
          <w:spacing w:val="-3"/>
        </w:rPr>
        <w:t xml:space="preserve">. </w:t>
      </w:r>
    </w:p>
    <w:p w14:paraId="21CC7DC4" w14:textId="59555902" w:rsidR="00332BFF" w:rsidRPr="002A4A18" w:rsidRDefault="00332BFF" w:rsidP="00106F51">
      <w:pPr>
        <w:numPr>
          <w:ilvl w:val="0"/>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b/>
          <w:spacing w:val="-3"/>
        </w:rPr>
        <w:t xml:space="preserve">Continuación del suministro en casos de término anticipado del </w:t>
      </w:r>
      <w:r w:rsidR="002676A7" w:rsidRPr="002A4A18">
        <w:rPr>
          <w:rFonts w:ascii="Trebuchet MS" w:hAnsi="Trebuchet MS" w:cs="Arial"/>
          <w:b/>
          <w:spacing w:val="-3"/>
        </w:rPr>
        <w:t>C</w:t>
      </w:r>
      <w:r w:rsidRPr="002A4A18">
        <w:rPr>
          <w:rFonts w:ascii="Trebuchet MS" w:hAnsi="Trebuchet MS" w:cs="Arial"/>
          <w:b/>
          <w:spacing w:val="-3"/>
        </w:rPr>
        <w:t>ontrato</w:t>
      </w:r>
      <w:r w:rsidR="002676A7" w:rsidRPr="002A4A18">
        <w:rPr>
          <w:rFonts w:ascii="Trebuchet MS" w:hAnsi="Trebuchet MS" w:cs="Arial"/>
          <w:b/>
          <w:spacing w:val="-3"/>
        </w:rPr>
        <w:t xml:space="preserve"> de Suministro</w:t>
      </w:r>
      <w:r w:rsidRPr="002A4A18">
        <w:rPr>
          <w:rFonts w:ascii="Trebuchet MS" w:hAnsi="Trebuchet MS" w:cs="Arial"/>
          <w:b/>
          <w:spacing w:val="-3"/>
        </w:rPr>
        <w:t>:</w:t>
      </w:r>
      <w:r w:rsidRPr="002A4A18">
        <w:rPr>
          <w:rFonts w:ascii="Trebuchet MS" w:hAnsi="Trebuchet MS" w:cs="Arial"/>
          <w:spacing w:val="-3"/>
        </w:rPr>
        <w:t xml:space="preserve"> En el contrato a suscribir entre </w:t>
      </w:r>
      <w:r w:rsidR="00E950A6" w:rsidRPr="002A4A18">
        <w:rPr>
          <w:rFonts w:ascii="Trebuchet MS" w:hAnsi="Trebuchet MS" w:cs="Arial"/>
          <w:spacing w:val="-3"/>
        </w:rPr>
        <w:t>Las Licitantes</w:t>
      </w:r>
      <w:r w:rsidRPr="002A4A18">
        <w:rPr>
          <w:rFonts w:ascii="Trebuchet MS" w:hAnsi="Trebuchet MS" w:cs="Arial"/>
          <w:spacing w:val="-3"/>
        </w:rPr>
        <w:t xml:space="preserve"> y el adjudicatario una vez realizada la licitaci</w:t>
      </w:r>
      <w:r w:rsidR="007851AE" w:rsidRPr="002A4A18">
        <w:rPr>
          <w:rFonts w:ascii="Trebuchet MS" w:hAnsi="Trebuchet MS" w:cs="Arial"/>
          <w:spacing w:val="-3"/>
        </w:rPr>
        <w:t>ón</w:t>
      </w:r>
      <w:r w:rsidR="00251F46">
        <w:rPr>
          <w:rFonts w:ascii="Trebuchet MS" w:hAnsi="Trebuchet MS" w:cs="Arial"/>
          <w:spacing w:val="-3"/>
        </w:rPr>
        <w:t>,</w:t>
      </w:r>
      <w:r w:rsidRPr="002A4A18">
        <w:rPr>
          <w:rFonts w:ascii="Trebuchet MS" w:hAnsi="Trebuchet MS" w:cs="Arial"/>
          <w:spacing w:val="-3"/>
        </w:rPr>
        <w:t xml:space="preserve"> para el evento de que se ponga término anticipado al contrato y salvo en</w:t>
      </w:r>
      <w:r w:rsidR="00801D5C" w:rsidRPr="002A4A18">
        <w:rPr>
          <w:rFonts w:ascii="Trebuchet MS" w:hAnsi="Trebuchet MS" w:cs="Arial"/>
          <w:spacing w:val="-3"/>
        </w:rPr>
        <w:t xml:space="preserve"> los</w:t>
      </w:r>
      <w:r w:rsidRPr="002A4A18">
        <w:rPr>
          <w:rFonts w:ascii="Trebuchet MS" w:hAnsi="Trebuchet MS" w:cs="Arial"/>
          <w:spacing w:val="-3"/>
        </w:rPr>
        <w:t xml:space="preserve"> caso</w:t>
      </w:r>
      <w:r w:rsidR="00801D5C" w:rsidRPr="002A4A18">
        <w:rPr>
          <w:rFonts w:ascii="Trebuchet MS" w:hAnsi="Trebuchet MS" w:cs="Arial"/>
          <w:spacing w:val="-3"/>
        </w:rPr>
        <w:t>s</w:t>
      </w:r>
      <w:r w:rsidRPr="002A4A18">
        <w:rPr>
          <w:rFonts w:ascii="Trebuchet MS" w:hAnsi="Trebuchet MS" w:cs="Arial"/>
          <w:spacing w:val="-3"/>
        </w:rPr>
        <w:t xml:space="preserve"> de quiebra</w:t>
      </w:r>
      <w:r w:rsidR="00801D5C" w:rsidRPr="002A4A18">
        <w:rPr>
          <w:rFonts w:ascii="Trebuchet MS" w:hAnsi="Trebuchet MS" w:cs="Arial"/>
          <w:spacing w:val="-3"/>
        </w:rPr>
        <w:t xml:space="preserve"> y terminación anticipada por retraso o inviabilidad de los proyectos nuevos de generación</w:t>
      </w:r>
      <w:r w:rsidRPr="002A4A18">
        <w:rPr>
          <w:rFonts w:ascii="Trebuchet MS" w:hAnsi="Trebuchet MS" w:cs="Arial"/>
          <w:spacing w:val="-3"/>
        </w:rPr>
        <w:t xml:space="preserve">, en que se estará </w:t>
      </w:r>
      <w:r w:rsidR="000018AC" w:rsidRPr="002A4A18">
        <w:rPr>
          <w:rFonts w:ascii="Trebuchet MS" w:hAnsi="Trebuchet MS" w:cs="Arial"/>
          <w:spacing w:val="-3"/>
        </w:rPr>
        <w:t xml:space="preserve">sujeto </w:t>
      </w:r>
      <w:r w:rsidRPr="002A4A18">
        <w:rPr>
          <w:rFonts w:ascii="Trebuchet MS" w:hAnsi="Trebuchet MS" w:cs="Arial"/>
          <w:spacing w:val="-3"/>
        </w:rPr>
        <w:t>a lo dispuesto en la LGSE</w:t>
      </w:r>
      <w:r w:rsidR="00251F46">
        <w:rPr>
          <w:rFonts w:ascii="Trebuchet MS" w:hAnsi="Trebuchet MS" w:cs="Arial"/>
          <w:spacing w:val="-3"/>
        </w:rPr>
        <w:t>,</w:t>
      </w:r>
      <w:r w:rsidRPr="002A4A18">
        <w:rPr>
          <w:rFonts w:ascii="Trebuchet MS" w:hAnsi="Trebuchet MS" w:cs="Arial"/>
          <w:spacing w:val="-3"/>
        </w:rPr>
        <w:t xml:space="preserve"> </w:t>
      </w:r>
      <w:r w:rsidRPr="006C204E">
        <w:rPr>
          <w:rFonts w:ascii="Trebuchet MS" w:hAnsi="Trebuchet MS" w:cs="Arial"/>
          <w:spacing w:val="-3"/>
        </w:rPr>
        <w:t>las partes podrán acordar la obligación de continuación de suministro de energía y potencia en las mismas condiciones estipuladas en el contrato</w:t>
      </w:r>
      <w:r w:rsidRPr="002A4A18">
        <w:rPr>
          <w:rFonts w:ascii="Trebuchet MS" w:hAnsi="Trebuchet MS" w:cs="Arial"/>
          <w:spacing w:val="-3"/>
        </w:rPr>
        <w:t>, obligación que no podrá superar los doce meses contados desde el Aviso de Término Anticipado de Contrato. Por su lado</w:t>
      </w:r>
      <w:r w:rsidR="00EB6A5C" w:rsidRPr="002A4A18">
        <w:rPr>
          <w:rFonts w:ascii="Trebuchet MS" w:hAnsi="Trebuchet MS" w:cs="Arial"/>
          <w:spacing w:val="-3"/>
        </w:rPr>
        <w:t>,</w:t>
      </w:r>
      <w:r w:rsidRPr="002A4A18">
        <w:rPr>
          <w:rFonts w:ascii="Trebuchet MS" w:hAnsi="Trebuchet MS" w:cs="Arial"/>
          <w:spacing w:val="-3"/>
        </w:rPr>
        <w:t xml:space="preserve"> </w:t>
      </w:r>
      <w:r w:rsidR="00E950A6" w:rsidRPr="002A4A18">
        <w:rPr>
          <w:rFonts w:ascii="Trebuchet MS" w:hAnsi="Trebuchet MS" w:cs="Arial"/>
          <w:spacing w:val="-3"/>
        </w:rPr>
        <w:t>Las Licitantes</w:t>
      </w:r>
      <w:r w:rsidRPr="002A4A18">
        <w:rPr>
          <w:rFonts w:ascii="Trebuchet MS" w:hAnsi="Trebuchet MS" w:cs="Arial"/>
          <w:spacing w:val="-3"/>
        </w:rPr>
        <w:t xml:space="preserve"> deberá</w:t>
      </w:r>
      <w:r w:rsidR="00E950A6" w:rsidRPr="002A4A18">
        <w:rPr>
          <w:rFonts w:ascii="Trebuchet MS" w:hAnsi="Trebuchet MS" w:cs="Arial"/>
          <w:spacing w:val="-3"/>
        </w:rPr>
        <w:t>n</w:t>
      </w:r>
      <w:r w:rsidRPr="002A4A18">
        <w:rPr>
          <w:rFonts w:ascii="Trebuchet MS" w:hAnsi="Trebuchet MS" w:cs="Arial"/>
          <w:spacing w:val="-3"/>
        </w:rPr>
        <w:t xml:space="preserve"> pagar el precio establecido en el </w:t>
      </w:r>
      <w:r w:rsidR="00832D47" w:rsidRPr="002A4A18">
        <w:rPr>
          <w:rFonts w:ascii="Trebuchet MS" w:hAnsi="Trebuchet MS" w:cs="Arial"/>
          <w:spacing w:val="-3"/>
        </w:rPr>
        <w:t>C</w:t>
      </w:r>
      <w:r w:rsidRPr="002A4A18">
        <w:rPr>
          <w:rFonts w:ascii="Trebuchet MS" w:hAnsi="Trebuchet MS" w:cs="Arial"/>
          <w:spacing w:val="-3"/>
        </w:rPr>
        <w:t>ontrato</w:t>
      </w:r>
      <w:r w:rsidR="00832D47" w:rsidRPr="002A4A18">
        <w:rPr>
          <w:rFonts w:ascii="Trebuchet MS" w:hAnsi="Trebuchet MS" w:cs="Arial"/>
          <w:spacing w:val="-3"/>
        </w:rPr>
        <w:t xml:space="preserve"> de Suministro</w:t>
      </w:r>
      <w:r w:rsidR="00F956D8" w:rsidRPr="002A4A18">
        <w:rPr>
          <w:rFonts w:ascii="Trebuchet MS" w:hAnsi="Trebuchet MS" w:cs="Arial"/>
          <w:spacing w:val="-3"/>
        </w:rPr>
        <w:t xml:space="preserve"> </w:t>
      </w:r>
      <w:r w:rsidRPr="002A4A18">
        <w:rPr>
          <w:rFonts w:ascii="Trebuchet MS" w:hAnsi="Trebuchet MS" w:cs="Arial"/>
          <w:spacing w:val="-3"/>
        </w:rPr>
        <w:t>por el señalado suministro durante todo dicho período.</w:t>
      </w:r>
    </w:p>
    <w:p w14:paraId="3D019BAC" w14:textId="77777777" w:rsidR="009A7441" w:rsidRPr="002A4A18" w:rsidRDefault="009A7441" w:rsidP="00106F51">
      <w:pPr>
        <w:pStyle w:val="Prrafodelista"/>
        <w:numPr>
          <w:ilvl w:val="0"/>
          <w:numId w:val="1"/>
        </w:numPr>
        <w:autoSpaceDE w:val="0"/>
        <w:autoSpaceDN w:val="0"/>
        <w:adjustRightInd w:val="0"/>
        <w:spacing w:after="240"/>
        <w:jc w:val="both"/>
        <w:rPr>
          <w:rFonts w:ascii="Trebuchet MS" w:hAnsi="Trebuchet MS"/>
          <w:spacing w:val="-3"/>
        </w:rPr>
      </w:pPr>
      <w:r w:rsidRPr="002A4A18">
        <w:rPr>
          <w:rFonts w:ascii="Trebuchet MS" w:hAnsi="Trebuchet MS"/>
          <w:b/>
          <w:spacing w:val="-3"/>
        </w:rPr>
        <w:t>Cumplimiento de Obligaciones establecidas en el artículo 150° bis de la LGSE:</w:t>
      </w:r>
      <w:r w:rsidRPr="002A4A18">
        <w:rPr>
          <w:rFonts w:ascii="Trebuchet MS" w:hAnsi="Trebuchet MS"/>
          <w:spacing w:val="-3"/>
        </w:rPr>
        <w:t xml:space="preserve"> Se deja constancia</w:t>
      </w:r>
      <w:r w:rsidR="00A4686D" w:rsidRPr="002A4A18">
        <w:rPr>
          <w:rFonts w:ascii="Trebuchet MS" w:hAnsi="Trebuchet MS"/>
          <w:spacing w:val="-3"/>
        </w:rPr>
        <w:t xml:space="preserve"> que</w:t>
      </w:r>
      <w:r w:rsidRPr="002A4A18">
        <w:rPr>
          <w:rFonts w:ascii="Trebuchet MS" w:hAnsi="Trebuchet MS"/>
          <w:spacing w:val="-3"/>
        </w:rPr>
        <w:t xml:space="preserve"> los </w:t>
      </w:r>
      <w:r w:rsidR="00A4686D" w:rsidRPr="002A4A18">
        <w:rPr>
          <w:rFonts w:ascii="Trebuchet MS" w:hAnsi="Trebuchet MS"/>
          <w:spacing w:val="-3"/>
        </w:rPr>
        <w:t>Adjudicatarios</w:t>
      </w:r>
      <w:r w:rsidRPr="002A4A18">
        <w:rPr>
          <w:rFonts w:ascii="Trebuchet MS" w:hAnsi="Trebuchet MS"/>
          <w:spacing w:val="-3"/>
        </w:rPr>
        <w:t xml:space="preserve"> declaran conocer, aceptar y cumplir, la obligación establecida en la LGSE, respecto de la generación de energía eléctrica con fuentes de energías renovables no convencionales, en adelante ERNC.</w:t>
      </w:r>
    </w:p>
    <w:p w14:paraId="01BDFCAA" w14:textId="77777777" w:rsidR="004A739A" w:rsidRPr="003E7F1B" w:rsidRDefault="004A739A" w:rsidP="003E7F1B">
      <w:pPr>
        <w:autoSpaceDE w:val="0"/>
        <w:autoSpaceDN w:val="0"/>
        <w:adjustRightInd w:val="0"/>
        <w:spacing w:after="240"/>
        <w:jc w:val="both"/>
        <w:rPr>
          <w:rFonts w:ascii="Trebuchet MS" w:hAnsi="Trebuchet MS"/>
          <w:spacing w:val="-3"/>
        </w:rPr>
      </w:pPr>
    </w:p>
    <w:p w14:paraId="7092BDCD" w14:textId="77777777" w:rsidR="00661EEA" w:rsidRPr="002A4A18" w:rsidRDefault="00661EEA" w:rsidP="00106F51">
      <w:pPr>
        <w:pStyle w:val="Ttulo2"/>
        <w:numPr>
          <w:ilvl w:val="1"/>
          <w:numId w:val="8"/>
        </w:numPr>
        <w:spacing w:after="240"/>
        <w:ind w:left="0" w:right="0" w:firstLine="0"/>
        <w:jc w:val="left"/>
        <w:rPr>
          <w:rFonts w:ascii="Trebuchet MS" w:hAnsi="Trebuchet MS"/>
          <w:spacing w:val="-3"/>
          <w:sz w:val="24"/>
          <w:u w:val="none"/>
        </w:rPr>
      </w:pPr>
      <w:bookmarkStart w:id="269" w:name="_Toc202075723"/>
      <w:bookmarkStart w:id="270" w:name="_Toc325033759"/>
      <w:bookmarkStart w:id="271" w:name="_Ref418874951"/>
      <w:bookmarkStart w:id="272" w:name="_Toc435805777"/>
      <w:bookmarkStart w:id="273" w:name="_Toc472966110"/>
      <w:bookmarkStart w:id="274" w:name="_Toc485378694"/>
      <w:bookmarkStart w:id="275" w:name="_Toc56007883"/>
      <w:r w:rsidRPr="00C644AA">
        <w:rPr>
          <w:rFonts w:ascii="Trebuchet MS" w:hAnsi="Trebuchet MS"/>
          <w:spacing w:val="-3"/>
          <w:sz w:val="24"/>
          <w:u w:val="none"/>
        </w:rPr>
        <w:t>DE LA ADJUDICACIÓN CONJUNTA</w:t>
      </w:r>
      <w:bookmarkEnd w:id="269"/>
      <w:bookmarkEnd w:id="270"/>
      <w:bookmarkEnd w:id="271"/>
      <w:bookmarkEnd w:id="272"/>
      <w:bookmarkEnd w:id="273"/>
      <w:bookmarkEnd w:id="274"/>
      <w:bookmarkEnd w:id="275"/>
    </w:p>
    <w:p w14:paraId="48885C95" w14:textId="77777777" w:rsidR="00A40108" w:rsidRPr="002A4A18" w:rsidRDefault="00A40108" w:rsidP="00661EE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spacing w:val="-3"/>
        </w:rPr>
        <w:t xml:space="preserve">Las Licitantes, </w:t>
      </w:r>
      <w:r w:rsidR="00661EEA" w:rsidRPr="002A4A18">
        <w:rPr>
          <w:rFonts w:ascii="Trebuchet MS" w:hAnsi="Trebuchet MS" w:cs="Arial"/>
          <w:spacing w:val="-3"/>
        </w:rPr>
        <w:t xml:space="preserve">se coordinarán para efectuar el </w:t>
      </w:r>
      <w:r w:rsidR="008B426E" w:rsidRPr="002A4A18">
        <w:rPr>
          <w:rFonts w:ascii="Trebuchet MS" w:hAnsi="Trebuchet MS" w:cs="Arial"/>
          <w:spacing w:val="-3"/>
        </w:rPr>
        <w:t>p</w:t>
      </w:r>
      <w:r w:rsidR="00661EEA" w:rsidRPr="002A4A18">
        <w:rPr>
          <w:rFonts w:ascii="Trebuchet MS" w:hAnsi="Trebuchet MS" w:cs="Arial"/>
          <w:spacing w:val="-3"/>
        </w:rPr>
        <w:t>roceso de Adjudicación de la presente licitación, en forma conjunta por la suma de sus suministros individuales a contratar.</w:t>
      </w:r>
    </w:p>
    <w:p w14:paraId="32549B51" w14:textId="37BF3D79" w:rsidR="00183547" w:rsidRPr="002A4A18" w:rsidRDefault="00661EEA" w:rsidP="001E5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686E1F">
        <w:rPr>
          <w:rFonts w:ascii="Trebuchet MS" w:hAnsi="Trebuchet MS"/>
          <w:spacing w:val="-3"/>
        </w:rPr>
        <w:t xml:space="preserve">Sin perjuicio de la adjudicación conjunta que se efectuará, </w:t>
      </w:r>
      <w:r w:rsidR="00437354" w:rsidRPr="002A4A18">
        <w:rPr>
          <w:rFonts w:ascii="Trebuchet MS" w:hAnsi="Trebuchet MS" w:cs="Arial"/>
          <w:spacing w:val="-3"/>
        </w:rPr>
        <w:t>Las Licitantes</w:t>
      </w:r>
      <w:r w:rsidR="000F1BC7" w:rsidRPr="002A4A18">
        <w:rPr>
          <w:rFonts w:ascii="Trebuchet MS" w:hAnsi="Trebuchet MS" w:cs="Arial"/>
          <w:spacing w:val="-3"/>
        </w:rPr>
        <w:t xml:space="preserve"> </w:t>
      </w:r>
      <w:r w:rsidRPr="002A4A18">
        <w:rPr>
          <w:rFonts w:ascii="Trebuchet MS" w:hAnsi="Trebuchet MS" w:cs="Arial"/>
          <w:spacing w:val="-3"/>
        </w:rPr>
        <w:t xml:space="preserve">mencionadas en el párrafo anterior suscribirán contratos de suministro en forma </w:t>
      </w:r>
      <w:r w:rsidRPr="00686E1F">
        <w:rPr>
          <w:rFonts w:ascii="Trebuchet MS" w:hAnsi="Trebuchet MS" w:cs="Arial"/>
          <w:spacing w:val="-3"/>
        </w:rPr>
        <w:t>separada</w:t>
      </w:r>
      <w:r w:rsidRPr="002A4A18">
        <w:rPr>
          <w:rFonts w:ascii="Trebuchet MS" w:hAnsi="Trebuchet MS" w:cs="Arial"/>
          <w:spacing w:val="-3"/>
        </w:rPr>
        <w:t xml:space="preserve"> con el o los Proponentes adjudicados. Para estos efectos,</w:t>
      </w:r>
      <w:r w:rsidR="00036436" w:rsidRPr="002A4A18">
        <w:rPr>
          <w:rFonts w:ascii="Trebuchet MS" w:hAnsi="Trebuchet MS" w:cs="Arial"/>
          <w:spacing w:val="-3"/>
        </w:rPr>
        <w:t xml:space="preserve"> la distribución porcentual de</w:t>
      </w:r>
      <w:r w:rsidR="00AB735F">
        <w:rPr>
          <w:rFonts w:ascii="Trebuchet MS" w:hAnsi="Trebuchet MS" w:cs="Arial"/>
          <w:spacing w:val="-3"/>
        </w:rPr>
        <w:t>l</w:t>
      </w:r>
      <w:r w:rsidR="00036436" w:rsidRPr="002A4A18">
        <w:rPr>
          <w:rFonts w:ascii="Trebuchet MS" w:hAnsi="Trebuchet MS" w:cs="Arial"/>
          <w:spacing w:val="-3"/>
        </w:rPr>
        <w:t xml:space="preserve"> Bloque de Suministro</w:t>
      </w:r>
      <w:r w:rsidRPr="002A4A18">
        <w:rPr>
          <w:rFonts w:ascii="Trebuchet MS" w:hAnsi="Trebuchet MS" w:cs="Arial"/>
          <w:spacing w:val="-3"/>
        </w:rPr>
        <w:t xml:space="preserve"> requerido por </w:t>
      </w:r>
      <w:r w:rsidR="00437354" w:rsidRPr="002A4A18">
        <w:rPr>
          <w:rFonts w:ascii="Trebuchet MS" w:hAnsi="Trebuchet MS" w:cs="Arial"/>
          <w:spacing w:val="-3"/>
        </w:rPr>
        <w:t>Las Licitantes</w:t>
      </w:r>
      <w:r w:rsidRPr="002A4A18">
        <w:rPr>
          <w:rFonts w:ascii="Trebuchet MS" w:hAnsi="Trebuchet MS" w:cs="Arial"/>
          <w:spacing w:val="-3"/>
        </w:rPr>
        <w:t xml:space="preserve"> </w:t>
      </w:r>
      <w:r w:rsidR="00505107">
        <w:rPr>
          <w:rFonts w:ascii="Trebuchet MS" w:hAnsi="Trebuchet MS" w:cs="Arial"/>
          <w:spacing w:val="-3"/>
        </w:rPr>
        <w:t xml:space="preserve">es la </w:t>
      </w:r>
      <w:r w:rsidRPr="002A4A18">
        <w:rPr>
          <w:rFonts w:ascii="Trebuchet MS" w:hAnsi="Trebuchet MS" w:cs="Arial"/>
          <w:spacing w:val="-3"/>
        </w:rPr>
        <w:t>indicad</w:t>
      </w:r>
      <w:r w:rsidR="00505107">
        <w:rPr>
          <w:rFonts w:ascii="Trebuchet MS" w:hAnsi="Trebuchet MS" w:cs="Arial"/>
          <w:spacing w:val="-3"/>
        </w:rPr>
        <w:t>a</w:t>
      </w:r>
      <w:r w:rsidRPr="002A4A18">
        <w:rPr>
          <w:rFonts w:ascii="Trebuchet MS" w:hAnsi="Trebuchet MS" w:cs="Arial"/>
          <w:spacing w:val="-3"/>
        </w:rPr>
        <w:t xml:space="preserve"> en el numeral </w:t>
      </w:r>
      <w:r w:rsidR="00267848" w:rsidRPr="00287928">
        <w:fldChar w:fldCharType="begin"/>
      </w:r>
      <w:r w:rsidR="00267848" w:rsidRPr="002A4A18">
        <w:instrText xml:space="preserve"> REF _Ref400632235 \r \h  \* MERGEFORMAT </w:instrText>
      </w:r>
      <w:r w:rsidR="00267848" w:rsidRPr="00287928">
        <w:fldChar w:fldCharType="separate"/>
      </w:r>
      <w:r w:rsidR="00C06883" w:rsidRPr="00A81AFE">
        <w:rPr>
          <w:rFonts w:ascii="Trebuchet MS" w:hAnsi="Trebuchet MS" w:cs="Arial"/>
          <w:spacing w:val="-3"/>
        </w:rPr>
        <w:t>3.2</w:t>
      </w:r>
      <w:r w:rsidR="00267848" w:rsidRPr="00287928">
        <w:fldChar w:fldCharType="end"/>
      </w:r>
      <w:r w:rsidRPr="002A4A18">
        <w:rPr>
          <w:rFonts w:ascii="Trebuchet MS" w:hAnsi="Trebuchet MS" w:cs="Arial"/>
          <w:spacing w:val="-3"/>
        </w:rPr>
        <w:t xml:space="preserve"> de estas Bases. </w:t>
      </w:r>
      <w:r w:rsidRPr="00686E1F">
        <w:rPr>
          <w:rFonts w:ascii="Trebuchet MS" w:hAnsi="Trebuchet MS"/>
          <w:spacing w:val="-3"/>
        </w:rPr>
        <w:t xml:space="preserve">De esta forma, los contratos que finalmente se establezcan entre las distribuidoras participantes en la adjudicación conjunta y los distintos proponentes adjudicados, deberán definirse entre cada distribuidora y cada uno de los </w:t>
      </w:r>
      <w:r w:rsidR="00E368B5">
        <w:rPr>
          <w:rFonts w:ascii="Trebuchet MS" w:hAnsi="Trebuchet MS"/>
          <w:spacing w:val="-3"/>
        </w:rPr>
        <w:t>Adjudicatarios</w:t>
      </w:r>
      <w:r w:rsidRPr="00686E1F">
        <w:rPr>
          <w:rFonts w:ascii="Trebuchet MS" w:hAnsi="Trebuchet MS"/>
          <w:spacing w:val="-3"/>
        </w:rPr>
        <w:t>, a prorrata de los requerimientos indicados para cada distribuidora en el Punto de Oferta</w:t>
      </w:r>
      <w:r w:rsidRPr="002A4A18">
        <w:rPr>
          <w:rFonts w:ascii="Trebuchet MS" w:hAnsi="Trebuchet MS" w:cs="Arial"/>
          <w:spacing w:val="-3"/>
        </w:rPr>
        <w:t>.</w:t>
      </w:r>
    </w:p>
    <w:p w14:paraId="72D74E6F" w14:textId="77777777" w:rsidR="00801D5C" w:rsidRPr="004A5051" w:rsidRDefault="00801D5C" w:rsidP="001E5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4A5051">
        <w:rPr>
          <w:rFonts w:ascii="Trebuchet MS" w:hAnsi="Trebuchet MS"/>
          <w:spacing w:val="-3"/>
        </w:rPr>
        <w:t xml:space="preserve">No obstante lo señalado en el párrafo anterior, todas o algunas de </w:t>
      </w:r>
      <w:r w:rsidR="00A97E25" w:rsidRPr="004A5051">
        <w:rPr>
          <w:rFonts w:ascii="Trebuchet MS" w:hAnsi="Trebuchet MS"/>
          <w:spacing w:val="-3"/>
        </w:rPr>
        <w:t>L</w:t>
      </w:r>
      <w:r w:rsidRPr="004A5051">
        <w:rPr>
          <w:rFonts w:ascii="Trebuchet MS" w:hAnsi="Trebuchet MS"/>
          <w:spacing w:val="-3"/>
        </w:rPr>
        <w:t>as Licitantes podrán mandatar a una de ellas para que las represente en la suscripción del respectivo contrato, así como también en la gestión y administración del mismo.</w:t>
      </w:r>
      <w:r w:rsidRPr="004A5051">
        <w:rPr>
          <w:rFonts w:ascii="Trebuchet MS" w:hAnsi="Trebuchet MS" w:cs="Arial"/>
          <w:spacing w:val="-3"/>
        </w:rPr>
        <w:t xml:space="preserve"> </w:t>
      </w:r>
    </w:p>
    <w:p w14:paraId="48E8FAA0" w14:textId="77777777" w:rsidR="008655B8" w:rsidRDefault="00607447" w:rsidP="00106F51">
      <w:pPr>
        <w:pStyle w:val="Ttulo2"/>
        <w:numPr>
          <w:ilvl w:val="0"/>
          <w:numId w:val="8"/>
        </w:numPr>
        <w:spacing w:before="480" w:after="240"/>
        <w:ind w:left="425" w:right="0" w:hanging="425"/>
        <w:jc w:val="left"/>
        <w:rPr>
          <w:rFonts w:ascii="Trebuchet MS" w:hAnsi="Trebuchet MS"/>
          <w:spacing w:val="-3"/>
          <w:sz w:val="24"/>
          <w:u w:val="none"/>
        </w:rPr>
      </w:pPr>
      <w:bookmarkStart w:id="276" w:name="_Toc121886503"/>
      <w:bookmarkStart w:id="277" w:name="_Toc325033760"/>
      <w:bookmarkStart w:id="278" w:name="_Toc435805778"/>
      <w:bookmarkStart w:id="279" w:name="_Toc472966111"/>
      <w:bookmarkStart w:id="280" w:name="_Toc485378695"/>
      <w:bookmarkStart w:id="281" w:name="_Toc56007884"/>
      <w:r>
        <w:rPr>
          <w:rFonts w:ascii="Trebuchet MS" w:hAnsi="Trebuchet MS"/>
          <w:spacing w:val="-3"/>
          <w:sz w:val="24"/>
          <w:u w:val="none"/>
        </w:rPr>
        <w:t xml:space="preserve">CONDICIONES Y REQUISITOS PARA SER </w:t>
      </w:r>
      <w:r w:rsidR="008655B8" w:rsidRPr="00C644AA">
        <w:rPr>
          <w:rFonts w:ascii="Trebuchet MS" w:hAnsi="Trebuchet MS"/>
          <w:spacing w:val="-3"/>
          <w:sz w:val="24"/>
          <w:u w:val="none"/>
        </w:rPr>
        <w:t>PROPONENTE</w:t>
      </w:r>
      <w:bookmarkEnd w:id="276"/>
      <w:bookmarkEnd w:id="277"/>
      <w:bookmarkEnd w:id="278"/>
      <w:bookmarkEnd w:id="279"/>
      <w:bookmarkEnd w:id="280"/>
      <w:bookmarkEnd w:id="281"/>
    </w:p>
    <w:p w14:paraId="2CE3A12C" w14:textId="25E6741F" w:rsidR="00607447" w:rsidRDefault="00607447" w:rsidP="004F0E4F">
      <w:pPr>
        <w:jc w:val="both"/>
        <w:rPr>
          <w:rFonts w:ascii="Trebuchet MS" w:hAnsi="Trebuchet MS" w:cs="Arial"/>
          <w:spacing w:val="-3"/>
        </w:rPr>
      </w:pPr>
      <w:r w:rsidRPr="002A4A18">
        <w:rPr>
          <w:rFonts w:ascii="Trebuchet MS" w:hAnsi="Trebuchet MS" w:cs="Arial"/>
          <w:spacing w:val="-3"/>
        </w:rPr>
        <w:t>Podrán participar en la presente Licitación personas jurídicas chilenas o extranjeras, en forma individual o en Consorcio o asociación de dos o más personas jurídicas que hayan adquirido las Bases y formen parte del registro elaborado por Las Licitantes</w:t>
      </w:r>
      <w:r w:rsidR="00932B07">
        <w:rPr>
          <w:rFonts w:ascii="Trebuchet MS" w:hAnsi="Trebuchet MS" w:cs="Arial"/>
          <w:spacing w:val="-3"/>
        </w:rPr>
        <w:t xml:space="preserve">, y que cuenten con la clasificación de riesgo de acuerdo a lo establecido en los numerales </w:t>
      </w:r>
      <w:r w:rsidR="00932B07" w:rsidRPr="004F0E4F">
        <w:rPr>
          <w:rFonts w:ascii="Trebuchet MS" w:hAnsi="Trebuchet MS" w:cs="Arial"/>
          <w:spacing w:val="-3"/>
        </w:rPr>
        <w:t>4.1 y 4.2</w:t>
      </w:r>
      <w:r w:rsidR="00932B07">
        <w:rPr>
          <w:rFonts w:ascii="Trebuchet MS" w:hAnsi="Trebuchet MS" w:cs="Arial"/>
          <w:spacing w:val="-3"/>
        </w:rPr>
        <w:t xml:space="preserve"> siguientes.</w:t>
      </w:r>
    </w:p>
    <w:p w14:paraId="33AACEAE" w14:textId="77777777" w:rsidR="00607447" w:rsidRDefault="00607447" w:rsidP="004F0E4F">
      <w:pPr>
        <w:jc w:val="both"/>
        <w:rPr>
          <w:rFonts w:ascii="Trebuchet MS" w:hAnsi="Trebuchet MS" w:cs="Arial"/>
          <w:spacing w:val="-3"/>
        </w:rPr>
      </w:pPr>
    </w:p>
    <w:p w14:paraId="3AC7BDCE" w14:textId="3EA628C5" w:rsidR="00607447" w:rsidRPr="002A4A18" w:rsidRDefault="00607447">
      <w:pPr>
        <w:tabs>
          <w:tab w:val="left" w:pos="0"/>
          <w:tab w:val="left" w:pos="282"/>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spacing w:val="-3"/>
        </w:rPr>
        <w:t>Si el Oferente presentado en forma individual no es una sociedad anónima o una sociedad por acciones con giro de generación de energía eléctrica, entonces, en el caso de resultar adjudicada su Propuesta en esta Licitación</w:t>
      </w:r>
      <w:r w:rsidR="007F4C6C">
        <w:rPr>
          <w:rFonts w:ascii="Trebuchet MS" w:hAnsi="Trebuchet MS" w:cs="Arial"/>
          <w:spacing w:val="-3"/>
        </w:rPr>
        <w:t>,</w:t>
      </w:r>
      <w:r w:rsidRPr="002A4A18">
        <w:rPr>
          <w:rFonts w:ascii="Trebuchet MS" w:hAnsi="Trebuchet MS" w:cs="Arial"/>
          <w:spacing w:val="-3"/>
        </w:rPr>
        <w:t xml:space="preserve"> deberá cumplir con la obligación de constituirse en Chile como sociedad anónima o sociedad por acciones con giro de generación de energía eléctrica dentro del plazo máximo que se establece en el numeral </w:t>
      </w:r>
      <w:r w:rsidRPr="00287928">
        <w:fldChar w:fldCharType="begin"/>
      </w:r>
      <w:r w:rsidRPr="002A4A18">
        <w:instrText xml:space="preserve"> REF _Ref337197413 \r \h  \* MERGEFORMAT </w:instrText>
      </w:r>
      <w:r w:rsidRPr="00287928">
        <w:fldChar w:fldCharType="separate"/>
      </w:r>
      <w:r w:rsidR="00C06883" w:rsidRPr="00A81AFE">
        <w:rPr>
          <w:rFonts w:ascii="Trebuchet MS" w:hAnsi="Trebuchet MS" w:cs="Arial"/>
          <w:spacing w:val="-3"/>
        </w:rPr>
        <w:t>4.5.8</w:t>
      </w:r>
      <w:r w:rsidRPr="00287928">
        <w:fldChar w:fldCharType="end"/>
      </w:r>
      <w:r w:rsidRPr="002A4A18">
        <w:rPr>
          <w:rFonts w:ascii="Trebuchet MS" w:hAnsi="Trebuchet MS" w:cs="Arial"/>
          <w:spacing w:val="-3"/>
        </w:rPr>
        <w:t xml:space="preserve"> de las presentes Bases.</w:t>
      </w:r>
    </w:p>
    <w:p w14:paraId="1BC96473" w14:textId="77777777" w:rsidR="00607447" w:rsidRDefault="00607447" w:rsidP="004F0E4F">
      <w:pPr>
        <w:jc w:val="both"/>
      </w:pPr>
      <w:r w:rsidRPr="002A4A18">
        <w:rPr>
          <w:rFonts w:ascii="Trebuchet MS" w:hAnsi="Trebuchet MS" w:cs="Arial"/>
          <w:spacing w:val="-3"/>
        </w:rPr>
        <w:t>Para el caso del párrafo anterior, el Oferente será solidariamente responsable con la sociedad que se constituya con respecto al cumplimiento de todos los requisitos y obligaciones que deriven para ella de esta Licitación, de los contenidos de su Propuesta, de las normas pertinentes, así como también de las obligaciones que se deriven del Contrato de Suministro, de su ejecución y de la normativa sectorial pertinente. Para lo anterior, deberá pactar la solidaridad mediante escritura pública por todo el periodo de vigencia del Contrato de Suministro o hasta en tanto la sociedad que se constituya, por sí sola, cumpla con el requisito de clasificación del primer párrafo anterior.</w:t>
      </w:r>
    </w:p>
    <w:p w14:paraId="181F56BD" w14:textId="77777777" w:rsidR="00607447" w:rsidRPr="004F0E4F" w:rsidRDefault="00607447" w:rsidP="004F0E4F"/>
    <w:p w14:paraId="054F44AA" w14:textId="77777777" w:rsidR="008655B8" w:rsidRPr="002A4A18" w:rsidRDefault="00607447" w:rsidP="00106F51">
      <w:pPr>
        <w:pStyle w:val="Ttulo2"/>
        <w:numPr>
          <w:ilvl w:val="1"/>
          <w:numId w:val="8"/>
        </w:numPr>
        <w:spacing w:after="240"/>
        <w:ind w:left="0" w:right="0" w:firstLine="0"/>
        <w:jc w:val="left"/>
        <w:rPr>
          <w:rFonts w:ascii="Trebuchet MS" w:hAnsi="Trebuchet MS"/>
          <w:spacing w:val="-3"/>
          <w:sz w:val="24"/>
          <w:u w:val="none"/>
        </w:rPr>
      </w:pPr>
      <w:bookmarkStart w:id="282" w:name="_Toc56007885"/>
      <w:r>
        <w:rPr>
          <w:rFonts w:ascii="Trebuchet MS" w:hAnsi="Trebuchet MS"/>
          <w:spacing w:val="-3"/>
          <w:sz w:val="24"/>
          <w:u w:val="none"/>
        </w:rPr>
        <w:t>INFORME DE CLASIFICACIÓN DE RIESGO</w:t>
      </w:r>
      <w:bookmarkEnd w:id="282"/>
    </w:p>
    <w:p w14:paraId="4D09E37B" w14:textId="77777777" w:rsidR="00EF3F9F" w:rsidRDefault="00EB4B25" w:rsidP="006D0A99">
      <w:pPr>
        <w:tabs>
          <w:tab w:val="left" w:pos="0"/>
          <w:tab w:val="left" w:pos="282"/>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Pr>
          <w:rFonts w:ascii="Trebuchet MS" w:hAnsi="Trebuchet MS" w:cs="Arial"/>
          <w:spacing w:val="-3"/>
        </w:rPr>
        <w:t>El proponente deberá p</w:t>
      </w:r>
      <w:r w:rsidR="00767853" w:rsidRPr="002A4A18">
        <w:rPr>
          <w:rFonts w:ascii="Trebuchet MS" w:hAnsi="Trebuchet MS" w:cs="Arial"/>
          <w:spacing w:val="-3"/>
        </w:rPr>
        <w:t>resent</w:t>
      </w:r>
      <w:r>
        <w:rPr>
          <w:rFonts w:ascii="Trebuchet MS" w:hAnsi="Trebuchet MS" w:cs="Arial"/>
          <w:spacing w:val="-3"/>
        </w:rPr>
        <w:t>ar</w:t>
      </w:r>
      <w:r w:rsidR="00767853" w:rsidRPr="002A4A18">
        <w:rPr>
          <w:rFonts w:ascii="Trebuchet MS" w:hAnsi="Trebuchet MS" w:cs="Arial"/>
          <w:spacing w:val="-3"/>
        </w:rPr>
        <w:t xml:space="preserve"> u</w:t>
      </w:r>
      <w:r w:rsidR="006D0A99" w:rsidRPr="002A4A18">
        <w:rPr>
          <w:rFonts w:ascii="Trebuchet MS" w:hAnsi="Trebuchet MS" w:cs="Arial"/>
          <w:spacing w:val="-3"/>
        </w:rPr>
        <w:t xml:space="preserve">n informe de clasificación de riesgo emitido por alguna de las clasificadoras de riesgo señaladas en el Anexo 3 de las presentes Bases, el que no deberá tener una antigüedad superior a </w:t>
      </w:r>
      <w:r>
        <w:rPr>
          <w:rFonts w:ascii="Trebuchet MS" w:hAnsi="Trebuchet MS" w:cs="Arial"/>
          <w:spacing w:val="-3"/>
        </w:rPr>
        <w:t>seis</w:t>
      </w:r>
      <w:r w:rsidRPr="002A4A18">
        <w:rPr>
          <w:rFonts w:ascii="Trebuchet MS" w:hAnsi="Trebuchet MS" w:cs="Arial"/>
          <w:spacing w:val="-3"/>
        </w:rPr>
        <w:t xml:space="preserve"> </w:t>
      </w:r>
      <w:r w:rsidR="006D0A99" w:rsidRPr="002A4A18">
        <w:rPr>
          <w:rFonts w:ascii="Trebuchet MS" w:hAnsi="Trebuchet MS" w:cs="Arial"/>
          <w:spacing w:val="-3"/>
        </w:rPr>
        <w:t>meses desde la fecha de presentación de la propuesta. La Clasificación de Riesgo que se exige a los proponentes es no menor de BB+</w:t>
      </w:r>
      <w:r>
        <w:rPr>
          <w:rFonts w:ascii="Trebuchet MS" w:hAnsi="Trebuchet MS" w:cs="Arial"/>
          <w:spacing w:val="-3"/>
        </w:rPr>
        <w:t xml:space="preserve">. </w:t>
      </w:r>
    </w:p>
    <w:p w14:paraId="0F68C898" w14:textId="010E1E69" w:rsidR="006D0A99" w:rsidRDefault="00EB4B25" w:rsidP="006D0A99">
      <w:pPr>
        <w:tabs>
          <w:tab w:val="left" w:pos="0"/>
          <w:tab w:val="left" w:pos="282"/>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Pr>
          <w:rFonts w:ascii="Trebuchet MS" w:hAnsi="Trebuchet MS" w:cs="Arial"/>
          <w:spacing w:val="-3"/>
        </w:rPr>
        <w:t>En caso que el proponente respalde su oferta con proyectos nuevos de generación, el informe deberá evaluar el proyecto sobre la base de supuestos expresamente indicados, considerando aspectos como los antecedentes técnicos del proyecto, estado de avance del mismo</w:t>
      </w:r>
      <w:r w:rsidRPr="00E0261D">
        <w:rPr>
          <w:rFonts w:ascii="Trebuchet MS" w:hAnsi="Trebuchet MS" w:cs="Arial"/>
          <w:spacing w:val="-3"/>
        </w:rPr>
        <w:t xml:space="preserve">, </w:t>
      </w:r>
      <w:r w:rsidR="00C076A1" w:rsidRPr="00E0261D">
        <w:rPr>
          <w:rFonts w:ascii="Trebuchet MS" w:hAnsi="Trebuchet MS" w:cs="Arial"/>
          <w:spacing w:val="-3"/>
        </w:rPr>
        <w:t xml:space="preserve">evaluación del riesgo de comercialización de energía del Suministrador, </w:t>
      </w:r>
      <w:r w:rsidR="00237F64">
        <w:rPr>
          <w:rFonts w:ascii="Trebuchet MS" w:hAnsi="Trebuchet MS" w:cs="Arial"/>
          <w:spacing w:val="-3"/>
        </w:rPr>
        <w:t xml:space="preserve">eventual riesgo de sobrecontratación </w:t>
      </w:r>
      <w:r w:rsidRPr="00E0261D">
        <w:rPr>
          <w:rFonts w:ascii="Trebuchet MS" w:hAnsi="Trebuchet MS" w:cs="Arial"/>
          <w:spacing w:val="-3"/>
        </w:rPr>
        <w:t>y experiencia</w:t>
      </w:r>
      <w:r>
        <w:rPr>
          <w:rFonts w:ascii="Trebuchet MS" w:hAnsi="Trebuchet MS" w:cs="Arial"/>
          <w:spacing w:val="-3"/>
        </w:rPr>
        <w:t xml:space="preserve"> del desarrollador </w:t>
      </w:r>
      <w:r w:rsidR="007E7E5E">
        <w:rPr>
          <w:rFonts w:ascii="Trebuchet MS" w:hAnsi="Trebuchet MS" w:cs="Arial"/>
          <w:spacing w:val="-3"/>
        </w:rPr>
        <w:t>y/</w:t>
      </w:r>
      <w:r w:rsidR="003B313E">
        <w:rPr>
          <w:rFonts w:ascii="Trebuchet MS" w:hAnsi="Trebuchet MS" w:cs="Arial"/>
          <w:spacing w:val="-3"/>
        </w:rPr>
        <w:t xml:space="preserve">o patrocinador </w:t>
      </w:r>
      <w:r>
        <w:rPr>
          <w:rFonts w:ascii="Trebuchet MS" w:hAnsi="Trebuchet MS" w:cs="Arial"/>
          <w:spacing w:val="-3"/>
        </w:rPr>
        <w:t>del proyecto, si correspondiere.</w:t>
      </w:r>
      <w:r w:rsidR="00F07057">
        <w:rPr>
          <w:rFonts w:ascii="Trebuchet MS" w:hAnsi="Trebuchet MS" w:cs="Arial"/>
          <w:spacing w:val="-3"/>
        </w:rPr>
        <w:t xml:space="preserve"> </w:t>
      </w:r>
    </w:p>
    <w:p w14:paraId="41E419B4" w14:textId="48E1BB61" w:rsidR="002F1F3C" w:rsidRPr="00C644AA" w:rsidRDefault="00EB4B25" w:rsidP="00ED1001">
      <w:pPr>
        <w:tabs>
          <w:tab w:val="left" w:pos="0"/>
          <w:tab w:val="left" w:pos="282"/>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spacing w:val="-3"/>
        </w:rPr>
      </w:pPr>
      <w:r>
        <w:rPr>
          <w:rFonts w:ascii="Trebuchet MS" w:hAnsi="Trebuchet MS" w:cs="Arial"/>
          <w:spacing w:val="-3"/>
        </w:rPr>
        <w:t xml:space="preserve">En caso de que el proponente resulte adjudicado, deberá </w:t>
      </w:r>
      <w:r w:rsidR="00C076A1">
        <w:rPr>
          <w:rFonts w:ascii="Trebuchet MS" w:hAnsi="Trebuchet MS" w:cs="Arial"/>
          <w:spacing w:val="-3"/>
        </w:rPr>
        <w:t>actualizar su informe de clasificación de riesgo con</w:t>
      </w:r>
      <w:r w:rsidR="00EF3F9F">
        <w:rPr>
          <w:rFonts w:ascii="Trebuchet MS" w:hAnsi="Trebuchet MS" w:cs="Arial"/>
          <w:spacing w:val="-3"/>
        </w:rPr>
        <w:t>siderando</w:t>
      </w:r>
      <w:r w:rsidR="00C076A1">
        <w:rPr>
          <w:rFonts w:ascii="Trebuchet MS" w:hAnsi="Trebuchet MS" w:cs="Arial"/>
          <w:spacing w:val="-3"/>
        </w:rPr>
        <w:t xml:space="preserve"> la información resultante de la adjudicación</w:t>
      </w:r>
      <w:r w:rsidR="00EF3F9F">
        <w:rPr>
          <w:rFonts w:ascii="Trebuchet MS" w:hAnsi="Trebuchet MS" w:cs="Arial"/>
          <w:spacing w:val="-3"/>
        </w:rPr>
        <w:t xml:space="preserve"> dentro de </w:t>
      </w:r>
      <w:r w:rsidR="00984D89">
        <w:rPr>
          <w:rFonts w:ascii="Trebuchet MS" w:hAnsi="Trebuchet MS" w:cs="Arial"/>
          <w:spacing w:val="-3"/>
        </w:rPr>
        <w:t>90 días</w:t>
      </w:r>
      <w:r w:rsidR="00EF3F9F">
        <w:rPr>
          <w:rFonts w:ascii="Trebuchet MS" w:hAnsi="Trebuchet MS" w:cs="Arial"/>
          <w:spacing w:val="-3"/>
        </w:rPr>
        <w:t xml:space="preserve"> contados desde la fecha de suscripción del Acta de Aceptación de la Adjudicación del Suministro</w:t>
      </w:r>
      <w:r w:rsidR="00C076A1">
        <w:rPr>
          <w:rFonts w:ascii="Trebuchet MS" w:hAnsi="Trebuchet MS" w:cs="Arial"/>
          <w:spacing w:val="-3"/>
        </w:rPr>
        <w:t xml:space="preserve">, y </w:t>
      </w:r>
      <w:r w:rsidR="00984D89">
        <w:rPr>
          <w:rFonts w:ascii="Trebuchet MS" w:hAnsi="Trebuchet MS" w:cs="Arial"/>
          <w:spacing w:val="-3"/>
        </w:rPr>
        <w:t xml:space="preserve">contar con </w:t>
      </w:r>
      <w:r>
        <w:rPr>
          <w:rFonts w:ascii="Trebuchet MS" w:hAnsi="Trebuchet MS" w:cs="Arial"/>
          <w:spacing w:val="-3"/>
        </w:rPr>
        <w:t xml:space="preserve">un seguimiento </w:t>
      </w:r>
      <w:r w:rsidR="00607447">
        <w:rPr>
          <w:rFonts w:ascii="Trebuchet MS" w:hAnsi="Trebuchet MS" w:cs="Arial"/>
          <w:spacing w:val="-3"/>
        </w:rPr>
        <w:t xml:space="preserve">continuo </w:t>
      </w:r>
      <w:r>
        <w:rPr>
          <w:rFonts w:ascii="Trebuchet MS" w:hAnsi="Trebuchet MS" w:cs="Arial"/>
          <w:spacing w:val="-3"/>
        </w:rPr>
        <w:t xml:space="preserve">a su clasificación de riesgo, entregando a </w:t>
      </w:r>
      <w:r w:rsidR="00AC1D4B">
        <w:rPr>
          <w:rFonts w:ascii="Trebuchet MS" w:hAnsi="Trebuchet MS" w:cs="Arial"/>
          <w:spacing w:val="-3"/>
        </w:rPr>
        <w:t>L</w:t>
      </w:r>
      <w:r>
        <w:rPr>
          <w:rFonts w:ascii="Trebuchet MS" w:hAnsi="Trebuchet MS" w:cs="Arial"/>
          <w:spacing w:val="-3"/>
        </w:rPr>
        <w:t xml:space="preserve">as </w:t>
      </w:r>
      <w:r w:rsidR="00702427">
        <w:rPr>
          <w:rFonts w:ascii="Trebuchet MS" w:hAnsi="Trebuchet MS" w:cs="Arial"/>
          <w:spacing w:val="-3"/>
        </w:rPr>
        <w:t>L</w:t>
      </w:r>
      <w:r>
        <w:rPr>
          <w:rFonts w:ascii="Trebuchet MS" w:hAnsi="Trebuchet MS" w:cs="Arial"/>
          <w:spacing w:val="-3"/>
        </w:rPr>
        <w:t xml:space="preserve">icitantes, con copia a la Comisión, las correspondientes actualizaciones de los informes en forma oportuna, de acuerdo a </w:t>
      </w:r>
      <w:r w:rsidR="00E368B5">
        <w:rPr>
          <w:rFonts w:ascii="Trebuchet MS" w:hAnsi="Trebuchet MS" w:cs="Arial"/>
          <w:spacing w:val="-3"/>
        </w:rPr>
        <w:t xml:space="preserve">situaciones </w:t>
      </w:r>
      <w:r>
        <w:rPr>
          <w:rFonts w:ascii="Trebuchet MS" w:hAnsi="Trebuchet MS" w:cs="Arial"/>
          <w:spacing w:val="-3"/>
        </w:rPr>
        <w:t xml:space="preserve">relevantes que ameriten una revisión de su clasificación, la que en todo caso deberá ser actualizada </w:t>
      </w:r>
      <w:r w:rsidR="007F4C6C">
        <w:rPr>
          <w:rFonts w:ascii="Trebuchet MS" w:hAnsi="Trebuchet MS" w:cs="Arial"/>
          <w:spacing w:val="-3"/>
        </w:rPr>
        <w:t xml:space="preserve">y entregada a Las Licitantes </w:t>
      </w:r>
      <w:r>
        <w:rPr>
          <w:rFonts w:ascii="Trebuchet MS" w:hAnsi="Trebuchet MS" w:cs="Arial"/>
          <w:spacing w:val="-3"/>
        </w:rPr>
        <w:t>al menos una vez al año</w:t>
      </w:r>
      <w:r w:rsidR="00A7593B">
        <w:rPr>
          <w:rFonts w:ascii="Trebuchet MS" w:hAnsi="Trebuchet MS" w:cs="Arial"/>
          <w:spacing w:val="-3"/>
        </w:rPr>
        <w:t>,</w:t>
      </w:r>
      <w:r w:rsidR="00A7593B" w:rsidRPr="00A7593B">
        <w:rPr>
          <w:rFonts w:ascii="Trebuchet MS" w:hAnsi="Trebuchet MS" w:cs="Arial"/>
          <w:spacing w:val="-3"/>
        </w:rPr>
        <w:t xml:space="preserve"> a más tardar el 31 de diciembre de cada año</w:t>
      </w:r>
      <w:r>
        <w:rPr>
          <w:rFonts w:ascii="Trebuchet MS" w:hAnsi="Trebuchet MS" w:cs="Arial"/>
          <w:spacing w:val="-3"/>
        </w:rPr>
        <w:t>.</w:t>
      </w:r>
      <w:r w:rsidR="00C076A1">
        <w:rPr>
          <w:rFonts w:ascii="Trebuchet MS" w:hAnsi="Trebuchet MS" w:cs="Arial"/>
          <w:spacing w:val="-3"/>
        </w:rPr>
        <w:t xml:space="preserve"> </w:t>
      </w:r>
      <w:r w:rsidR="007E242E">
        <w:rPr>
          <w:rFonts w:ascii="Trebuchet MS" w:hAnsi="Trebuchet MS" w:cs="Arial"/>
          <w:spacing w:val="-3"/>
        </w:rPr>
        <w:t xml:space="preserve">Adicionalmente, </w:t>
      </w:r>
      <w:r w:rsidR="00AC1D4B">
        <w:rPr>
          <w:rFonts w:ascii="Trebuchet MS" w:hAnsi="Trebuchet MS" w:cs="Arial"/>
          <w:spacing w:val="-3"/>
        </w:rPr>
        <w:t>L</w:t>
      </w:r>
      <w:r w:rsidR="007E242E">
        <w:rPr>
          <w:rFonts w:ascii="Trebuchet MS" w:hAnsi="Trebuchet MS" w:cs="Arial"/>
          <w:spacing w:val="-3"/>
        </w:rPr>
        <w:t xml:space="preserve">as </w:t>
      </w:r>
      <w:r w:rsidR="00AC1D4B">
        <w:rPr>
          <w:rFonts w:ascii="Trebuchet MS" w:hAnsi="Trebuchet MS" w:cs="Arial"/>
          <w:spacing w:val="-3"/>
        </w:rPr>
        <w:t>L</w:t>
      </w:r>
      <w:r w:rsidR="007E242E">
        <w:rPr>
          <w:rFonts w:ascii="Trebuchet MS" w:hAnsi="Trebuchet MS" w:cs="Arial"/>
          <w:spacing w:val="-3"/>
        </w:rPr>
        <w:t>icitantes podrán solicitar un informe de clasificación de riesgo actualizado, un máximo de 3 veces al año</w:t>
      </w:r>
      <w:r w:rsidR="000B261C">
        <w:rPr>
          <w:rFonts w:ascii="Trebuchet MS" w:hAnsi="Trebuchet MS" w:cs="Arial"/>
          <w:spacing w:val="-3"/>
        </w:rPr>
        <w:t>, debiendo el Suministrador entregarlo dentro de un plazo de 60 días desde la fecha de solicitud</w:t>
      </w:r>
      <w:r w:rsidR="007E242E">
        <w:rPr>
          <w:rFonts w:ascii="Trebuchet MS" w:hAnsi="Trebuchet MS" w:cs="Arial"/>
          <w:spacing w:val="-3"/>
        </w:rPr>
        <w:t>.</w:t>
      </w:r>
      <w:r w:rsidR="007E5504">
        <w:rPr>
          <w:rFonts w:ascii="Trebuchet MS" w:hAnsi="Trebuchet MS" w:cs="Arial"/>
          <w:spacing w:val="-3"/>
        </w:rPr>
        <w:t xml:space="preserve"> </w:t>
      </w:r>
      <w:r w:rsidR="006F7B93" w:rsidRPr="002A4A18">
        <w:rPr>
          <w:rFonts w:ascii="Trebuchet MS" w:hAnsi="Trebuchet MS" w:cs="Arial"/>
          <w:spacing w:val="-3"/>
        </w:rPr>
        <w:t>La Clasificación de Riesgo requerida es local, pudiendo presentar una internacional si no tuviere la anterior.</w:t>
      </w:r>
      <w:r w:rsidR="00D4457E" w:rsidRPr="002A4A18">
        <w:rPr>
          <w:rFonts w:ascii="Trebuchet MS" w:hAnsi="Trebuchet MS" w:cs="Arial"/>
          <w:spacing w:val="-3"/>
        </w:rPr>
        <w:t xml:space="preserve"> </w:t>
      </w:r>
    </w:p>
    <w:p w14:paraId="66BAE7DA" w14:textId="77777777" w:rsidR="008655B8" w:rsidRPr="002A4A18" w:rsidRDefault="008655B8" w:rsidP="00106F51">
      <w:pPr>
        <w:pStyle w:val="Ttulo2"/>
        <w:numPr>
          <w:ilvl w:val="1"/>
          <w:numId w:val="8"/>
        </w:numPr>
        <w:spacing w:after="240"/>
        <w:ind w:left="0" w:right="0" w:firstLine="0"/>
        <w:jc w:val="left"/>
        <w:rPr>
          <w:rFonts w:ascii="Trebuchet MS" w:hAnsi="Trebuchet MS"/>
          <w:spacing w:val="-3"/>
          <w:sz w:val="24"/>
          <w:u w:val="none"/>
        </w:rPr>
      </w:pPr>
      <w:bookmarkStart w:id="283" w:name="_Toc435805780"/>
      <w:bookmarkStart w:id="284" w:name="_Toc325033762"/>
      <w:bookmarkStart w:id="285" w:name="_Ref400632351"/>
      <w:bookmarkStart w:id="286" w:name="_Toc435805781"/>
      <w:bookmarkStart w:id="287" w:name="_Ref446501370"/>
      <w:bookmarkStart w:id="288" w:name="_Toc472966113"/>
      <w:bookmarkStart w:id="289" w:name="_Toc485378697"/>
      <w:bookmarkStart w:id="290" w:name="_Toc56007886"/>
      <w:bookmarkEnd w:id="283"/>
      <w:r w:rsidRPr="00C644AA">
        <w:rPr>
          <w:rFonts w:ascii="Trebuchet MS" w:hAnsi="Trebuchet MS"/>
          <w:spacing w:val="-3"/>
          <w:sz w:val="24"/>
          <w:u w:val="none"/>
        </w:rPr>
        <w:t>CONSORCIOS</w:t>
      </w:r>
      <w:bookmarkEnd w:id="284"/>
      <w:bookmarkEnd w:id="285"/>
      <w:bookmarkEnd w:id="286"/>
      <w:bookmarkEnd w:id="287"/>
      <w:bookmarkEnd w:id="288"/>
      <w:bookmarkEnd w:id="289"/>
      <w:bookmarkEnd w:id="290"/>
      <w:r w:rsidRPr="00C644AA">
        <w:rPr>
          <w:rFonts w:ascii="Trebuchet MS" w:hAnsi="Trebuchet MS"/>
          <w:spacing w:val="-3"/>
          <w:sz w:val="24"/>
          <w:u w:val="none"/>
        </w:rPr>
        <w:t xml:space="preserve"> </w:t>
      </w:r>
    </w:p>
    <w:p w14:paraId="2B5D91C1" w14:textId="77777777" w:rsidR="008655B8" w:rsidRPr="002A4A18" w:rsidRDefault="005A429C" w:rsidP="00192EEB">
      <w:pPr>
        <w:tabs>
          <w:tab w:val="left" w:pos="0"/>
          <w:tab w:val="left" w:pos="282"/>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spacing w:val="-3"/>
        </w:rPr>
        <w:t xml:space="preserve">En el caso que la Licitación se adjudique a Consorcios o asociaciones, éstos deberán constituirse en Chile como </w:t>
      </w:r>
      <w:r w:rsidR="00170C8E" w:rsidRPr="002A4A18">
        <w:rPr>
          <w:rFonts w:ascii="Trebuchet MS" w:hAnsi="Trebuchet MS" w:cs="Arial"/>
          <w:spacing w:val="-3"/>
        </w:rPr>
        <w:t>una sociedad anónima</w:t>
      </w:r>
      <w:r w:rsidR="004C3CCF" w:rsidRPr="002A4A18">
        <w:rPr>
          <w:rFonts w:ascii="Trebuchet MS" w:hAnsi="Trebuchet MS" w:cs="Arial"/>
          <w:spacing w:val="-3"/>
        </w:rPr>
        <w:t xml:space="preserve"> o sociedad por acciones</w:t>
      </w:r>
      <w:r w:rsidRPr="002A4A18">
        <w:rPr>
          <w:rFonts w:ascii="Trebuchet MS" w:hAnsi="Trebuchet MS" w:cs="Arial"/>
          <w:spacing w:val="-3"/>
        </w:rPr>
        <w:t xml:space="preserve"> con giro de generación de electri</w:t>
      </w:r>
      <w:r w:rsidR="00FD4EFC" w:rsidRPr="002A4A18">
        <w:rPr>
          <w:rFonts w:ascii="Trebuchet MS" w:hAnsi="Trebuchet MS" w:cs="Arial"/>
          <w:spacing w:val="-3"/>
        </w:rPr>
        <w:t>ci</w:t>
      </w:r>
      <w:r w:rsidRPr="002A4A18">
        <w:rPr>
          <w:rFonts w:ascii="Trebuchet MS" w:hAnsi="Trebuchet MS" w:cs="Arial"/>
          <w:spacing w:val="-3"/>
        </w:rPr>
        <w:t>dad</w:t>
      </w:r>
      <w:r w:rsidR="008655B8" w:rsidRPr="002A4A18">
        <w:rPr>
          <w:rFonts w:ascii="Trebuchet MS" w:hAnsi="Trebuchet MS" w:cs="Arial"/>
          <w:spacing w:val="-3"/>
        </w:rPr>
        <w:t xml:space="preserve"> dentro del plazo </w:t>
      </w:r>
      <w:r w:rsidR="00A22D8B" w:rsidRPr="002A4A18">
        <w:rPr>
          <w:rFonts w:ascii="Trebuchet MS" w:hAnsi="Trebuchet MS" w:cs="Arial"/>
          <w:spacing w:val="-3"/>
        </w:rPr>
        <w:t xml:space="preserve">máximo </w:t>
      </w:r>
      <w:r w:rsidR="007F7BAD" w:rsidRPr="002A4A18">
        <w:rPr>
          <w:rFonts w:ascii="Trebuchet MS" w:hAnsi="Trebuchet MS" w:cs="Arial"/>
          <w:spacing w:val="-3"/>
        </w:rPr>
        <w:t xml:space="preserve">de 90 días siguientes a la fecha </w:t>
      </w:r>
      <w:r w:rsidR="006354E8" w:rsidRPr="002A4A18">
        <w:rPr>
          <w:rFonts w:ascii="Trebuchet MS" w:hAnsi="Trebuchet MS" w:cs="Arial"/>
          <w:spacing w:val="-3"/>
        </w:rPr>
        <w:t>de suscripción del acta de</w:t>
      </w:r>
      <w:r w:rsidR="007F7BAD" w:rsidRPr="002A4A18">
        <w:rPr>
          <w:rFonts w:ascii="Trebuchet MS" w:hAnsi="Trebuchet MS" w:cs="Arial"/>
          <w:spacing w:val="-3"/>
        </w:rPr>
        <w:t xml:space="preserve"> adjudicación</w:t>
      </w:r>
      <w:r w:rsidR="008655B8" w:rsidRPr="002A4A18">
        <w:rPr>
          <w:rFonts w:ascii="Trebuchet MS" w:hAnsi="Trebuchet MS" w:cs="Arial"/>
          <w:spacing w:val="-3"/>
        </w:rPr>
        <w:t>.</w:t>
      </w:r>
    </w:p>
    <w:p w14:paraId="3FAD60BF" w14:textId="262F5FA1" w:rsidR="008746FA" w:rsidRPr="002A4A18" w:rsidRDefault="008746FA" w:rsidP="00192EEB">
      <w:pPr>
        <w:tabs>
          <w:tab w:val="left" w:pos="0"/>
          <w:tab w:val="left" w:pos="282"/>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spacing w:val="-3"/>
        </w:rPr>
        <w:t xml:space="preserve">Las personas jurídicas integrantes del Consorcio o Asociación serán solidariamente responsables entre sí y </w:t>
      </w:r>
      <w:r w:rsidR="007F4C6C">
        <w:rPr>
          <w:rFonts w:ascii="Trebuchet MS" w:hAnsi="Trebuchet MS" w:cs="Arial"/>
          <w:spacing w:val="-3"/>
        </w:rPr>
        <w:t>con</w:t>
      </w:r>
      <w:r w:rsidRPr="002A4A18">
        <w:rPr>
          <w:rFonts w:ascii="Trebuchet MS" w:hAnsi="Trebuchet MS" w:cs="Arial"/>
          <w:spacing w:val="-3"/>
        </w:rPr>
        <w:t xml:space="preserve"> la sociedad anónima </w:t>
      </w:r>
      <w:r w:rsidR="006331E6" w:rsidRPr="002A4A18">
        <w:rPr>
          <w:rFonts w:ascii="Trebuchet MS" w:hAnsi="Trebuchet MS" w:cs="Arial"/>
          <w:spacing w:val="-3"/>
        </w:rPr>
        <w:t xml:space="preserve">o sociedad por acciones </w:t>
      </w:r>
      <w:r w:rsidRPr="002A4A18">
        <w:rPr>
          <w:rFonts w:ascii="Trebuchet MS" w:hAnsi="Trebuchet MS" w:cs="Arial"/>
          <w:spacing w:val="-3"/>
        </w:rPr>
        <w:t>que se constituya con respecto al cumplimiento de todos los requisitos y obligaciones que deriven para ellas de</w:t>
      </w:r>
      <w:r w:rsidR="00410E48" w:rsidRPr="002A4A18">
        <w:rPr>
          <w:rFonts w:ascii="Trebuchet MS" w:hAnsi="Trebuchet MS" w:cs="Arial"/>
          <w:spacing w:val="-3"/>
        </w:rPr>
        <w:t xml:space="preserve"> esta Licitación</w:t>
      </w:r>
      <w:r w:rsidRPr="002A4A18">
        <w:rPr>
          <w:rFonts w:ascii="Trebuchet MS" w:hAnsi="Trebuchet MS" w:cs="Arial"/>
          <w:spacing w:val="-3"/>
        </w:rPr>
        <w:t>, de los contenidos de su Propuesta</w:t>
      </w:r>
      <w:r w:rsidR="00FC52E8" w:rsidRPr="002A4A18">
        <w:rPr>
          <w:rFonts w:ascii="Trebuchet MS" w:hAnsi="Trebuchet MS" w:cs="Arial"/>
          <w:spacing w:val="-3"/>
        </w:rPr>
        <w:t>,</w:t>
      </w:r>
      <w:r w:rsidRPr="002A4A18">
        <w:rPr>
          <w:rFonts w:ascii="Trebuchet MS" w:hAnsi="Trebuchet MS" w:cs="Arial"/>
          <w:spacing w:val="-3"/>
        </w:rPr>
        <w:t xml:space="preserve"> de las normas pertinentes</w:t>
      </w:r>
      <w:r w:rsidR="00FC52E8" w:rsidRPr="002A4A18">
        <w:rPr>
          <w:rFonts w:ascii="Trebuchet MS" w:hAnsi="Trebuchet MS" w:cs="Arial"/>
          <w:spacing w:val="-3"/>
        </w:rPr>
        <w:t>, así como también de las obligaciones que se deriven del Contrato de Suministro, de su ejecución y de la normativa sectorial pertinente</w:t>
      </w:r>
      <w:r w:rsidRPr="002A4A18">
        <w:rPr>
          <w:rFonts w:ascii="Trebuchet MS" w:hAnsi="Trebuchet MS" w:cs="Arial"/>
          <w:spacing w:val="-3"/>
        </w:rPr>
        <w:t>. Para lo anterior, deberán pactar la solidaridad mediante escritura pública por todo el periodo de vigencia del Contrato de Suministro o hasta en tanto la sociedad que se constituya, por sí sola, cumpla con el requisito de clasificación de riesgo exigido en estas Bases.</w:t>
      </w:r>
    </w:p>
    <w:p w14:paraId="79654BBC" w14:textId="6F1BEE54" w:rsidR="008655B8" w:rsidRPr="002A4A18" w:rsidRDefault="00BC07D7" w:rsidP="00192EEB">
      <w:pPr>
        <w:tabs>
          <w:tab w:val="left" w:pos="0"/>
          <w:tab w:val="left" w:pos="282"/>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BC07D7">
        <w:rPr>
          <w:rFonts w:ascii="Trebuchet MS" w:hAnsi="Trebuchet MS" w:cs="Arial"/>
          <w:spacing w:val="-3"/>
        </w:rPr>
        <w:t>Al menos una de las empresas que componen el Consorcio debe</w:t>
      </w:r>
      <w:r>
        <w:rPr>
          <w:rFonts w:ascii="Trebuchet MS" w:hAnsi="Trebuchet MS" w:cs="Arial"/>
          <w:spacing w:val="-3"/>
        </w:rPr>
        <w:t>rá</w:t>
      </w:r>
      <w:r w:rsidRPr="00BC07D7">
        <w:rPr>
          <w:rFonts w:ascii="Trebuchet MS" w:hAnsi="Trebuchet MS" w:cs="Arial"/>
          <w:spacing w:val="-3"/>
        </w:rPr>
        <w:t xml:space="preserve"> adquirir las Bases</w:t>
      </w:r>
      <w:r w:rsidRPr="002A4A18">
        <w:rPr>
          <w:rFonts w:ascii="Trebuchet MS" w:hAnsi="Trebuchet MS" w:cs="Arial"/>
          <w:spacing w:val="-3"/>
        </w:rPr>
        <w:t xml:space="preserve"> </w:t>
      </w:r>
      <w:r>
        <w:rPr>
          <w:rFonts w:ascii="Trebuchet MS" w:hAnsi="Trebuchet MS" w:cs="Arial"/>
          <w:spacing w:val="-3"/>
        </w:rPr>
        <w:t>para participar en la Licitación, y l</w:t>
      </w:r>
      <w:r w:rsidR="008655B8" w:rsidRPr="002A4A18">
        <w:rPr>
          <w:rFonts w:ascii="Trebuchet MS" w:hAnsi="Trebuchet MS" w:cs="Arial"/>
          <w:spacing w:val="-3"/>
        </w:rPr>
        <w:t xml:space="preserve">os antecedentes que </w:t>
      </w:r>
      <w:r w:rsidR="00437354" w:rsidRPr="002A4A18">
        <w:rPr>
          <w:rFonts w:ascii="Trebuchet MS" w:hAnsi="Trebuchet MS" w:cs="Arial"/>
          <w:spacing w:val="-3"/>
        </w:rPr>
        <w:t>Las Licitantes</w:t>
      </w:r>
      <w:r w:rsidR="008655B8" w:rsidRPr="002A4A18">
        <w:rPr>
          <w:rFonts w:ascii="Trebuchet MS" w:hAnsi="Trebuchet MS" w:cs="Arial"/>
          <w:spacing w:val="-3"/>
        </w:rPr>
        <w:t xml:space="preserve"> exigirá</w:t>
      </w:r>
      <w:r w:rsidR="0094272D" w:rsidRPr="002A4A18">
        <w:rPr>
          <w:rFonts w:ascii="Trebuchet MS" w:hAnsi="Trebuchet MS" w:cs="Arial"/>
          <w:spacing w:val="-3"/>
        </w:rPr>
        <w:t>n</w:t>
      </w:r>
      <w:r w:rsidR="008655B8" w:rsidRPr="002A4A18">
        <w:rPr>
          <w:rFonts w:ascii="Trebuchet MS" w:hAnsi="Trebuchet MS" w:cs="Arial"/>
          <w:spacing w:val="-3"/>
        </w:rPr>
        <w:t xml:space="preserve"> a los Consorcios para </w:t>
      </w:r>
      <w:r>
        <w:rPr>
          <w:rFonts w:ascii="Trebuchet MS" w:hAnsi="Trebuchet MS" w:cs="Arial"/>
          <w:spacing w:val="-3"/>
        </w:rPr>
        <w:t xml:space="preserve">dichos </w:t>
      </w:r>
      <w:r w:rsidR="008655B8" w:rsidRPr="002A4A18">
        <w:rPr>
          <w:rFonts w:ascii="Trebuchet MS" w:hAnsi="Trebuchet MS" w:cs="Arial"/>
          <w:spacing w:val="-3"/>
        </w:rPr>
        <w:t xml:space="preserve">efectos </w:t>
      </w:r>
      <w:r w:rsidR="00913181">
        <w:rPr>
          <w:rFonts w:ascii="Trebuchet MS" w:hAnsi="Trebuchet MS" w:cs="Arial"/>
          <w:spacing w:val="-3"/>
        </w:rPr>
        <w:t xml:space="preserve">son los que </w:t>
      </w:r>
      <w:r w:rsidR="008655B8" w:rsidRPr="002A4A18">
        <w:rPr>
          <w:rFonts w:ascii="Trebuchet MS" w:hAnsi="Trebuchet MS" w:cs="Arial"/>
          <w:spacing w:val="-3"/>
        </w:rPr>
        <w:t xml:space="preserve">se detallan en el numeral </w:t>
      </w:r>
      <w:r w:rsidR="001B5737" w:rsidRPr="00287928">
        <w:fldChar w:fldCharType="begin"/>
      </w:r>
      <w:r w:rsidR="001B5737" w:rsidRPr="002A4A18">
        <w:instrText xml:space="preserve"> REF _Ref198792947 \r \h  \* MERGEFORMAT </w:instrText>
      </w:r>
      <w:r w:rsidR="001B5737" w:rsidRPr="00287928">
        <w:fldChar w:fldCharType="separate"/>
      </w:r>
      <w:r w:rsidR="00C06883" w:rsidRPr="00A81AFE">
        <w:rPr>
          <w:rFonts w:ascii="Trebuchet MS" w:hAnsi="Trebuchet MS" w:cs="Arial"/>
          <w:spacing w:val="-3"/>
        </w:rPr>
        <w:t>4.5</w:t>
      </w:r>
      <w:r w:rsidR="001B5737" w:rsidRPr="00287928">
        <w:fldChar w:fldCharType="end"/>
      </w:r>
      <w:r w:rsidR="008655B8" w:rsidRPr="002A4A18">
        <w:rPr>
          <w:rFonts w:ascii="Trebuchet MS" w:hAnsi="Trebuchet MS" w:cs="Arial"/>
          <w:spacing w:val="-3"/>
        </w:rPr>
        <w:t>, “</w:t>
      </w:r>
      <w:r w:rsidR="001B5737" w:rsidRPr="00287928">
        <w:fldChar w:fldCharType="begin"/>
      </w:r>
      <w:r w:rsidR="001B5737" w:rsidRPr="002A4A18">
        <w:instrText xml:space="preserve"> REF _Ref198792959 \h  \* MERGEFORMAT </w:instrText>
      </w:r>
      <w:r w:rsidR="001B5737" w:rsidRPr="00287928">
        <w:fldChar w:fldCharType="separate"/>
      </w:r>
      <w:r w:rsidR="00C06883">
        <w:rPr>
          <w:rFonts w:ascii="Trebuchet MS" w:hAnsi="Trebuchet MS"/>
          <w:spacing w:val="-3"/>
        </w:rPr>
        <w:t xml:space="preserve"> </w:t>
      </w:r>
      <w:r w:rsidR="00C06883" w:rsidRPr="00C644AA">
        <w:rPr>
          <w:rFonts w:ascii="Trebuchet MS" w:hAnsi="Trebuchet MS"/>
          <w:spacing w:val="-3"/>
        </w:rPr>
        <w:t>OFERTA ADMINISTRATIVA</w:t>
      </w:r>
      <w:r w:rsidR="001B5737" w:rsidRPr="00287928">
        <w:fldChar w:fldCharType="end"/>
      </w:r>
      <w:r w:rsidR="008655B8" w:rsidRPr="002A4A18">
        <w:rPr>
          <w:rFonts w:ascii="Trebuchet MS" w:hAnsi="Trebuchet MS" w:cs="Arial"/>
          <w:spacing w:val="-3"/>
        </w:rPr>
        <w:t>”.</w:t>
      </w:r>
    </w:p>
    <w:p w14:paraId="3E176F05" w14:textId="4310E721" w:rsidR="009301E7" w:rsidRPr="002A4A18" w:rsidRDefault="008655B8" w:rsidP="00192EEB">
      <w:pPr>
        <w:tabs>
          <w:tab w:val="left" w:pos="0"/>
          <w:tab w:val="left" w:pos="282"/>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spacing w:val="-3"/>
        </w:rPr>
        <w:t xml:space="preserve">Los Consorcios deberán designar al Representante del Proponente y </w:t>
      </w:r>
      <w:r w:rsidR="003A5648">
        <w:rPr>
          <w:rFonts w:ascii="Trebuchet MS" w:hAnsi="Trebuchet MS" w:cs="Arial"/>
          <w:spacing w:val="-3"/>
        </w:rPr>
        <w:t>cumplir con</w:t>
      </w:r>
      <w:r w:rsidR="00AE7524">
        <w:rPr>
          <w:rFonts w:ascii="Trebuchet MS" w:hAnsi="Trebuchet MS" w:cs="Arial"/>
          <w:spacing w:val="-3"/>
        </w:rPr>
        <w:t xml:space="preserve"> </w:t>
      </w:r>
      <w:r w:rsidR="003A5648">
        <w:rPr>
          <w:rFonts w:ascii="Trebuchet MS" w:hAnsi="Trebuchet MS" w:cs="Arial"/>
          <w:spacing w:val="-3"/>
        </w:rPr>
        <w:t xml:space="preserve">que </w:t>
      </w:r>
      <w:r w:rsidRPr="002A4A18">
        <w:rPr>
          <w:rFonts w:ascii="Trebuchet MS" w:hAnsi="Trebuchet MS" w:cs="Arial"/>
          <w:spacing w:val="-3"/>
        </w:rPr>
        <w:t xml:space="preserve">al menos un </w:t>
      </w:r>
      <w:r w:rsidR="004E6A0A" w:rsidRPr="002A4A18">
        <w:rPr>
          <w:rFonts w:ascii="Trebuchet MS" w:hAnsi="Trebuchet MS" w:cs="Arial"/>
          <w:spacing w:val="-3"/>
        </w:rPr>
        <w:t>50</w:t>
      </w:r>
      <w:r w:rsidRPr="002A4A18">
        <w:rPr>
          <w:rFonts w:ascii="Trebuchet MS" w:hAnsi="Trebuchet MS" w:cs="Arial"/>
          <w:spacing w:val="-3"/>
        </w:rPr>
        <w:t xml:space="preserve">% de la </w:t>
      </w:r>
      <w:r w:rsidR="003D380E">
        <w:rPr>
          <w:rFonts w:ascii="Trebuchet MS" w:hAnsi="Trebuchet MS" w:cs="Arial"/>
          <w:spacing w:val="-3"/>
        </w:rPr>
        <w:t>propiedad de</w:t>
      </w:r>
      <w:r w:rsidR="009301E7">
        <w:rPr>
          <w:rFonts w:ascii="Trebuchet MS" w:hAnsi="Trebuchet MS" w:cs="Arial"/>
          <w:spacing w:val="-3"/>
        </w:rPr>
        <w:t xml:space="preserve">l </w:t>
      </w:r>
      <w:r w:rsidR="003D380E">
        <w:rPr>
          <w:rFonts w:ascii="Trebuchet MS" w:hAnsi="Trebuchet MS" w:cs="Arial"/>
          <w:spacing w:val="-3"/>
        </w:rPr>
        <w:t xml:space="preserve">Consorcio </w:t>
      </w:r>
      <w:r w:rsidR="009301E7">
        <w:rPr>
          <w:rFonts w:ascii="Trebuchet MS" w:hAnsi="Trebuchet MS" w:cs="Arial"/>
          <w:spacing w:val="-3"/>
        </w:rPr>
        <w:t xml:space="preserve">corresponda a empresas </w:t>
      </w:r>
      <w:r w:rsidR="003D380E">
        <w:rPr>
          <w:rFonts w:ascii="Trebuchet MS" w:hAnsi="Trebuchet MS" w:cs="Arial"/>
          <w:spacing w:val="-3"/>
        </w:rPr>
        <w:t xml:space="preserve">que cumplan con el mínimo requerido de calificación de riesgo (BB+) </w:t>
      </w:r>
      <w:r w:rsidR="003D380E" w:rsidRPr="002A4A18">
        <w:rPr>
          <w:rFonts w:ascii="Trebuchet MS" w:hAnsi="Trebuchet MS" w:cs="Arial"/>
          <w:spacing w:val="-3"/>
        </w:rPr>
        <w:t xml:space="preserve">de acuerdo a lo establecido en el numeral </w:t>
      </w:r>
      <w:r w:rsidR="006A40E6">
        <w:rPr>
          <w:rFonts w:ascii="Trebuchet MS" w:hAnsi="Trebuchet MS" w:cs="Arial"/>
          <w:spacing w:val="-3"/>
        </w:rPr>
        <w:t>4.1</w:t>
      </w:r>
      <w:r w:rsidR="003D380E" w:rsidRPr="002A4A18">
        <w:rPr>
          <w:rFonts w:ascii="Trebuchet MS" w:hAnsi="Trebuchet MS" w:cs="Arial"/>
          <w:spacing w:val="-3"/>
        </w:rPr>
        <w:t xml:space="preserve"> anterior</w:t>
      </w:r>
      <w:r w:rsidR="009E5780">
        <w:rPr>
          <w:rFonts w:ascii="Trebuchet MS" w:hAnsi="Trebuchet MS" w:cs="Arial"/>
          <w:spacing w:val="-3"/>
        </w:rPr>
        <w:t xml:space="preserve">, las cuales, adicionalmente, deberán representar </w:t>
      </w:r>
      <w:r w:rsidR="009E5780" w:rsidRPr="002A4A18">
        <w:rPr>
          <w:rFonts w:ascii="Trebuchet MS" w:hAnsi="Trebuchet MS" w:cs="Arial"/>
          <w:spacing w:val="-3"/>
        </w:rPr>
        <w:t xml:space="preserve">al menos un 50% de la </w:t>
      </w:r>
      <w:r w:rsidR="009E5780">
        <w:rPr>
          <w:rFonts w:ascii="Trebuchet MS" w:hAnsi="Trebuchet MS" w:cs="Arial"/>
          <w:spacing w:val="-3"/>
        </w:rPr>
        <w:t xml:space="preserve">propiedad de la </w:t>
      </w:r>
      <w:r w:rsidR="009E5780" w:rsidRPr="002A4A18">
        <w:rPr>
          <w:rFonts w:ascii="Trebuchet MS" w:hAnsi="Trebuchet MS" w:cs="Arial"/>
          <w:spacing w:val="-3"/>
        </w:rPr>
        <w:t>sociedad anónima o sociedad por acciones con giro de generación de energía eléctrica que deberá constituirse en caso de resultar adjudicada</w:t>
      </w:r>
      <w:r w:rsidRPr="002A4A18">
        <w:rPr>
          <w:rFonts w:ascii="Trebuchet MS" w:hAnsi="Trebuchet MS" w:cs="Arial"/>
          <w:spacing w:val="-3"/>
        </w:rPr>
        <w:t>.</w:t>
      </w:r>
      <w:r w:rsidR="009301E7">
        <w:rPr>
          <w:rFonts w:ascii="Trebuchet MS" w:hAnsi="Trebuchet MS" w:cs="Arial"/>
          <w:spacing w:val="-3"/>
        </w:rPr>
        <w:t xml:space="preserve"> </w:t>
      </w:r>
    </w:p>
    <w:p w14:paraId="240AF93F" w14:textId="77777777" w:rsidR="007D657D" w:rsidRPr="002A4A18" w:rsidRDefault="007D657D" w:rsidP="00106F51">
      <w:pPr>
        <w:pStyle w:val="Ttulo2"/>
        <w:numPr>
          <w:ilvl w:val="1"/>
          <w:numId w:val="8"/>
        </w:numPr>
        <w:spacing w:after="240"/>
        <w:ind w:left="0" w:right="0" w:firstLine="0"/>
        <w:jc w:val="left"/>
        <w:rPr>
          <w:rFonts w:ascii="Trebuchet MS" w:hAnsi="Trebuchet MS" w:cs="Arial"/>
          <w:spacing w:val="-3"/>
          <w:sz w:val="24"/>
          <w:szCs w:val="24"/>
          <w:u w:val="none"/>
        </w:rPr>
      </w:pPr>
      <w:bookmarkStart w:id="291" w:name="_Toc472954253"/>
      <w:bookmarkStart w:id="292" w:name="_Toc472956799"/>
      <w:bookmarkStart w:id="293" w:name="_Toc453350908"/>
      <w:bookmarkStart w:id="294" w:name="_Toc453351052"/>
      <w:bookmarkStart w:id="295" w:name="_Toc419824105"/>
      <w:bookmarkStart w:id="296" w:name="_Toc419824573"/>
      <w:bookmarkStart w:id="297" w:name="_Toc419825041"/>
      <w:bookmarkStart w:id="298" w:name="_Toc419857967"/>
      <w:bookmarkStart w:id="299" w:name="_Toc435805782"/>
      <w:bookmarkStart w:id="300" w:name="_Ref447814686"/>
      <w:bookmarkStart w:id="301" w:name="_Ref453348760"/>
      <w:bookmarkStart w:id="302" w:name="_Toc472966114"/>
      <w:bookmarkStart w:id="303" w:name="_Toc485378698"/>
      <w:bookmarkStart w:id="304" w:name="_Toc56007887"/>
      <w:bookmarkEnd w:id="291"/>
      <w:bookmarkEnd w:id="292"/>
      <w:bookmarkEnd w:id="293"/>
      <w:bookmarkEnd w:id="294"/>
      <w:bookmarkEnd w:id="295"/>
      <w:bookmarkEnd w:id="296"/>
      <w:bookmarkEnd w:id="297"/>
      <w:bookmarkEnd w:id="298"/>
      <w:r w:rsidRPr="00C644AA">
        <w:rPr>
          <w:rFonts w:ascii="Trebuchet MS" w:eastAsiaTheme="minorHAnsi" w:hAnsi="Trebuchet MS"/>
          <w:color w:val="000000"/>
          <w:sz w:val="24"/>
          <w:u w:val="none"/>
          <w:lang w:val="es-CL"/>
        </w:rPr>
        <w:t>OFERENTES CON PROYECTOS NUEVOS DE GENERACI</w:t>
      </w:r>
      <w:r w:rsidR="005F0F50" w:rsidRPr="00C644AA">
        <w:rPr>
          <w:rFonts w:ascii="Trebuchet MS" w:eastAsiaTheme="minorHAnsi" w:hAnsi="Trebuchet MS"/>
          <w:color w:val="000000"/>
          <w:sz w:val="24"/>
          <w:u w:val="none"/>
          <w:lang w:val="es-CL"/>
        </w:rPr>
        <w:t>Ó</w:t>
      </w:r>
      <w:r w:rsidRPr="00C644AA">
        <w:rPr>
          <w:rFonts w:ascii="Trebuchet MS" w:eastAsiaTheme="minorHAnsi" w:hAnsi="Trebuchet MS"/>
          <w:color w:val="000000"/>
          <w:sz w:val="24"/>
          <w:u w:val="none"/>
          <w:lang w:val="es-CL"/>
        </w:rPr>
        <w:t>N</w:t>
      </w:r>
      <w:bookmarkEnd w:id="299"/>
      <w:bookmarkEnd w:id="300"/>
      <w:bookmarkEnd w:id="301"/>
      <w:bookmarkEnd w:id="302"/>
      <w:bookmarkEnd w:id="303"/>
      <w:bookmarkEnd w:id="304"/>
    </w:p>
    <w:p w14:paraId="5408A4FA" w14:textId="51F276E5" w:rsidR="0063085C" w:rsidRPr="00C644AA" w:rsidRDefault="000237E8" w:rsidP="00C644AA">
      <w:pPr>
        <w:autoSpaceDE w:val="0"/>
        <w:autoSpaceDN w:val="0"/>
        <w:adjustRightInd w:val="0"/>
        <w:spacing w:after="240"/>
        <w:jc w:val="both"/>
        <w:rPr>
          <w:rFonts w:ascii="Trebuchet MS" w:eastAsiaTheme="minorHAnsi" w:hAnsi="Trebuchet MS"/>
          <w:color w:val="000000"/>
          <w:lang w:val="es-CL"/>
        </w:rPr>
      </w:pPr>
      <w:r w:rsidRPr="002A4A18">
        <w:rPr>
          <w:rFonts w:ascii="Trebuchet MS" w:hAnsi="Trebuchet MS" w:cs="Arial"/>
          <w:spacing w:val="-3"/>
        </w:rPr>
        <w:t xml:space="preserve">Todos los </w:t>
      </w:r>
      <w:r w:rsidR="007F4C6C">
        <w:rPr>
          <w:rFonts w:ascii="Trebuchet MS" w:hAnsi="Trebuchet MS" w:cs="Arial"/>
          <w:spacing w:val="-3"/>
        </w:rPr>
        <w:t>O</w:t>
      </w:r>
      <w:r w:rsidRPr="002A4A18">
        <w:rPr>
          <w:rFonts w:ascii="Trebuchet MS" w:hAnsi="Trebuchet MS" w:cs="Arial"/>
          <w:spacing w:val="-3"/>
        </w:rPr>
        <w:t xml:space="preserve">ferentes que </w:t>
      </w:r>
      <w:r w:rsidR="0072598B" w:rsidRPr="002A4A18">
        <w:rPr>
          <w:rFonts w:ascii="Trebuchet MS" w:hAnsi="Trebuchet MS" w:cs="Arial"/>
          <w:spacing w:val="-3"/>
        </w:rPr>
        <w:t xml:space="preserve">respalden su Propuesta </w:t>
      </w:r>
      <w:r w:rsidRPr="002A4A18">
        <w:rPr>
          <w:rFonts w:ascii="Trebuchet MS" w:hAnsi="Trebuchet MS" w:cs="Arial"/>
          <w:spacing w:val="-3"/>
        </w:rPr>
        <w:t xml:space="preserve">con </w:t>
      </w:r>
      <w:r w:rsidR="00217661">
        <w:rPr>
          <w:rFonts w:ascii="Trebuchet MS" w:hAnsi="Trebuchet MS" w:cs="Arial"/>
          <w:spacing w:val="-3"/>
        </w:rPr>
        <w:t>uno o más</w:t>
      </w:r>
      <w:r w:rsidRPr="002A4A18">
        <w:rPr>
          <w:rFonts w:ascii="Trebuchet MS" w:hAnsi="Trebuchet MS" w:cs="Arial"/>
          <w:spacing w:val="-3"/>
        </w:rPr>
        <w:t xml:space="preserve"> Proyecto</w:t>
      </w:r>
      <w:r w:rsidR="00217661">
        <w:rPr>
          <w:rFonts w:ascii="Trebuchet MS" w:hAnsi="Trebuchet MS" w:cs="Arial"/>
          <w:spacing w:val="-3"/>
        </w:rPr>
        <w:t>s</w:t>
      </w:r>
      <w:r w:rsidRPr="002A4A18">
        <w:rPr>
          <w:rFonts w:ascii="Trebuchet MS" w:hAnsi="Trebuchet MS" w:cs="Arial"/>
          <w:spacing w:val="-3"/>
        </w:rPr>
        <w:t xml:space="preserve"> Nuevo</w:t>
      </w:r>
      <w:r w:rsidR="00217661">
        <w:rPr>
          <w:rFonts w:ascii="Trebuchet MS" w:hAnsi="Trebuchet MS" w:cs="Arial"/>
          <w:spacing w:val="-3"/>
        </w:rPr>
        <w:t>s</w:t>
      </w:r>
      <w:r w:rsidRPr="002A4A18">
        <w:rPr>
          <w:rFonts w:ascii="Trebuchet MS" w:hAnsi="Trebuchet MS" w:cs="Arial"/>
          <w:spacing w:val="-3"/>
        </w:rPr>
        <w:t xml:space="preserve"> de Generación,</w:t>
      </w:r>
      <w:r w:rsidRPr="002A4A18">
        <w:rPr>
          <w:rFonts w:ascii="Trebuchet MS" w:eastAsiaTheme="minorHAnsi" w:hAnsi="Trebuchet MS" w:cs="Arial"/>
          <w:color w:val="000000"/>
          <w:lang w:val="es-CL" w:eastAsia="en-US"/>
        </w:rPr>
        <w:t xml:space="preserve"> deberán presentar en sus ofertas expresamente los hitos constructivos con los plazos asociados a los que comprometen el proyecto en que </w:t>
      </w:r>
      <w:r w:rsidR="00FA68A5">
        <w:rPr>
          <w:rFonts w:ascii="Trebuchet MS" w:eastAsiaTheme="minorHAnsi" w:hAnsi="Trebuchet MS" w:cs="Arial"/>
          <w:color w:val="000000"/>
          <w:lang w:val="es-CL" w:eastAsia="en-US"/>
        </w:rPr>
        <w:t>respaldan</w:t>
      </w:r>
      <w:r w:rsidR="00FA68A5" w:rsidRPr="002A4A18">
        <w:rPr>
          <w:rFonts w:ascii="Trebuchet MS" w:eastAsiaTheme="minorHAnsi" w:hAnsi="Trebuchet MS" w:cs="Arial"/>
          <w:color w:val="000000"/>
          <w:lang w:val="es-CL" w:eastAsia="en-US"/>
        </w:rPr>
        <w:t xml:space="preserve"> </w:t>
      </w:r>
      <w:r w:rsidRPr="002A4A18">
        <w:rPr>
          <w:rFonts w:ascii="Trebuchet MS" w:eastAsiaTheme="minorHAnsi" w:hAnsi="Trebuchet MS" w:cs="Arial"/>
          <w:color w:val="000000"/>
          <w:lang w:val="es-CL" w:eastAsia="en-US"/>
        </w:rPr>
        <w:t>la oferta</w:t>
      </w:r>
      <w:r w:rsidR="00CB255C" w:rsidRPr="002A4A18">
        <w:rPr>
          <w:rFonts w:ascii="Trebuchet MS" w:eastAsiaTheme="minorHAnsi" w:hAnsi="Trebuchet MS" w:cs="Arial"/>
          <w:color w:val="000000"/>
          <w:lang w:val="es-CL" w:eastAsia="en-US"/>
        </w:rPr>
        <w:t xml:space="preserve">, presentando dicha información </w:t>
      </w:r>
      <w:r w:rsidR="008C3587" w:rsidRPr="002A4A18">
        <w:rPr>
          <w:rFonts w:ascii="Trebuchet MS" w:eastAsiaTheme="minorHAnsi" w:hAnsi="Trebuchet MS" w:cs="Arial"/>
          <w:color w:val="000000"/>
          <w:lang w:val="es-CL" w:eastAsia="en-US"/>
        </w:rPr>
        <w:t xml:space="preserve">en una carta Gantt </w:t>
      </w:r>
      <w:r w:rsidR="00CB255C" w:rsidRPr="002A4A18">
        <w:rPr>
          <w:rFonts w:ascii="Trebuchet MS" w:eastAsiaTheme="minorHAnsi" w:hAnsi="Trebuchet MS" w:cs="Arial"/>
          <w:color w:val="000000"/>
          <w:lang w:val="es-CL" w:eastAsia="en-US"/>
        </w:rPr>
        <w:t>en conjunto con el Documento 13 señalado en el Anexo 12 de las Bases</w:t>
      </w:r>
      <w:r w:rsidRPr="002A4A18">
        <w:rPr>
          <w:rFonts w:ascii="Trebuchet MS" w:eastAsiaTheme="minorHAnsi" w:hAnsi="Trebuchet MS" w:cs="Arial"/>
          <w:color w:val="000000"/>
          <w:lang w:val="es-CL" w:eastAsia="en-US"/>
        </w:rPr>
        <w:t>. Deben considera</w:t>
      </w:r>
      <w:r w:rsidR="00F057D8" w:rsidRPr="002A4A18">
        <w:rPr>
          <w:rFonts w:ascii="Trebuchet MS" w:eastAsiaTheme="minorHAnsi" w:hAnsi="Trebuchet MS" w:cs="Arial"/>
          <w:color w:val="000000"/>
          <w:lang w:val="es-CL" w:eastAsia="en-US"/>
        </w:rPr>
        <w:t>rse</w:t>
      </w:r>
      <w:r w:rsidRPr="002A4A18">
        <w:rPr>
          <w:rFonts w:ascii="Trebuchet MS" w:eastAsiaTheme="minorHAnsi" w:hAnsi="Trebuchet MS" w:cs="Arial"/>
          <w:color w:val="000000"/>
          <w:lang w:val="es-CL" w:eastAsia="en-US"/>
        </w:rPr>
        <w:t xml:space="preserve"> como hitos</w:t>
      </w:r>
      <w:r w:rsidR="00F057D8" w:rsidRPr="002A4A18">
        <w:rPr>
          <w:rFonts w:ascii="Trebuchet MS" w:eastAsiaTheme="minorHAnsi" w:hAnsi="Trebuchet MS" w:cs="Arial"/>
          <w:color w:val="000000"/>
          <w:lang w:val="es-CL" w:eastAsia="en-US"/>
        </w:rPr>
        <w:t>,</w:t>
      </w:r>
      <w:r w:rsidRPr="002A4A18">
        <w:rPr>
          <w:rFonts w:ascii="Trebuchet MS" w:eastAsiaTheme="minorHAnsi" w:hAnsi="Trebuchet MS" w:cs="Arial"/>
          <w:color w:val="000000"/>
          <w:lang w:val="es-CL" w:eastAsia="en-US"/>
        </w:rPr>
        <w:t xml:space="preserve"> </w:t>
      </w:r>
      <w:r w:rsidR="00F057D8" w:rsidRPr="002A4A18">
        <w:rPr>
          <w:rFonts w:ascii="Trebuchet MS" w:eastAsiaTheme="minorHAnsi" w:hAnsi="Trebuchet MS" w:cs="Arial"/>
          <w:color w:val="000000"/>
          <w:lang w:val="es-CL" w:eastAsia="en-US"/>
        </w:rPr>
        <w:t>y en la medida que correspondan, la</w:t>
      </w:r>
      <w:r w:rsidRPr="002A4A18">
        <w:rPr>
          <w:rFonts w:ascii="Trebuchet MS" w:eastAsiaTheme="minorHAnsi" w:hAnsi="Trebuchet MS" w:cs="Arial"/>
          <w:color w:val="000000"/>
          <w:lang w:val="es-CL" w:eastAsia="en-US"/>
        </w:rPr>
        <w:t xml:space="preserve"> obtención de la resolución de calificación ambiental; la solicitud y obtención de la respectiva concesión eléctrica; la orden de proceder de equipos mayores; </w:t>
      </w:r>
      <w:r w:rsidR="00D33A87" w:rsidRPr="002A4A18">
        <w:rPr>
          <w:rFonts w:ascii="Trebuchet MS" w:hAnsi="Trebuchet MS" w:cs="Arial"/>
        </w:rPr>
        <w:t>los hitos establecidos en la cláusula “</w:t>
      </w:r>
      <w:r w:rsidR="00132092">
        <w:rPr>
          <w:rFonts w:ascii="Trebuchet MS" w:hAnsi="Trebuchet MS" w:cs="Arial"/>
        </w:rPr>
        <w:t xml:space="preserve">Vigésimo </w:t>
      </w:r>
      <w:r w:rsidR="00A87372">
        <w:rPr>
          <w:rFonts w:ascii="Trebuchet MS" w:hAnsi="Trebuchet MS" w:cs="Arial"/>
        </w:rPr>
        <w:t>Cuarto</w:t>
      </w:r>
      <w:r w:rsidR="00D33A87" w:rsidRPr="002A4A18">
        <w:rPr>
          <w:rFonts w:ascii="Trebuchet MS" w:hAnsi="Trebuchet MS" w:cs="Arial"/>
        </w:rPr>
        <w:t>: Auditoría Técnica del Proyecto Nuevo</w:t>
      </w:r>
      <w:r w:rsidR="00D33A87" w:rsidRPr="00C644AA">
        <w:rPr>
          <w:rFonts w:ascii="Trebuchet MS" w:hAnsi="Trebuchet MS"/>
        </w:rPr>
        <w:t xml:space="preserve"> de </w:t>
      </w:r>
      <w:r w:rsidR="00D33A87" w:rsidRPr="002A4A18">
        <w:rPr>
          <w:rFonts w:ascii="Trebuchet MS" w:hAnsi="Trebuchet MS" w:cs="Arial"/>
        </w:rPr>
        <w:t xml:space="preserve">Generación” del modelo de contrato </w:t>
      </w:r>
      <w:r w:rsidR="00C117CD" w:rsidRPr="002A4A18">
        <w:rPr>
          <w:rFonts w:ascii="Trebuchet MS" w:hAnsi="Trebuchet MS" w:cs="Arial"/>
        </w:rPr>
        <w:t>d</w:t>
      </w:r>
      <w:r w:rsidR="00D33A87" w:rsidRPr="002A4A18">
        <w:rPr>
          <w:rFonts w:ascii="Trebuchet MS" w:hAnsi="Trebuchet MS" w:cs="Arial"/>
        </w:rPr>
        <w:t>el Anexo 19 de las Bases;</w:t>
      </w:r>
      <w:r w:rsidRPr="002A4A18">
        <w:rPr>
          <w:rFonts w:ascii="Trebuchet MS" w:eastAsiaTheme="minorHAnsi" w:hAnsi="Trebuchet MS" w:cs="Arial"/>
          <w:color w:val="000000"/>
          <w:lang w:val="es-CL" w:eastAsia="en-US"/>
        </w:rPr>
        <w:t xml:space="preserve"> y todo otro elemento que se considere relevante en el proceso constructivo pertinente.</w:t>
      </w:r>
      <w:r w:rsidR="00FB39C4">
        <w:rPr>
          <w:rFonts w:ascii="Trebuchet MS" w:eastAsiaTheme="minorHAnsi" w:hAnsi="Trebuchet MS" w:cs="Arial"/>
          <w:color w:val="000000"/>
          <w:lang w:val="es-CL" w:eastAsia="en-US"/>
        </w:rPr>
        <w:t xml:space="preserve"> </w:t>
      </w:r>
      <w:r w:rsidR="00D4537B">
        <w:rPr>
          <w:rFonts w:ascii="Trebuchet MS" w:eastAsiaTheme="minorHAnsi" w:hAnsi="Trebuchet MS" w:cs="Arial"/>
          <w:color w:val="000000"/>
          <w:lang w:val="es-CL" w:eastAsia="en-US"/>
        </w:rPr>
        <w:t>En el marco de la presente licitación, los sistemas de almacenamiento se considerarán como un Proyecto Nuevo de Generación válido como respaldo del suministro comprometido</w:t>
      </w:r>
      <w:r w:rsidR="0083223D">
        <w:rPr>
          <w:rFonts w:ascii="Trebuchet MS" w:eastAsiaTheme="minorHAnsi" w:hAnsi="Trebuchet MS" w:cs="Arial"/>
          <w:color w:val="000000"/>
          <w:lang w:val="es-CL" w:eastAsia="en-US"/>
        </w:rPr>
        <w:t>,</w:t>
      </w:r>
      <w:r w:rsidR="00995E1A">
        <w:rPr>
          <w:rFonts w:ascii="Trebuchet MS" w:eastAsiaTheme="minorHAnsi" w:hAnsi="Trebuchet MS" w:cs="Arial"/>
          <w:color w:val="000000"/>
          <w:lang w:val="es-CL" w:eastAsia="en-US"/>
        </w:rPr>
        <w:t xml:space="preserve"> </w:t>
      </w:r>
      <w:r w:rsidR="0083223D">
        <w:rPr>
          <w:rFonts w:ascii="Trebuchet MS" w:eastAsiaTheme="minorHAnsi" w:hAnsi="Trebuchet MS" w:cs="Arial"/>
          <w:color w:val="000000"/>
          <w:lang w:val="es-CL" w:eastAsia="en-US"/>
        </w:rPr>
        <w:t>l</w:t>
      </w:r>
      <w:r w:rsidR="00995E1A">
        <w:rPr>
          <w:rFonts w:ascii="Trebuchet MS" w:eastAsiaTheme="minorHAnsi" w:hAnsi="Trebuchet MS" w:cs="Arial"/>
          <w:color w:val="000000"/>
          <w:lang w:val="es-CL" w:eastAsia="en-US"/>
        </w:rPr>
        <w:t xml:space="preserve">o anterior sin perjuicio </w:t>
      </w:r>
      <w:r w:rsidR="00DD4DBC">
        <w:rPr>
          <w:rFonts w:ascii="Trebuchet MS" w:eastAsiaTheme="minorHAnsi" w:hAnsi="Trebuchet MS" w:cs="Arial"/>
          <w:color w:val="000000"/>
          <w:lang w:val="es-CL" w:eastAsia="en-US"/>
        </w:rPr>
        <w:t xml:space="preserve">de que el </w:t>
      </w:r>
      <w:r w:rsidR="00B81DF7">
        <w:rPr>
          <w:rFonts w:ascii="Trebuchet MS" w:eastAsiaTheme="minorHAnsi" w:hAnsi="Trebuchet MS" w:cs="Arial"/>
          <w:color w:val="000000"/>
          <w:lang w:val="es-CL" w:eastAsia="en-US"/>
        </w:rPr>
        <w:t>Suministrador</w:t>
      </w:r>
      <w:r w:rsidR="00DD4DBC">
        <w:rPr>
          <w:rFonts w:ascii="Trebuchet MS" w:eastAsiaTheme="minorHAnsi" w:hAnsi="Trebuchet MS" w:cs="Arial"/>
          <w:color w:val="000000"/>
          <w:lang w:val="es-CL" w:eastAsia="en-US"/>
        </w:rPr>
        <w:t xml:space="preserve"> debe cumplir con las obligaciones establecidas en el</w:t>
      </w:r>
      <w:r w:rsidR="0083223D">
        <w:rPr>
          <w:rFonts w:ascii="Trebuchet MS" w:eastAsiaTheme="minorHAnsi" w:hAnsi="Trebuchet MS" w:cs="Arial"/>
          <w:color w:val="000000"/>
          <w:lang w:val="es-CL" w:eastAsia="en-US"/>
        </w:rPr>
        <w:t xml:space="preserve"> Reglamento de la Coordinación y Operación del Sistema Eléctico Nacional, aprobado por Decreto </w:t>
      </w:r>
      <w:r w:rsidR="004719CD">
        <w:rPr>
          <w:rFonts w:ascii="Trebuchet MS" w:eastAsiaTheme="minorHAnsi" w:hAnsi="Trebuchet MS" w:cs="Arial"/>
          <w:color w:val="000000"/>
          <w:lang w:val="es-CL" w:eastAsia="en-US"/>
        </w:rPr>
        <w:t xml:space="preserve">Supremo </w:t>
      </w:r>
      <w:r w:rsidR="0083223D">
        <w:rPr>
          <w:rFonts w:ascii="Trebuchet MS" w:eastAsiaTheme="minorHAnsi" w:hAnsi="Trebuchet MS" w:cs="Arial"/>
          <w:color w:val="000000"/>
          <w:lang w:val="es-CL" w:eastAsia="en-US"/>
        </w:rPr>
        <w:t>N°125</w:t>
      </w:r>
      <w:r w:rsidR="000E18CC">
        <w:rPr>
          <w:rFonts w:ascii="Trebuchet MS" w:eastAsiaTheme="minorHAnsi" w:hAnsi="Trebuchet MS" w:cs="Arial"/>
          <w:color w:val="000000"/>
          <w:lang w:val="es-CL" w:eastAsia="en-US"/>
        </w:rPr>
        <w:t>,</w:t>
      </w:r>
      <w:r w:rsidR="0083223D">
        <w:rPr>
          <w:rFonts w:ascii="Trebuchet MS" w:eastAsiaTheme="minorHAnsi" w:hAnsi="Trebuchet MS" w:cs="Arial"/>
          <w:color w:val="000000"/>
          <w:lang w:val="es-CL" w:eastAsia="en-US"/>
        </w:rPr>
        <w:t xml:space="preserve"> de 2017, del Ministerio de Energía</w:t>
      </w:r>
      <w:r w:rsidR="00DD4DBC">
        <w:rPr>
          <w:rFonts w:ascii="Trebuchet MS" w:eastAsiaTheme="minorHAnsi" w:hAnsi="Trebuchet MS" w:cs="Arial"/>
          <w:color w:val="000000"/>
          <w:lang w:val="es-CL" w:eastAsia="en-US"/>
        </w:rPr>
        <w:t>, en particular con las condiciones establecidas en el Artículo 95</w:t>
      </w:r>
      <w:r w:rsidR="000E18CC">
        <w:rPr>
          <w:rFonts w:ascii="Trebuchet MS" w:eastAsiaTheme="minorHAnsi" w:hAnsi="Trebuchet MS" w:cs="Arial"/>
          <w:color w:val="000000"/>
          <w:lang w:val="es-CL" w:eastAsia="en-US"/>
        </w:rPr>
        <w:t xml:space="preserve"> de dicho Reglamento</w:t>
      </w:r>
      <w:r w:rsidR="0083223D">
        <w:rPr>
          <w:rFonts w:ascii="Trebuchet MS" w:eastAsiaTheme="minorHAnsi" w:hAnsi="Trebuchet MS" w:cs="Arial"/>
          <w:color w:val="000000"/>
          <w:lang w:val="es-CL" w:eastAsia="en-US"/>
        </w:rPr>
        <w:t>.</w:t>
      </w:r>
    </w:p>
    <w:p w14:paraId="6AADE269" w14:textId="2E2182D8" w:rsidR="00CE0CDF" w:rsidRDefault="00CE0CDF" w:rsidP="00287928">
      <w:pPr>
        <w:autoSpaceDE w:val="0"/>
        <w:autoSpaceDN w:val="0"/>
        <w:adjustRightInd w:val="0"/>
        <w:spacing w:after="240"/>
        <w:jc w:val="both"/>
        <w:rPr>
          <w:rFonts w:ascii="Trebuchet MS" w:eastAsiaTheme="minorHAnsi" w:hAnsi="Trebuchet MS" w:cs="Arial"/>
          <w:color w:val="000000"/>
          <w:lang w:val="es-CL" w:eastAsia="en-US"/>
        </w:rPr>
      </w:pPr>
      <w:r w:rsidRPr="002A4A18">
        <w:rPr>
          <w:rFonts w:ascii="Trebuchet MS" w:hAnsi="Trebuchet MS" w:cs="Arial"/>
          <w:spacing w:val="-3"/>
        </w:rPr>
        <w:t xml:space="preserve">Adicionalmente, el o los </w:t>
      </w:r>
      <w:r w:rsidR="007F4C6C">
        <w:rPr>
          <w:rFonts w:ascii="Trebuchet MS" w:hAnsi="Trebuchet MS" w:cs="Arial"/>
          <w:spacing w:val="-3"/>
        </w:rPr>
        <w:t>O</w:t>
      </w:r>
      <w:r w:rsidRPr="002A4A18">
        <w:rPr>
          <w:rFonts w:ascii="Trebuchet MS" w:hAnsi="Trebuchet MS" w:cs="Arial"/>
          <w:spacing w:val="-3"/>
        </w:rPr>
        <w:t>ferentes que respalden su Propuesta con un Proyecto Nuevo de Generación y deseen optar a solicitar el uso del Mecanismo de postergación de inicio de suministro o término anticipado del contrato,</w:t>
      </w:r>
      <w:r w:rsidRPr="002A4A18">
        <w:rPr>
          <w:rFonts w:ascii="Trebuchet MS" w:hAnsi="Trebuchet MS" w:cs="Arial"/>
          <w:b/>
          <w:spacing w:val="-3"/>
        </w:rPr>
        <w:t xml:space="preserve"> </w:t>
      </w:r>
      <w:r w:rsidRPr="002A4A18">
        <w:rPr>
          <w:rFonts w:ascii="Trebuchet MS" w:hAnsi="Trebuchet MS" w:cs="Arial"/>
          <w:spacing w:val="-3"/>
        </w:rPr>
        <w:t xml:space="preserve">deberán </w:t>
      </w:r>
      <w:r w:rsidRPr="002A4A18">
        <w:rPr>
          <w:rFonts w:ascii="Trebuchet MS" w:eastAsiaTheme="minorHAnsi" w:hAnsi="Trebuchet MS" w:cs="Arial"/>
          <w:color w:val="000000"/>
          <w:lang w:val="es-CL" w:eastAsia="en-US"/>
        </w:rPr>
        <w:t>declararlo expresamente en su oferta administrativa, de acuerdo al formato establecido en el Anexo 18</w:t>
      </w:r>
      <w:r w:rsidR="007F4C6C">
        <w:rPr>
          <w:rFonts w:ascii="Trebuchet MS" w:eastAsiaTheme="minorHAnsi" w:hAnsi="Trebuchet MS" w:cs="Arial"/>
          <w:color w:val="000000"/>
          <w:lang w:val="es-CL" w:eastAsia="en-US"/>
        </w:rPr>
        <w:t xml:space="preserve"> de las Bases</w:t>
      </w:r>
      <w:r w:rsidRPr="002A4A18">
        <w:rPr>
          <w:rFonts w:ascii="Trebuchet MS" w:eastAsiaTheme="minorHAnsi" w:hAnsi="Trebuchet MS" w:cs="Arial"/>
          <w:color w:val="000000"/>
          <w:lang w:val="es-CL" w:eastAsia="en-US"/>
        </w:rPr>
        <w:t xml:space="preserve">. Para este efecto, </w:t>
      </w:r>
      <w:r w:rsidR="00B63808">
        <w:rPr>
          <w:rFonts w:ascii="Trebuchet MS" w:eastAsiaTheme="minorHAnsi" w:hAnsi="Trebuchet MS" w:cs="Arial"/>
          <w:color w:val="000000"/>
          <w:lang w:val="es-CL" w:eastAsia="en-US"/>
        </w:rPr>
        <w:t xml:space="preserve">calificarán </w:t>
      </w:r>
      <w:r w:rsidRPr="002A4A18">
        <w:rPr>
          <w:rFonts w:ascii="Trebuchet MS" w:eastAsiaTheme="minorHAnsi" w:hAnsi="Trebuchet MS" w:cs="Arial"/>
          <w:color w:val="000000"/>
          <w:lang w:val="es-CL" w:eastAsia="en-US"/>
        </w:rPr>
        <w:t xml:space="preserve">al eventual uso del Mecanismo de postergación o término anticipado del contrato, </w:t>
      </w:r>
      <w:r w:rsidR="00B63808">
        <w:rPr>
          <w:rFonts w:ascii="Trebuchet MS" w:eastAsiaTheme="minorHAnsi" w:hAnsi="Trebuchet MS" w:cs="Arial"/>
          <w:color w:val="000000"/>
          <w:lang w:val="es-CL" w:eastAsia="en-US"/>
        </w:rPr>
        <w:t xml:space="preserve">todos los Proyectos Nuevos de Generación que </w:t>
      </w:r>
      <w:r w:rsidRPr="002A4A18">
        <w:rPr>
          <w:rFonts w:ascii="Trebuchet MS" w:eastAsiaTheme="minorHAnsi" w:hAnsi="Trebuchet MS" w:cs="Arial"/>
          <w:color w:val="000000"/>
          <w:lang w:val="es-CL" w:eastAsia="en-US"/>
        </w:rPr>
        <w:t>acompañ</w:t>
      </w:r>
      <w:r w:rsidR="00B63808">
        <w:rPr>
          <w:rFonts w:ascii="Trebuchet MS" w:eastAsiaTheme="minorHAnsi" w:hAnsi="Trebuchet MS" w:cs="Arial"/>
          <w:color w:val="000000"/>
          <w:lang w:val="es-CL" w:eastAsia="en-US"/>
        </w:rPr>
        <w:t>en</w:t>
      </w:r>
      <w:r w:rsidRPr="002A4A18">
        <w:rPr>
          <w:rFonts w:ascii="Trebuchet MS" w:eastAsiaTheme="minorHAnsi" w:hAnsi="Trebuchet MS" w:cs="Arial"/>
          <w:color w:val="000000"/>
          <w:lang w:val="es-CL" w:eastAsia="en-US"/>
        </w:rPr>
        <w:t xml:space="preserve"> la información requerida en el Anexo 12 y los documentos individualizados en el numeral </w:t>
      </w:r>
      <w:r w:rsidRPr="00287928">
        <w:rPr>
          <w:rFonts w:ascii="Trebuchet MS" w:eastAsiaTheme="minorHAnsi" w:hAnsi="Trebuchet MS" w:cs="Arial"/>
          <w:color w:val="000000"/>
          <w:lang w:val="es-CL" w:eastAsia="en-US"/>
        </w:rPr>
        <w:fldChar w:fldCharType="begin"/>
      </w:r>
      <w:r w:rsidRPr="002A4A18">
        <w:rPr>
          <w:rFonts w:ascii="Trebuchet MS" w:eastAsiaTheme="minorHAnsi" w:hAnsi="Trebuchet MS" w:cs="Arial"/>
          <w:color w:val="000000"/>
          <w:lang w:val="es-CL" w:eastAsia="en-US"/>
        </w:rPr>
        <w:instrText xml:space="preserve"> REF _Ref398284948 \r \h  \* MERGEFORMAT </w:instrText>
      </w:r>
      <w:r w:rsidRPr="00287928">
        <w:rPr>
          <w:rFonts w:ascii="Trebuchet MS" w:eastAsiaTheme="minorHAnsi" w:hAnsi="Trebuchet MS" w:cs="Arial"/>
          <w:color w:val="000000"/>
          <w:lang w:val="es-CL" w:eastAsia="en-US"/>
        </w:rPr>
      </w:r>
      <w:r w:rsidRPr="00287928">
        <w:rPr>
          <w:rFonts w:ascii="Trebuchet MS" w:eastAsiaTheme="minorHAnsi" w:hAnsi="Trebuchet MS" w:cs="Arial"/>
          <w:color w:val="000000"/>
          <w:lang w:val="es-CL" w:eastAsia="en-US"/>
        </w:rPr>
        <w:fldChar w:fldCharType="separate"/>
      </w:r>
      <w:r w:rsidR="00C06883">
        <w:rPr>
          <w:rFonts w:ascii="Trebuchet MS" w:eastAsiaTheme="minorHAnsi" w:hAnsi="Trebuchet MS" w:cs="Arial"/>
          <w:color w:val="000000"/>
          <w:lang w:val="es-CL" w:eastAsia="en-US"/>
        </w:rPr>
        <w:t>11</w:t>
      </w:r>
      <w:r w:rsidRPr="00287928">
        <w:rPr>
          <w:rFonts w:ascii="Trebuchet MS" w:eastAsiaTheme="minorHAnsi" w:hAnsi="Trebuchet MS" w:cs="Arial"/>
          <w:color w:val="000000"/>
          <w:lang w:val="es-CL" w:eastAsia="en-US"/>
        </w:rPr>
        <w:fldChar w:fldCharType="end"/>
      </w:r>
      <w:r w:rsidRPr="002A4A18">
        <w:rPr>
          <w:rFonts w:ascii="Trebuchet MS" w:eastAsiaTheme="minorHAnsi" w:hAnsi="Trebuchet MS" w:cs="Arial"/>
          <w:color w:val="000000"/>
          <w:lang w:val="es-CL" w:eastAsia="en-US"/>
        </w:rPr>
        <w:t xml:space="preserve"> del Capítulo 2 de las Bases.</w:t>
      </w:r>
    </w:p>
    <w:p w14:paraId="2BD3BCF3" w14:textId="5E76C4EC" w:rsidR="000237E8" w:rsidRPr="00686E1F" w:rsidRDefault="00D54F60" w:rsidP="00287928">
      <w:pPr>
        <w:autoSpaceDE w:val="0"/>
        <w:autoSpaceDN w:val="0"/>
        <w:adjustRightInd w:val="0"/>
        <w:spacing w:after="240"/>
        <w:jc w:val="both"/>
        <w:rPr>
          <w:rFonts w:ascii="Trebuchet MS" w:eastAsiaTheme="minorHAnsi" w:hAnsi="Trebuchet MS"/>
          <w:color w:val="000000"/>
          <w:lang w:val="es-CL"/>
        </w:rPr>
      </w:pPr>
      <w:r>
        <w:rPr>
          <w:rFonts w:ascii="Trebuchet MS" w:eastAsiaTheme="minorHAnsi" w:hAnsi="Trebuchet MS" w:cs="Arial"/>
          <w:color w:val="000000"/>
          <w:lang w:val="es-CL" w:eastAsia="en-US"/>
        </w:rPr>
        <w:t>P</w:t>
      </w:r>
      <w:r w:rsidR="00FE6C90" w:rsidRPr="002A4A18">
        <w:rPr>
          <w:rFonts w:ascii="Trebuchet MS" w:eastAsiaTheme="minorHAnsi" w:hAnsi="Trebuchet MS" w:cs="Arial"/>
          <w:color w:val="000000"/>
          <w:lang w:val="es-CL" w:eastAsia="en-US"/>
        </w:rPr>
        <w:t>ara efectos de la incorporación de los Proyectos Nuevos de Generación al Anexo N°5 del Contrato de Suministro, el Adjudicatario</w:t>
      </w:r>
      <w:r w:rsidR="00E9413B" w:rsidRPr="002A4A18">
        <w:rPr>
          <w:rFonts w:ascii="Trebuchet MS" w:eastAsiaTheme="minorHAnsi" w:hAnsi="Trebuchet MS" w:cs="Arial"/>
          <w:color w:val="000000"/>
          <w:lang w:val="es-CL" w:eastAsia="en-US"/>
        </w:rPr>
        <w:t xml:space="preserve"> podrá </w:t>
      </w:r>
      <w:r w:rsidR="008D0FA5" w:rsidRPr="002A4A18">
        <w:rPr>
          <w:rFonts w:ascii="Trebuchet MS" w:eastAsiaTheme="minorHAnsi" w:hAnsi="Trebuchet MS" w:cs="Arial"/>
          <w:color w:val="000000"/>
          <w:lang w:val="es-CL" w:eastAsia="en-US"/>
        </w:rPr>
        <w:t xml:space="preserve">seleccionar el o los proyectos </w:t>
      </w:r>
      <w:r w:rsidR="00FB6874" w:rsidRPr="002A4A18">
        <w:rPr>
          <w:rFonts w:ascii="Trebuchet MS" w:eastAsiaTheme="minorHAnsi" w:hAnsi="Trebuchet MS" w:cs="Arial"/>
          <w:color w:val="000000"/>
          <w:lang w:val="es-CL" w:eastAsia="en-US"/>
        </w:rPr>
        <w:t xml:space="preserve">que respalden el monto de energía adjudicado, considerando para ello la información </w:t>
      </w:r>
      <w:r w:rsidR="00C117CD" w:rsidRPr="002A4A18">
        <w:rPr>
          <w:rFonts w:ascii="Trebuchet MS" w:eastAsiaTheme="minorHAnsi" w:hAnsi="Trebuchet MS" w:cs="Arial"/>
          <w:color w:val="000000"/>
          <w:lang w:val="es-CL" w:eastAsia="en-US"/>
        </w:rPr>
        <w:t xml:space="preserve">entregada en el Documento </w:t>
      </w:r>
      <w:r w:rsidR="00FB6874" w:rsidRPr="002A4A18">
        <w:rPr>
          <w:rFonts w:ascii="Trebuchet MS" w:eastAsiaTheme="minorHAnsi" w:hAnsi="Trebuchet MS" w:cs="Arial"/>
          <w:color w:val="000000"/>
          <w:lang w:val="es-CL" w:eastAsia="en-US"/>
        </w:rPr>
        <w:t>13 para cada uno de los proyectos presentados</w:t>
      </w:r>
      <w:r w:rsidR="009D544E" w:rsidRPr="002A4A18">
        <w:rPr>
          <w:rFonts w:ascii="Trebuchet MS" w:eastAsiaTheme="minorHAnsi" w:hAnsi="Trebuchet MS" w:cs="Arial"/>
          <w:color w:val="000000"/>
          <w:lang w:val="es-CL" w:eastAsia="en-US"/>
        </w:rPr>
        <w:t>, de modo que los proyectos seleccionados reflejen la proporción de energía adjudicada respecto de la energía ofertada</w:t>
      </w:r>
      <w:r w:rsidR="00FB6874" w:rsidRPr="002A4A18">
        <w:rPr>
          <w:rFonts w:ascii="Trebuchet MS" w:eastAsiaTheme="minorHAnsi" w:hAnsi="Trebuchet MS" w:cs="Arial"/>
          <w:color w:val="000000"/>
          <w:lang w:val="es-CL" w:eastAsia="en-US"/>
        </w:rPr>
        <w:t>.</w:t>
      </w:r>
      <w:r w:rsidR="00B93DA9">
        <w:rPr>
          <w:rFonts w:ascii="Trebuchet MS" w:eastAsiaTheme="minorHAnsi" w:hAnsi="Trebuchet MS" w:cs="Arial"/>
          <w:color w:val="000000"/>
          <w:lang w:val="es-CL" w:eastAsia="en-US"/>
        </w:rPr>
        <w:t xml:space="preserve"> Asimismo, </w:t>
      </w:r>
      <w:r>
        <w:rPr>
          <w:rFonts w:ascii="Trebuchet MS" w:eastAsiaTheme="minorHAnsi" w:hAnsi="Trebuchet MS" w:cs="Arial"/>
          <w:color w:val="000000"/>
          <w:lang w:val="es-CL" w:eastAsia="en-US"/>
        </w:rPr>
        <w:t xml:space="preserve">el Adjudicatario </w:t>
      </w:r>
      <w:r w:rsidR="00B93DA9">
        <w:rPr>
          <w:rFonts w:ascii="Trebuchet MS" w:eastAsiaTheme="minorHAnsi" w:hAnsi="Trebuchet MS" w:cs="Arial"/>
          <w:color w:val="000000"/>
          <w:lang w:val="es-CL" w:eastAsia="en-US"/>
        </w:rPr>
        <w:t xml:space="preserve">podrá ajustar la capacidad instalada del o los proyectos que vincule al contrato de suministro, de modo que </w:t>
      </w:r>
      <w:r>
        <w:rPr>
          <w:rFonts w:ascii="Trebuchet MS" w:eastAsiaTheme="minorHAnsi" w:hAnsi="Trebuchet MS" w:cs="Arial"/>
          <w:color w:val="000000"/>
          <w:lang w:val="es-CL" w:eastAsia="en-US"/>
        </w:rPr>
        <w:t xml:space="preserve">el total de </w:t>
      </w:r>
      <w:r w:rsidR="00B93DA9">
        <w:rPr>
          <w:rFonts w:ascii="Trebuchet MS" w:eastAsiaTheme="minorHAnsi" w:hAnsi="Trebuchet MS" w:cs="Arial"/>
          <w:color w:val="000000"/>
          <w:lang w:val="es-CL" w:eastAsia="en-US"/>
        </w:rPr>
        <w:t>capacidad instalada que respalda el suministro</w:t>
      </w:r>
      <w:r w:rsidR="00B93DA9" w:rsidRPr="002A4A18">
        <w:rPr>
          <w:rFonts w:ascii="Trebuchet MS" w:eastAsiaTheme="minorHAnsi" w:hAnsi="Trebuchet MS" w:cs="Arial"/>
          <w:color w:val="000000"/>
          <w:lang w:val="es-CL" w:eastAsia="en-US"/>
        </w:rPr>
        <w:t xml:space="preserve"> </w:t>
      </w:r>
      <w:r w:rsidR="00CE0CDF">
        <w:rPr>
          <w:rFonts w:ascii="Trebuchet MS" w:eastAsiaTheme="minorHAnsi" w:hAnsi="Trebuchet MS" w:cs="Arial"/>
          <w:color w:val="000000"/>
          <w:lang w:val="es-CL" w:eastAsia="en-US"/>
        </w:rPr>
        <w:t xml:space="preserve">se ajuste al volumen de </w:t>
      </w:r>
      <w:r w:rsidR="00B93DA9" w:rsidRPr="002A4A18">
        <w:rPr>
          <w:rFonts w:ascii="Trebuchet MS" w:eastAsiaTheme="minorHAnsi" w:hAnsi="Trebuchet MS" w:cs="Arial"/>
          <w:color w:val="000000"/>
          <w:lang w:val="es-CL" w:eastAsia="en-US"/>
        </w:rPr>
        <w:t xml:space="preserve">energía adjudicada </w:t>
      </w:r>
      <w:r w:rsidR="00CE0CDF">
        <w:rPr>
          <w:rFonts w:ascii="Trebuchet MS" w:eastAsiaTheme="minorHAnsi" w:hAnsi="Trebuchet MS" w:cs="Arial"/>
          <w:color w:val="000000"/>
          <w:lang w:val="es-CL" w:eastAsia="en-US"/>
        </w:rPr>
        <w:t>en la licitación</w:t>
      </w:r>
      <w:r w:rsidR="00B93DA9">
        <w:rPr>
          <w:rFonts w:ascii="Trebuchet MS" w:eastAsiaTheme="minorHAnsi" w:hAnsi="Trebuchet MS" w:cs="Arial"/>
          <w:color w:val="000000"/>
          <w:lang w:val="es-CL" w:eastAsia="en-US"/>
        </w:rPr>
        <w:t>.</w:t>
      </w:r>
      <w:r w:rsidR="00B4759E">
        <w:rPr>
          <w:rFonts w:ascii="Trebuchet MS" w:eastAsiaTheme="minorHAnsi" w:hAnsi="Trebuchet MS" w:cs="Arial"/>
          <w:color w:val="000000"/>
          <w:lang w:val="es-CL" w:eastAsia="en-US"/>
        </w:rPr>
        <w:t xml:space="preserve"> En ambos casos, el o los proyectos que respalden la energía adjudicada deberá</w:t>
      </w:r>
      <w:r w:rsidR="00890035">
        <w:rPr>
          <w:rFonts w:ascii="Trebuchet MS" w:eastAsiaTheme="minorHAnsi" w:hAnsi="Trebuchet MS" w:cs="Arial"/>
          <w:color w:val="000000"/>
          <w:lang w:val="es-CL" w:eastAsia="en-US"/>
        </w:rPr>
        <w:t>n</w:t>
      </w:r>
      <w:r w:rsidR="00B4759E">
        <w:rPr>
          <w:rFonts w:ascii="Trebuchet MS" w:eastAsiaTheme="minorHAnsi" w:hAnsi="Trebuchet MS" w:cs="Arial"/>
          <w:color w:val="000000"/>
          <w:lang w:val="es-CL" w:eastAsia="en-US"/>
        </w:rPr>
        <w:t xml:space="preserve"> cumplir con la condición del índice de disponibilidad de energía establecida en </w:t>
      </w:r>
      <w:r w:rsidR="00613463">
        <w:rPr>
          <w:rFonts w:ascii="Trebuchet MS" w:eastAsiaTheme="minorHAnsi" w:hAnsi="Trebuchet MS" w:cs="Arial"/>
          <w:color w:val="000000"/>
          <w:lang w:val="es-CL" w:eastAsia="en-US"/>
        </w:rPr>
        <w:t>la letra o) d</w:t>
      </w:r>
      <w:r w:rsidR="00B4759E">
        <w:rPr>
          <w:rFonts w:ascii="Trebuchet MS" w:eastAsiaTheme="minorHAnsi" w:hAnsi="Trebuchet MS" w:cs="Arial"/>
          <w:color w:val="000000"/>
          <w:lang w:val="es-CL" w:eastAsia="en-US"/>
        </w:rPr>
        <w:t xml:space="preserve">el </w:t>
      </w:r>
      <w:r w:rsidR="00613463" w:rsidRPr="00BB0EAE">
        <w:rPr>
          <w:rFonts w:ascii="Trebuchet MS" w:eastAsiaTheme="minorHAnsi" w:hAnsi="Trebuchet MS" w:cs="Arial"/>
          <w:color w:val="000000"/>
          <w:lang w:val="es-CL" w:eastAsia="en-US"/>
        </w:rPr>
        <w:t>Documento</w:t>
      </w:r>
      <w:r w:rsidR="00613463">
        <w:rPr>
          <w:rFonts w:ascii="Trebuchet MS" w:eastAsiaTheme="minorHAnsi" w:hAnsi="Trebuchet MS" w:cs="Arial"/>
          <w:color w:val="000000"/>
          <w:lang w:val="es-CL" w:eastAsia="en-US"/>
        </w:rPr>
        <w:t xml:space="preserve"> 13</w:t>
      </w:r>
      <w:r w:rsidR="00B4759E">
        <w:rPr>
          <w:rFonts w:ascii="Trebuchet MS" w:eastAsiaTheme="minorHAnsi" w:hAnsi="Trebuchet MS" w:cs="Arial"/>
          <w:color w:val="000000"/>
          <w:lang w:val="es-CL" w:eastAsia="en-US"/>
        </w:rPr>
        <w:t>.</w:t>
      </w:r>
      <w:r w:rsidR="00CE0CDF">
        <w:rPr>
          <w:rFonts w:ascii="Trebuchet MS" w:eastAsiaTheme="minorHAnsi" w:hAnsi="Trebuchet MS" w:cs="Arial"/>
          <w:color w:val="000000"/>
          <w:lang w:val="es-CL" w:eastAsia="en-US"/>
        </w:rPr>
        <w:t xml:space="preserve"> </w:t>
      </w:r>
      <w:r w:rsidR="00995E1A">
        <w:rPr>
          <w:rFonts w:ascii="Trebuchet MS" w:eastAsiaTheme="minorHAnsi" w:hAnsi="Trebuchet MS" w:cs="Arial"/>
          <w:color w:val="000000"/>
          <w:lang w:val="es-CL" w:eastAsia="en-US"/>
        </w:rPr>
        <w:t>Posteriormente a la suscripción d</w:t>
      </w:r>
      <w:r w:rsidR="00CE0CDF">
        <w:rPr>
          <w:rFonts w:ascii="Trebuchet MS" w:eastAsiaTheme="minorHAnsi" w:hAnsi="Trebuchet MS" w:cs="Arial"/>
          <w:color w:val="000000"/>
          <w:lang w:val="es-CL" w:eastAsia="en-US"/>
        </w:rPr>
        <w:t>el Contrato de Suministro</w:t>
      </w:r>
      <w:r w:rsidR="00995E1A">
        <w:rPr>
          <w:rFonts w:ascii="Trebuchet MS" w:eastAsiaTheme="minorHAnsi" w:hAnsi="Trebuchet MS" w:cs="Arial"/>
          <w:color w:val="000000"/>
          <w:lang w:val="es-CL" w:eastAsia="en-US"/>
        </w:rPr>
        <w:t>, los Proyectos Nuevos de Generación vinculados al mismo</w:t>
      </w:r>
      <w:r w:rsidR="00CE0CDF">
        <w:rPr>
          <w:rFonts w:ascii="Trebuchet MS" w:eastAsiaTheme="minorHAnsi" w:hAnsi="Trebuchet MS" w:cs="Arial"/>
          <w:color w:val="000000"/>
          <w:lang w:val="es-CL" w:eastAsia="en-US"/>
        </w:rPr>
        <w:t xml:space="preserve"> no podrán ser modificados, salvo por el mecanismo de reemplazo de </w:t>
      </w:r>
      <w:r w:rsidR="007F4C6C">
        <w:rPr>
          <w:rFonts w:ascii="Trebuchet MS" w:eastAsiaTheme="minorHAnsi" w:hAnsi="Trebuchet MS" w:cs="Arial"/>
          <w:color w:val="000000"/>
          <w:lang w:val="es-CL" w:eastAsia="en-US"/>
        </w:rPr>
        <w:t>P</w:t>
      </w:r>
      <w:r w:rsidR="00CE0CDF">
        <w:rPr>
          <w:rFonts w:ascii="Trebuchet MS" w:eastAsiaTheme="minorHAnsi" w:hAnsi="Trebuchet MS" w:cs="Arial"/>
          <w:color w:val="000000"/>
          <w:lang w:val="es-CL" w:eastAsia="en-US"/>
        </w:rPr>
        <w:t xml:space="preserve">royectos </w:t>
      </w:r>
      <w:r w:rsidR="007F4C6C">
        <w:rPr>
          <w:rFonts w:ascii="Trebuchet MS" w:eastAsiaTheme="minorHAnsi" w:hAnsi="Trebuchet MS" w:cs="Arial"/>
          <w:color w:val="000000"/>
          <w:lang w:val="es-CL" w:eastAsia="en-US"/>
        </w:rPr>
        <w:t xml:space="preserve">Nuevos </w:t>
      </w:r>
      <w:r w:rsidR="00CE0CDF">
        <w:rPr>
          <w:rFonts w:ascii="Trebuchet MS" w:eastAsiaTheme="minorHAnsi" w:hAnsi="Trebuchet MS" w:cs="Arial"/>
          <w:color w:val="000000"/>
          <w:lang w:val="es-CL" w:eastAsia="en-US"/>
        </w:rPr>
        <w:t xml:space="preserve">de </w:t>
      </w:r>
      <w:r w:rsidR="007F4C6C">
        <w:rPr>
          <w:rFonts w:ascii="Trebuchet MS" w:eastAsiaTheme="minorHAnsi" w:hAnsi="Trebuchet MS" w:cs="Arial"/>
          <w:color w:val="000000"/>
          <w:lang w:val="es-CL" w:eastAsia="en-US"/>
        </w:rPr>
        <w:t>G</w:t>
      </w:r>
      <w:r w:rsidR="00CE0CDF">
        <w:rPr>
          <w:rFonts w:ascii="Trebuchet MS" w:eastAsiaTheme="minorHAnsi" w:hAnsi="Trebuchet MS" w:cs="Arial"/>
          <w:color w:val="000000"/>
          <w:lang w:val="es-CL" w:eastAsia="en-US"/>
        </w:rPr>
        <w:t>eneración descrito a continuación.</w:t>
      </w:r>
    </w:p>
    <w:p w14:paraId="750471D8" w14:textId="3A76F00F" w:rsidR="00704658" w:rsidRDefault="00997BC8" w:rsidP="00C644AA">
      <w:pPr>
        <w:autoSpaceDE w:val="0"/>
        <w:autoSpaceDN w:val="0"/>
        <w:adjustRightInd w:val="0"/>
        <w:spacing w:after="240"/>
        <w:jc w:val="both"/>
        <w:rPr>
          <w:rFonts w:ascii="Trebuchet MS" w:eastAsiaTheme="minorHAnsi" w:hAnsi="Trebuchet MS" w:cs="Arial"/>
          <w:color w:val="000000"/>
          <w:lang w:val="es-CL" w:eastAsia="en-US"/>
        </w:rPr>
      </w:pPr>
      <w:r w:rsidRPr="002D0119">
        <w:rPr>
          <w:rFonts w:ascii="Trebuchet MS" w:eastAsiaTheme="minorHAnsi" w:hAnsi="Trebuchet MS" w:cs="Arial"/>
          <w:color w:val="000000"/>
          <w:lang w:val="es-CL" w:eastAsia="en-US"/>
        </w:rPr>
        <w:t>S</w:t>
      </w:r>
      <w:r w:rsidR="003B74ED" w:rsidRPr="002D0119">
        <w:rPr>
          <w:rFonts w:ascii="Trebuchet MS" w:eastAsiaTheme="minorHAnsi" w:hAnsi="Trebuchet MS" w:cs="Arial"/>
          <w:color w:val="000000"/>
          <w:lang w:val="es-CL" w:eastAsia="en-US"/>
        </w:rPr>
        <w:t xml:space="preserve">erá responsabilidad del Suministrador realizar todas las gestiones necesarias a efectos de desarrollar en tiempo y forma </w:t>
      </w:r>
      <w:r w:rsidRPr="002D0119">
        <w:rPr>
          <w:rFonts w:ascii="Trebuchet MS" w:eastAsiaTheme="minorHAnsi" w:hAnsi="Trebuchet MS" w:cs="Arial"/>
          <w:color w:val="000000"/>
          <w:lang w:val="es-CL" w:eastAsia="en-US"/>
        </w:rPr>
        <w:t>los</w:t>
      </w:r>
      <w:r w:rsidR="003B74ED" w:rsidRPr="002D0119">
        <w:rPr>
          <w:rFonts w:ascii="Trebuchet MS" w:eastAsiaTheme="minorHAnsi" w:hAnsi="Trebuchet MS" w:cs="Arial"/>
          <w:color w:val="000000"/>
          <w:lang w:val="es-CL" w:eastAsia="en-US"/>
        </w:rPr>
        <w:t xml:space="preserve"> </w:t>
      </w:r>
      <w:r w:rsidR="007F4C6C">
        <w:rPr>
          <w:rFonts w:ascii="Trebuchet MS" w:eastAsiaTheme="minorHAnsi" w:hAnsi="Trebuchet MS" w:cs="Arial"/>
          <w:color w:val="000000"/>
          <w:lang w:val="es-CL" w:eastAsia="en-US"/>
        </w:rPr>
        <w:t>P</w:t>
      </w:r>
      <w:r w:rsidR="003B74ED" w:rsidRPr="002D0119">
        <w:rPr>
          <w:rFonts w:ascii="Trebuchet MS" w:eastAsiaTheme="minorHAnsi" w:hAnsi="Trebuchet MS" w:cs="Arial"/>
          <w:color w:val="000000"/>
          <w:lang w:val="es-CL" w:eastAsia="en-US"/>
        </w:rPr>
        <w:t>royecto</w:t>
      </w:r>
      <w:r w:rsidR="00CF7303" w:rsidRPr="002D0119">
        <w:rPr>
          <w:rFonts w:ascii="Trebuchet MS" w:eastAsiaTheme="minorHAnsi" w:hAnsi="Trebuchet MS" w:cs="Arial"/>
          <w:color w:val="000000"/>
          <w:lang w:val="es-CL" w:eastAsia="en-US"/>
        </w:rPr>
        <w:t>s</w:t>
      </w:r>
      <w:r w:rsidRPr="002D0119">
        <w:rPr>
          <w:rFonts w:ascii="Trebuchet MS" w:eastAsiaTheme="minorHAnsi" w:hAnsi="Trebuchet MS" w:cs="Arial"/>
          <w:color w:val="000000"/>
          <w:lang w:val="es-CL" w:eastAsia="en-US"/>
        </w:rPr>
        <w:t xml:space="preserve"> </w:t>
      </w:r>
      <w:r w:rsidR="007F4C6C">
        <w:rPr>
          <w:rFonts w:ascii="Trebuchet MS" w:eastAsiaTheme="minorHAnsi" w:hAnsi="Trebuchet MS" w:cs="Arial"/>
          <w:color w:val="000000"/>
          <w:lang w:val="es-CL" w:eastAsia="en-US"/>
        </w:rPr>
        <w:t>N</w:t>
      </w:r>
      <w:r w:rsidRPr="002D0119">
        <w:rPr>
          <w:rFonts w:ascii="Trebuchet MS" w:eastAsiaTheme="minorHAnsi" w:hAnsi="Trebuchet MS" w:cs="Arial"/>
          <w:color w:val="000000"/>
          <w:lang w:val="es-CL" w:eastAsia="en-US"/>
        </w:rPr>
        <w:t xml:space="preserve">uevos de </w:t>
      </w:r>
      <w:r w:rsidR="007F4C6C">
        <w:rPr>
          <w:rFonts w:ascii="Trebuchet MS" w:eastAsiaTheme="minorHAnsi" w:hAnsi="Trebuchet MS" w:cs="Arial"/>
          <w:color w:val="000000"/>
          <w:lang w:val="es-CL" w:eastAsia="en-US"/>
        </w:rPr>
        <w:t>G</w:t>
      </w:r>
      <w:r w:rsidRPr="002D0119">
        <w:rPr>
          <w:rFonts w:ascii="Trebuchet MS" w:eastAsiaTheme="minorHAnsi" w:hAnsi="Trebuchet MS" w:cs="Arial"/>
          <w:color w:val="000000"/>
          <w:lang w:val="es-CL" w:eastAsia="en-US"/>
        </w:rPr>
        <w:t>eneración</w:t>
      </w:r>
      <w:r w:rsidR="003B74ED" w:rsidRPr="002D0119">
        <w:rPr>
          <w:rFonts w:ascii="Trebuchet MS" w:eastAsiaTheme="minorHAnsi" w:hAnsi="Trebuchet MS" w:cs="Arial"/>
          <w:color w:val="000000"/>
          <w:lang w:val="es-CL" w:eastAsia="en-US"/>
        </w:rPr>
        <w:t xml:space="preserve">. Sin perjuicio de lo anterior, </w:t>
      </w:r>
      <w:r w:rsidR="00114FB6" w:rsidRPr="002D0119">
        <w:rPr>
          <w:rFonts w:ascii="Trebuchet MS" w:eastAsiaTheme="minorHAnsi" w:hAnsi="Trebuchet MS" w:cs="Arial"/>
          <w:color w:val="000000"/>
          <w:lang w:val="es-CL" w:eastAsia="en-US"/>
        </w:rPr>
        <w:t xml:space="preserve">en casos debidamente justificados, </w:t>
      </w:r>
      <w:r w:rsidR="00CF7303" w:rsidRPr="002D0119">
        <w:rPr>
          <w:rFonts w:ascii="Trebuchet MS" w:eastAsiaTheme="minorHAnsi" w:hAnsi="Trebuchet MS" w:cs="Arial"/>
          <w:color w:val="000000"/>
          <w:lang w:val="es-CL" w:eastAsia="en-US"/>
        </w:rPr>
        <w:t>el Suministrador</w:t>
      </w:r>
      <w:r w:rsidR="00776E4D" w:rsidRPr="002D0119">
        <w:rPr>
          <w:rFonts w:ascii="Trebuchet MS" w:eastAsiaTheme="minorHAnsi" w:hAnsi="Trebuchet MS" w:cs="Arial"/>
          <w:color w:val="000000"/>
          <w:lang w:val="es-CL" w:eastAsia="en-US"/>
        </w:rPr>
        <w:t xml:space="preserve"> </w:t>
      </w:r>
      <w:r w:rsidR="00776E4D">
        <w:rPr>
          <w:rFonts w:ascii="Trebuchet MS" w:eastAsiaTheme="minorHAnsi" w:hAnsi="Trebuchet MS" w:cs="Arial"/>
          <w:color w:val="000000"/>
          <w:lang w:val="es-CL" w:eastAsia="en-US"/>
        </w:rPr>
        <w:t xml:space="preserve">podrá solicitar </w:t>
      </w:r>
      <w:r w:rsidR="00DE26AD">
        <w:rPr>
          <w:rFonts w:ascii="Trebuchet MS" w:eastAsiaTheme="minorHAnsi" w:hAnsi="Trebuchet MS" w:cs="Arial"/>
          <w:color w:val="000000"/>
          <w:lang w:val="es-CL" w:eastAsia="en-US"/>
        </w:rPr>
        <w:t>el reemplazo</w:t>
      </w:r>
      <w:r w:rsidR="00776E4D">
        <w:rPr>
          <w:rFonts w:ascii="Trebuchet MS" w:eastAsiaTheme="minorHAnsi" w:hAnsi="Trebuchet MS" w:cs="Arial"/>
          <w:color w:val="000000"/>
          <w:lang w:val="es-CL" w:eastAsia="en-US"/>
        </w:rPr>
        <w:t xml:space="preserve"> </w:t>
      </w:r>
      <w:r w:rsidR="00DE26AD">
        <w:rPr>
          <w:rFonts w:ascii="Trebuchet MS" w:eastAsiaTheme="minorHAnsi" w:hAnsi="Trebuchet MS" w:cs="Arial"/>
          <w:color w:val="000000"/>
          <w:lang w:val="es-CL" w:eastAsia="en-US"/>
        </w:rPr>
        <w:t xml:space="preserve">del o los </w:t>
      </w:r>
      <w:r w:rsidR="008A78B5">
        <w:rPr>
          <w:rFonts w:ascii="Trebuchet MS" w:eastAsiaTheme="minorHAnsi" w:hAnsi="Trebuchet MS" w:cs="Arial"/>
          <w:color w:val="000000"/>
          <w:lang w:val="es-CL" w:eastAsia="en-US"/>
        </w:rPr>
        <w:t>P</w:t>
      </w:r>
      <w:r w:rsidR="00DE26AD">
        <w:rPr>
          <w:rFonts w:ascii="Trebuchet MS" w:eastAsiaTheme="minorHAnsi" w:hAnsi="Trebuchet MS" w:cs="Arial"/>
          <w:color w:val="000000"/>
          <w:lang w:val="es-CL" w:eastAsia="en-US"/>
        </w:rPr>
        <w:t xml:space="preserve">royectos </w:t>
      </w:r>
      <w:r w:rsidR="008A78B5">
        <w:rPr>
          <w:rFonts w:ascii="Trebuchet MS" w:eastAsiaTheme="minorHAnsi" w:hAnsi="Trebuchet MS" w:cs="Arial"/>
          <w:color w:val="000000"/>
          <w:lang w:val="es-CL" w:eastAsia="en-US"/>
        </w:rPr>
        <w:t xml:space="preserve">Nuevos </w:t>
      </w:r>
      <w:r w:rsidR="00DE26AD">
        <w:rPr>
          <w:rFonts w:ascii="Trebuchet MS" w:eastAsiaTheme="minorHAnsi" w:hAnsi="Trebuchet MS" w:cs="Arial"/>
          <w:color w:val="000000"/>
          <w:lang w:val="es-CL" w:eastAsia="en-US"/>
        </w:rPr>
        <w:t xml:space="preserve">de </w:t>
      </w:r>
      <w:r w:rsidR="008A78B5">
        <w:rPr>
          <w:rFonts w:ascii="Trebuchet MS" w:eastAsiaTheme="minorHAnsi" w:hAnsi="Trebuchet MS" w:cs="Arial"/>
          <w:color w:val="000000"/>
          <w:lang w:val="es-CL" w:eastAsia="en-US"/>
        </w:rPr>
        <w:t>G</w:t>
      </w:r>
      <w:r w:rsidR="00DE26AD">
        <w:rPr>
          <w:rFonts w:ascii="Trebuchet MS" w:eastAsiaTheme="minorHAnsi" w:hAnsi="Trebuchet MS" w:cs="Arial"/>
          <w:color w:val="000000"/>
          <w:lang w:val="es-CL" w:eastAsia="en-US"/>
        </w:rPr>
        <w:t xml:space="preserve">eneración </w:t>
      </w:r>
      <w:r w:rsidR="00114FB6">
        <w:rPr>
          <w:rFonts w:ascii="Trebuchet MS" w:eastAsiaTheme="minorHAnsi" w:hAnsi="Trebuchet MS" w:cs="Arial"/>
          <w:color w:val="000000"/>
          <w:lang w:val="es-CL" w:eastAsia="en-US"/>
        </w:rPr>
        <w:t xml:space="preserve">vinculados en el Contrato de Suministro por otro u </w:t>
      </w:r>
      <w:r w:rsidR="00114FB6" w:rsidRPr="002D0119">
        <w:rPr>
          <w:rFonts w:ascii="Trebuchet MS" w:eastAsiaTheme="minorHAnsi" w:hAnsi="Trebuchet MS" w:cs="Arial"/>
          <w:color w:val="000000"/>
          <w:lang w:val="es-CL" w:eastAsia="en-US"/>
        </w:rPr>
        <w:t xml:space="preserve">otros </w:t>
      </w:r>
      <w:r w:rsidR="008A78B5">
        <w:rPr>
          <w:rFonts w:ascii="Trebuchet MS" w:eastAsiaTheme="minorHAnsi" w:hAnsi="Trebuchet MS" w:cs="Arial"/>
          <w:color w:val="000000"/>
          <w:lang w:val="es-CL" w:eastAsia="en-US"/>
        </w:rPr>
        <w:t>P</w:t>
      </w:r>
      <w:r w:rsidR="00114FB6" w:rsidRPr="002D0119">
        <w:rPr>
          <w:rFonts w:ascii="Trebuchet MS" w:eastAsiaTheme="minorHAnsi" w:hAnsi="Trebuchet MS" w:cs="Arial"/>
          <w:color w:val="000000"/>
          <w:lang w:val="es-CL" w:eastAsia="en-US"/>
        </w:rPr>
        <w:t xml:space="preserve">royectos </w:t>
      </w:r>
      <w:r w:rsidR="008A78B5">
        <w:rPr>
          <w:rFonts w:ascii="Trebuchet MS" w:eastAsiaTheme="minorHAnsi" w:hAnsi="Trebuchet MS" w:cs="Arial"/>
          <w:color w:val="000000"/>
          <w:lang w:val="es-CL" w:eastAsia="en-US"/>
        </w:rPr>
        <w:t>N</w:t>
      </w:r>
      <w:r w:rsidR="00114FB6" w:rsidRPr="002D0119">
        <w:rPr>
          <w:rFonts w:ascii="Trebuchet MS" w:eastAsiaTheme="minorHAnsi" w:hAnsi="Trebuchet MS" w:cs="Arial"/>
          <w:color w:val="000000"/>
          <w:lang w:val="es-CL" w:eastAsia="en-US"/>
        </w:rPr>
        <w:t xml:space="preserve">uevos de </w:t>
      </w:r>
      <w:r w:rsidR="008A78B5">
        <w:rPr>
          <w:rFonts w:ascii="Trebuchet MS" w:eastAsiaTheme="minorHAnsi" w:hAnsi="Trebuchet MS" w:cs="Arial"/>
          <w:color w:val="000000"/>
          <w:lang w:val="es-CL" w:eastAsia="en-US"/>
        </w:rPr>
        <w:t>G</w:t>
      </w:r>
      <w:r w:rsidR="00114FB6" w:rsidRPr="002D0119">
        <w:rPr>
          <w:rFonts w:ascii="Trebuchet MS" w:eastAsiaTheme="minorHAnsi" w:hAnsi="Trebuchet MS" w:cs="Arial"/>
          <w:color w:val="000000"/>
          <w:lang w:val="es-CL" w:eastAsia="en-US"/>
        </w:rPr>
        <w:t xml:space="preserve">eneración alternativos que respalden el </w:t>
      </w:r>
      <w:r w:rsidR="008A78B5">
        <w:rPr>
          <w:rFonts w:ascii="Trebuchet MS" w:eastAsiaTheme="minorHAnsi" w:hAnsi="Trebuchet MS" w:cs="Arial"/>
          <w:color w:val="000000"/>
          <w:lang w:val="es-CL" w:eastAsia="en-US"/>
        </w:rPr>
        <w:t>suministro adjudicado</w:t>
      </w:r>
      <w:r w:rsidR="00114FB6" w:rsidRPr="002D0119">
        <w:rPr>
          <w:rFonts w:ascii="Trebuchet MS" w:eastAsiaTheme="minorHAnsi" w:hAnsi="Trebuchet MS" w:cs="Arial"/>
          <w:color w:val="000000"/>
          <w:lang w:val="es-CL" w:eastAsia="en-US"/>
        </w:rPr>
        <w:t xml:space="preserve">, </w:t>
      </w:r>
      <w:r w:rsidR="00DE26AD" w:rsidRPr="002D0119">
        <w:rPr>
          <w:rFonts w:ascii="Trebuchet MS" w:eastAsiaTheme="minorHAnsi" w:hAnsi="Trebuchet MS" w:cs="Arial"/>
          <w:color w:val="000000"/>
          <w:lang w:val="es-CL" w:eastAsia="en-US"/>
        </w:rPr>
        <w:t xml:space="preserve">a través de la modificación </w:t>
      </w:r>
      <w:r w:rsidR="00776E4D" w:rsidRPr="002D0119">
        <w:rPr>
          <w:rFonts w:ascii="Trebuchet MS" w:eastAsiaTheme="minorHAnsi" w:hAnsi="Trebuchet MS" w:cs="Arial"/>
          <w:color w:val="000000"/>
          <w:lang w:val="es-CL" w:eastAsia="en-US"/>
        </w:rPr>
        <w:t>de</w:t>
      </w:r>
      <w:r w:rsidR="00DE26AD" w:rsidRPr="002D0119">
        <w:rPr>
          <w:rFonts w:ascii="Trebuchet MS" w:eastAsiaTheme="minorHAnsi" w:hAnsi="Trebuchet MS" w:cs="Arial"/>
          <w:color w:val="000000"/>
          <w:lang w:val="es-CL" w:eastAsia="en-US"/>
        </w:rPr>
        <w:t>l</w:t>
      </w:r>
      <w:r w:rsidR="00776E4D" w:rsidRPr="002D0119">
        <w:rPr>
          <w:rFonts w:ascii="Trebuchet MS" w:eastAsiaTheme="minorHAnsi" w:hAnsi="Trebuchet MS" w:cs="Arial"/>
          <w:color w:val="000000"/>
          <w:lang w:val="es-CL" w:eastAsia="en-US"/>
        </w:rPr>
        <w:t xml:space="preserve"> </w:t>
      </w:r>
      <w:r w:rsidR="00114FB6" w:rsidRPr="002D0119">
        <w:rPr>
          <w:rFonts w:ascii="Trebuchet MS" w:eastAsiaTheme="minorHAnsi" w:hAnsi="Trebuchet MS" w:cs="Arial"/>
          <w:color w:val="000000"/>
          <w:lang w:val="es-CL" w:eastAsia="en-US"/>
        </w:rPr>
        <w:t>C</w:t>
      </w:r>
      <w:r w:rsidR="00776E4D" w:rsidRPr="002D0119">
        <w:rPr>
          <w:rFonts w:ascii="Trebuchet MS" w:eastAsiaTheme="minorHAnsi" w:hAnsi="Trebuchet MS" w:cs="Arial"/>
          <w:color w:val="000000"/>
          <w:lang w:val="es-CL" w:eastAsia="en-US"/>
        </w:rPr>
        <w:t xml:space="preserve">ontrato </w:t>
      </w:r>
      <w:r w:rsidR="00DE26AD" w:rsidRPr="002D0119">
        <w:rPr>
          <w:rFonts w:ascii="Trebuchet MS" w:eastAsiaTheme="minorHAnsi" w:hAnsi="Trebuchet MS" w:cs="Arial"/>
          <w:color w:val="000000"/>
          <w:lang w:val="es-CL" w:eastAsia="en-US"/>
        </w:rPr>
        <w:t xml:space="preserve">de </w:t>
      </w:r>
      <w:r w:rsidR="00114FB6" w:rsidRPr="002D0119">
        <w:rPr>
          <w:rFonts w:ascii="Trebuchet MS" w:eastAsiaTheme="minorHAnsi" w:hAnsi="Trebuchet MS" w:cs="Arial"/>
          <w:color w:val="000000"/>
          <w:lang w:val="es-CL" w:eastAsia="en-US"/>
        </w:rPr>
        <w:t>S</w:t>
      </w:r>
      <w:r w:rsidR="00DE26AD" w:rsidRPr="002D0119">
        <w:rPr>
          <w:rFonts w:ascii="Trebuchet MS" w:eastAsiaTheme="minorHAnsi" w:hAnsi="Trebuchet MS" w:cs="Arial"/>
          <w:color w:val="000000"/>
          <w:lang w:val="es-CL" w:eastAsia="en-US"/>
        </w:rPr>
        <w:t xml:space="preserve">uministro. </w:t>
      </w:r>
      <w:r w:rsidR="00B5159F" w:rsidRPr="002D0119">
        <w:rPr>
          <w:rFonts w:ascii="Trebuchet MS" w:eastAsiaTheme="minorHAnsi" w:hAnsi="Trebuchet MS" w:cs="Arial"/>
          <w:color w:val="000000"/>
          <w:lang w:val="es-CL" w:eastAsia="en-US"/>
        </w:rPr>
        <w:t xml:space="preserve">No se podrá reemplazar </w:t>
      </w:r>
      <w:r w:rsidR="008A78B5">
        <w:rPr>
          <w:rFonts w:ascii="Trebuchet MS" w:eastAsiaTheme="minorHAnsi" w:hAnsi="Trebuchet MS" w:cs="Arial"/>
          <w:color w:val="000000"/>
          <w:lang w:val="es-CL" w:eastAsia="en-US"/>
        </w:rPr>
        <w:t>P</w:t>
      </w:r>
      <w:r w:rsidR="00B5159F" w:rsidRPr="002D0119">
        <w:rPr>
          <w:rFonts w:ascii="Trebuchet MS" w:eastAsiaTheme="minorHAnsi" w:hAnsi="Trebuchet MS" w:cs="Arial"/>
          <w:color w:val="000000"/>
          <w:lang w:val="es-CL" w:eastAsia="en-US"/>
        </w:rPr>
        <w:t xml:space="preserve">royectos </w:t>
      </w:r>
      <w:r w:rsidR="008A78B5">
        <w:rPr>
          <w:rFonts w:ascii="Trebuchet MS" w:eastAsiaTheme="minorHAnsi" w:hAnsi="Trebuchet MS" w:cs="Arial"/>
          <w:color w:val="000000"/>
          <w:lang w:val="es-CL" w:eastAsia="en-US"/>
        </w:rPr>
        <w:t>N</w:t>
      </w:r>
      <w:r w:rsidR="00B5159F" w:rsidRPr="002D0119">
        <w:rPr>
          <w:rFonts w:ascii="Trebuchet MS" w:eastAsiaTheme="minorHAnsi" w:hAnsi="Trebuchet MS" w:cs="Arial"/>
          <w:color w:val="000000"/>
          <w:lang w:val="es-CL" w:eastAsia="en-US"/>
        </w:rPr>
        <w:t xml:space="preserve">uevos de </w:t>
      </w:r>
      <w:r w:rsidR="008A78B5">
        <w:rPr>
          <w:rFonts w:ascii="Trebuchet MS" w:eastAsiaTheme="minorHAnsi" w:hAnsi="Trebuchet MS" w:cs="Arial"/>
          <w:color w:val="000000"/>
          <w:lang w:val="es-CL" w:eastAsia="en-US"/>
        </w:rPr>
        <w:t>G</w:t>
      </w:r>
      <w:r w:rsidR="00B5159F" w:rsidRPr="002D0119">
        <w:rPr>
          <w:rFonts w:ascii="Trebuchet MS" w:eastAsiaTheme="minorHAnsi" w:hAnsi="Trebuchet MS" w:cs="Arial"/>
          <w:color w:val="000000"/>
          <w:lang w:val="es-CL" w:eastAsia="en-US"/>
        </w:rPr>
        <w:t xml:space="preserve">eneración por centrales </w:t>
      </w:r>
      <w:r w:rsidR="00B63808">
        <w:rPr>
          <w:rFonts w:ascii="Trebuchet MS" w:eastAsiaTheme="minorHAnsi" w:hAnsi="Trebuchet MS" w:cs="Arial"/>
          <w:color w:val="000000"/>
          <w:lang w:val="es-CL" w:eastAsia="en-US"/>
        </w:rPr>
        <w:t>en operación</w:t>
      </w:r>
      <w:r w:rsidR="00B63808" w:rsidRPr="004F0E4F">
        <w:rPr>
          <w:rFonts w:ascii="Trebuchet MS" w:eastAsiaTheme="minorHAnsi" w:hAnsi="Trebuchet MS" w:cs="Arial"/>
          <w:color w:val="000000"/>
          <w:lang w:val="es-CL" w:eastAsia="en-US"/>
        </w:rPr>
        <w:t xml:space="preserve"> </w:t>
      </w:r>
      <w:r w:rsidR="007129CB" w:rsidRPr="004F0E4F">
        <w:rPr>
          <w:rFonts w:ascii="Trebuchet MS" w:eastAsiaTheme="minorHAnsi" w:hAnsi="Trebuchet MS" w:cs="Arial"/>
          <w:color w:val="000000"/>
          <w:lang w:val="es-CL" w:eastAsia="en-US"/>
        </w:rPr>
        <w:t>a</w:t>
      </w:r>
      <w:r w:rsidR="008A78B5">
        <w:rPr>
          <w:rFonts w:ascii="Trebuchet MS" w:eastAsiaTheme="minorHAnsi" w:hAnsi="Trebuchet MS" w:cs="Arial"/>
          <w:color w:val="000000"/>
          <w:lang w:val="es-CL" w:eastAsia="en-US"/>
        </w:rPr>
        <w:t xml:space="preserve"> </w:t>
      </w:r>
      <w:r w:rsidR="007129CB" w:rsidRPr="004F0E4F">
        <w:rPr>
          <w:rFonts w:ascii="Trebuchet MS" w:eastAsiaTheme="minorHAnsi" w:hAnsi="Trebuchet MS" w:cs="Arial"/>
          <w:color w:val="000000"/>
          <w:lang w:val="es-CL" w:eastAsia="en-US"/>
        </w:rPr>
        <w:t>l</w:t>
      </w:r>
      <w:r w:rsidR="008A78B5">
        <w:rPr>
          <w:rFonts w:ascii="Trebuchet MS" w:eastAsiaTheme="minorHAnsi" w:hAnsi="Trebuchet MS" w:cs="Arial"/>
          <w:color w:val="000000"/>
          <w:lang w:val="es-CL" w:eastAsia="en-US"/>
        </w:rPr>
        <w:t>a</w:t>
      </w:r>
      <w:r w:rsidR="007129CB" w:rsidRPr="004F0E4F">
        <w:rPr>
          <w:rFonts w:ascii="Trebuchet MS" w:eastAsiaTheme="minorHAnsi" w:hAnsi="Trebuchet MS" w:cs="Arial"/>
          <w:color w:val="000000"/>
          <w:lang w:val="es-CL" w:eastAsia="en-US"/>
        </w:rPr>
        <w:t xml:space="preserve"> </w:t>
      </w:r>
      <w:r w:rsidR="008A78B5">
        <w:rPr>
          <w:rFonts w:ascii="Trebuchet MS" w:eastAsiaTheme="minorHAnsi" w:hAnsi="Trebuchet MS" w:cs="Arial"/>
          <w:color w:val="000000"/>
          <w:lang w:val="es-CL" w:eastAsia="en-US"/>
        </w:rPr>
        <w:t>fecha</w:t>
      </w:r>
      <w:r w:rsidR="008A78B5" w:rsidRPr="004F0E4F">
        <w:rPr>
          <w:rFonts w:ascii="Trebuchet MS" w:eastAsiaTheme="minorHAnsi" w:hAnsi="Trebuchet MS" w:cs="Arial"/>
          <w:color w:val="000000"/>
          <w:lang w:val="es-CL" w:eastAsia="en-US"/>
        </w:rPr>
        <w:t xml:space="preserve"> </w:t>
      </w:r>
      <w:r w:rsidR="007129CB" w:rsidRPr="004F0E4F">
        <w:rPr>
          <w:rFonts w:ascii="Trebuchet MS" w:eastAsiaTheme="minorHAnsi" w:hAnsi="Trebuchet MS" w:cs="Arial"/>
          <w:color w:val="000000"/>
          <w:lang w:val="es-CL" w:eastAsia="en-US"/>
        </w:rPr>
        <w:t xml:space="preserve">de </w:t>
      </w:r>
      <w:r w:rsidR="00114FB6" w:rsidRPr="004F0E4F">
        <w:rPr>
          <w:rFonts w:ascii="Trebuchet MS" w:eastAsiaTheme="minorHAnsi" w:hAnsi="Trebuchet MS" w:cs="Arial"/>
          <w:color w:val="000000"/>
          <w:lang w:val="es-CL" w:eastAsia="en-US"/>
        </w:rPr>
        <w:t>presentación de</w:t>
      </w:r>
      <w:r w:rsidR="007129CB" w:rsidRPr="004F0E4F">
        <w:rPr>
          <w:rFonts w:ascii="Trebuchet MS" w:eastAsiaTheme="minorHAnsi" w:hAnsi="Trebuchet MS" w:cs="Arial"/>
          <w:color w:val="000000"/>
          <w:lang w:val="es-CL" w:eastAsia="en-US"/>
        </w:rPr>
        <w:t xml:space="preserve"> la</w:t>
      </w:r>
      <w:r w:rsidR="00114FB6" w:rsidRPr="004F0E4F">
        <w:rPr>
          <w:rFonts w:ascii="Trebuchet MS" w:eastAsiaTheme="minorHAnsi" w:hAnsi="Trebuchet MS" w:cs="Arial"/>
          <w:color w:val="000000"/>
          <w:lang w:val="es-CL" w:eastAsia="en-US"/>
        </w:rPr>
        <w:t>s</w:t>
      </w:r>
      <w:r w:rsidR="007129CB" w:rsidRPr="004F0E4F">
        <w:rPr>
          <w:rFonts w:ascii="Trebuchet MS" w:eastAsiaTheme="minorHAnsi" w:hAnsi="Trebuchet MS" w:cs="Arial"/>
          <w:color w:val="000000"/>
          <w:lang w:val="es-CL" w:eastAsia="en-US"/>
        </w:rPr>
        <w:t xml:space="preserve"> </w:t>
      </w:r>
      <w:r w:rsidR="008A78B5">
        <w:rPr>
          <w:rFonts w:ascii="Trebuchet MS" w:eastAsiaTheme="minorHAnsi" w:hAnsi="Trebuchet MS" w:cs="Arial"/>
          <w:color w:val="000000"/>
          <w:lang w:val="es-CL" w:eastAsia="en-US"/>
        </w:rPr>
        <w:t>Propuestas</w:t>
      </w:r>
      <w:r w:rsidR="00B5159F" w:rsidRPr="008F44BE">
        <w:rPr>
          <w:rFonts w:ascii="Trebuchet MS" w:eastAsiaTheme="minorHAnsi" w:hAnsi="Trebuchet MS" w:cs="Arial"/>
          <w:color w:val="000000"/>
          <w:lang w:val="es-CL" w:eastAsia="en-US"/>
        </w:rPr>
        <w:t xml:space="preserve">. </w:t>
      </w:r>
      <w:r w:rsidR="00916905" w:rsidRPr="008F44BE">
        <w:rPr>
          <w:rFonts w:ascii="Trebuchet MS" w:eastAsiaTheme="minorHAnsi" w:hAnsi="Trebuchet MS" w:cs="Arial"/>
          <w:color w:val="000000"/>
          <w:lang w:val="es-CL" w:eastAsia="en-US"/>
        </w:rPr>
        <w:t xml:space="preserve">Asimismo, una eventual </w:t>
      </w:r>
      <w:r w:rsidR="00D54701" w:rsidRPr="008F44BE">
        <w:rPr>
          <w:rFonts w:ascii="Trebuchet MS" w:eastAsiaTheme="minorHAnsi" w:hAnsi="Trebuchet MS" w:cs="Arial"/>
          <w:color w:val="000000"/>
          <w:lang w:val="es-CL" w:eastAsia="en-US"/>
        </w:rPr>
        <w:t xml:space="preserve">reducción </w:t>
      </w:r>
      <w:r w:rsidR="00916905" w:rsidRPr="008F44BE">
        <w:rPr>
          <w:rFonts w:ascii="Trebuchet MS" w:eastAsiaTheme="minorHAnsi" w:hAnsi="Trebuchet MS" w:cs="Arial"/>
          <w:color w:val="000000"/>
          <w:lang w:val="es-CL" w:eastAsia="en-US"/>
        </w:rPr>
        <w:t xml:space="preserve">de la capacidad del o los </w:t>
      </w:r>
      <w:r w:rsidR="008A78B5" w:rsidRPr="008F44BE">
        <w:rPr>
          <w:rFonts w:ascii="Trebuchet MS" w:eastAsiaTheme="minorHAnsi" w:hAnsi="Trebuchet MS" w:cs="Arial"/>
          <w:color w:val="000000"/>
          <w:lang w:val="es-CL" w:eastAsia="en-US"/>
        </w:rPr>
        <w:t>P</w:t>
      </w:r>
      <w:r w:rsidR="00916905" w:rsidRPr="008F44BE">
        <w:rPr>
          <w:rFonts w:ascii="Trebuchet MS" w:eastAsiaTheme="minorHAnsi" w:hAnsi="Trebuchet MS" w:cs="Arial"/>
          <w:color w:val="000000"/>
          <w:lang w:val="es-CL" w:eastAsia="en-US"/>
        </w:rPr>
        <w:t xml:space="preserve">royectos </w:t>
      </w:r>
      <w:r w:rsidR="008A78B5" w:rsidRPr="008F44BE">
        <w:rPr>
          <w:rFonts w:ascii="Trebuchet MS" w:eastAsiaTheme="minorHAnsi" w:hAnsi="Trebuchet MS" w:cs="Arial"/>
          <w:color w:val="000000"/>
          <w:lang w:val="es-CL" w:eastAsia="en-US"/>
        </w:rPr>
        <w:t xml:space="preserve">Nuevos de Generación </w:t>
      </w:r>
      <w:r w:rsidR="00916905" w:rsidRPr="008F44BE">
        <w:rPr>
          <w:rFonts w:ascii="Trebuchet MS" w:eastAsiaTheme="minorHAnsi" w:hAnsi="Trebuchet MS" w:cs="Arial"/>
          <w:color w:val="000000"/>
          <w:lang w:val="es-CL" w:eastAsia="en-US"/>
        </w:rPr>
        <w:t xml:space="preserve">vinculados al </w:t>
      </w:r>
      <w:r w:rsidR="008A78B5" w:rsidRPr="008F44BE">
        <w:rPr>
          <w:rFonts w:ascii="Trebuchet MS" w:eastAsiaTheme="minorHAnsi" w:hAnsi="Trebuchet MS" w:cs="Arial"/>
          <w:color w:val="000000"/>
          <w:lang w:val="es-CL" w:eastAsia="en-US"/>
        </w:rPr>
        <w:t>C</w:t>
      </w:r>
      <w:r w:rsidR="00916905" w:rsidRPr="008F44BE">
        <w:rPr>
          <w:rFonts w:ascii="Trebuchet MS" w:eastAsiaTheme="minorHAnsi" w:hAnsi="Trebuchet MS" w:cs="Arial"/>
          <w:color w:val="000000"/>
          <w:lang w:val="es-CL" w:eastAsia="en-US"/>
        </w:rPr>
        <w:t xml:space="preserve">ontrato </w:t>
      </w:r>
      <w:r w:rsidR="008A78B5" w:rsidRPr="008F44BE">
        <w:rPr>
          <w:rFonts w:ascii="Trebuchet MS" w:eastAsiaTheme="minorHAnsi" w:hAnsi="Trebuchet MS" w:cs="Arial"/>
          <w:color w:val="000000"/>
          <w:lang w:val="es-CL" w:eastAsia="en-US"/>
        </w:rPr>
        <w:t xml:space="preserve">de Suministro </w:t>
      </w:r>
      <w:r w:rsidR="00916905" w:rsidRPr="008F44BE">
        <w:rPr>
          <w:rFonts w:ascii="Trebuchet MS" w:eastAsiaTheme="minorHAnsi" w:hAnsi="Trebuchet MS" w:cs="Arial"/>
          <w:color w:val="000000"/>
          <w:lang w:val="es-CL" w:eastAsia="en-US"/>
        </w:rPr>
        <w:t>se deberá regir por el mecanismo de reemplazo de proyectos señalado</w:t>
      </w:r>
      <w:r w:rsidR="00932339" w:rsidRPr="008F44BE">
        <w:rPr>
          <w:rFonts w:ascii="Trebuchet MS" w:eastAsiaTheme="minorHAnsi" w:hAnsi="Trebuchet MS" w:cs="Arial"/>
          <w:color w:val="000000"/>
          <w:lang w:val="es-CL" w:eastAsia="en-US"/>
        </w:rPr>
        <w:t xml:space="preserve"> a continuación</w:t>
      </w:r>
      <w:r w:rsidR="00995E1A">
        <w:rPr>
          <w:rFonts w:ascii="Trebuchet MS" w:eastAsiaTheme="minorHAnsi" w:hAnsi="Trebuchet MS" w:cs="Arial"/>
          <w:color w:val="000000"/>
          <w:lang w:val="es-CL" w:eastAsia="en-US"/>
        </w:rPr>
        <w:t xml:space="preserve">, lo anterior con excepción </w:t>
      </w:r>
      <w:r w:rsidR="00B81DF7">
        <w:rPr>
          <w:rFonts w:ascii="Trebuchet MS" w:eastAsiaTheme="minorHAnsi" w:hAnsi="Trebuchet MS" w:cs="Arial"/>
          <w:color w:val="000000"/>
          <w:lang w:val="es-CL" w:eastAsia="en-US"/>
        </w:rPr>
        <w:t>de aquellas</w:t>
      </w:r>
      <w:r w:rsidR="00995E1A">
        <w:rPr>
          <w:rFonts w:ascii="Trebuchet MS" w:eastAsiaTheme="minorHAnsi" w:hAnsi="Trebuchet MS" w:cs="Arial"/>
          <w:color w:val="000000"/>
          <w:lang w:val="es-CL" w:eastAsia="en-US"/>
        </w:rPr>
        <w:t xml:space="preserve"> reducciones de  capacidad inferiores al 15%, y siempre que la nueva capacidad sea suficiente para cubrir el suministro comprometido</w:t>
      </w:r>
      <w:r w:rsidR="00916905" w:rsidRPr="008F44BE">
        <w:rPr>
          <w:rFonts w:ascii="Trebuchet MS" w:eastAsiaTheme="minorHAnsi" w:hAnsi="Trebuchet MS" w:cs="Arial"/>
          <w:color w:val="000000"/>
          <w:lang w:val="es-CL" w:eastAsia="en-US"/>
        </w:rPr>
        <w:t xml:space="preserve">. </w:t>
      </w:r>
      <w:r w:rsidR="008A78B5">
        <w:rPr>
          <w:rFonts w:ascii="Trebuchet MS" w:eastAsiaTheme="minorHAnsi" w:hAnsi="Trebuchet MS" w:cs="Arial"/>
          <w:color w:val="000000"/>
          <w:lang w:val="es-CL" w:eastAsia="en-US"/>
        </w:rPr>
        <w:t>El reemplazo</w:t>
      </w:r>
      <w:r w:rsidR="008A78B5" w:rsidRPr="002D0119">
        <w:rPr>
          <w:rFonts w:ascii="Trebuchet MS" w:eastAsiaTheme="minorHAnsi" w:hAnsi="Trebuchet MS" w:cs="Arial"/>
          <w:color w:val="000000"/>
          <w:lang w:val="es-CL" w:eastAsia="en-US"/>
        </w:rPr>
        <w:t xml:space="preserve"> de</w:t>
      </w:r>
      <w:r w:rsidR="008A78B5">
        <w:rPr>
          <w:rFonts w:ascii="Trebuchet MS" w:eastAsiaTheme="minorHAnsi" w:hAnsi="Trebuchet MS" w:cs="Arial"/>
          <w:color w:val="000000"/>
          <w:lang w:val="es-CL" w:eastAsia="en-US"/>
        </w:rPr>
        <w:t>l</w:t>
      </w:r>
      <w:r w:rsidR="008A78B5" w:rsidRPr="002D0119">
        <w:rPr>
          <w:rFonts w:ascii="Trebuchet MS" w:eastAsiaTheme="minorHAnsi" w:hAnsi="Trebuchet MS" w:cs="Arial"/>
          <w:color w:val="000000"/>
          <w:lang w:val="es-CL" w:eastAsia="en-US"/>
        </w:rPr>
        <w:t xml:space="preserve"> </w:t>
      </w:r>
      <w:r w:rsidR="008A78B5">
        <w:rPr>
          <w:rFonts w:ascii="Trebuchet MS" w:eastAsiaTheme="minorHAnsi" w:hAnsi="Trebuchet MS" w:cs="Arial"/>
          <w:color w:val="000000"/>
          <w:lang w:val="es-CL" w:eastAsia="en-US"/>
        </w:rPr>
        <w:t>P</w:t>
      </w:r>
      <w:r w:rsidR="008A78B5" w:rsidRPr="002D0119">
        <w:rPr>
          <w:rFonts w:ascii="Trebuchet MS" w:eastAsiaTheme="minorHAnsi" w:hAnsi="Trebuchet MS" w:cs="Arial"/>
          <w:color w:val="000000"/>
          <w:lang w:val="es-CL" w:eastAsia="en-US"/>
        </w:rPr>
        <w:t>royecto</w:t>
      </w:r>
      <w:r w:rsidR="008A78B5">
        <w:rPr>
          <w:rFonts w:ascii="Trebuchet MS" w:eastAsiaTheme="minorHAnsi" w:hAnsi="Trebuchet MS" w:cs="Arial"/>
          <w:color w:val="000000"/>
          <w:lang w:val="es-CL" w:eastAsia="en-US"/>
        </w:rPr>
        <w:t xml:space="preserve"> Nuevo de Generación</w:t>
      </w:r>
      <w:r w:rsidR="008A78B5" w:rsidRPr="002D0119" w:rsidDel="008A78B5">
        <w:rPr>
          <w:rFonts w:ascii="Trebuchet MS" w:eastAsiaTheme="minorHAnsi" w:hAnsi="Trebuchet MS" w:cs="Arial"/>
          <w:color w:val="000000"/>
          <w:lang w:val="es-CL" w:eastAsia="en-US"/>
        </w:rPr>
        <w:t xml:space="preserve"> </w:t>
      </w:r>
      <w:r w:rsidR="00DE26AD" w:rsidRPr="002D0119">
        <w:rPr>
          <w:rFonts w:ascii="Trebuchet MS" w:eastAsiaTheme="minorHAnsi" w:hAnsi="Trebuchet MS" w:cs="Arial"/>
          <w:color w:val="000000"/>
          <w:lang w:val="es-CL" w:eastAsia="en-US"/>
        </w:rPr>
        <w:t xml:space="preserve">sólo podrá alterar las cláusulas y anexos relativos al </w:t>
      </w:r>
      <w:r w:rsidR="008A78B5">
        <w:rPr>
          <w:rFonts w:ascii="Trebuchet MS" w:eastAsiaTheme="minorHAnsi" w:hAnsi="Trebuchet MS" w:cs="Arial"/>
          <w:color w:val="000000"/>
          <w:lang w:val="es-CL" w:eastAsia="en-US"/>
        </w:rPr>
        <w:t>P</w:t>
      </w:r>
      <w:r w:rsidR="00DE26AD" w:rsidRPr="002D0119">
        <w:rPr>
          <w:rFonts w:ascii="Trebuchet MS" w:eastAsiaTheme="minorHAnsi" w:hAnsi="Trebuchet MS" w:cs="Arial"/>
          <w:color w:val="000000"/>
          <w:lang w:val="es-CL" w:eastAsia="en-US"/>
        </w:rPr>
        <w:t xml:space="preserve">royecto </w:t>
      </w:r>
      <w:r w:rsidR="008A78B5">
        <w:rPr>
          <w:rFonts w:ascii="Trebuchet MS" w:eastAsiaTheme="minorHAnsi" w:hAnsi="Trebuchet MS" w:cs="Arial"/>
          <w:color w:val="000000"/>
          <w:lang w:val="es-CL" w:eastAsia="en-US"/>
        </w:rPr>
        <w:t xml:space="preserve">Nuevo </w:t>
      </w:r>
      <w:r w:rsidR="00DE26AD" w:rsidRPr="002D0119">
        <w:rPr>
          <w:rFonts w:ascii="Trebuchet MS" w:eastAsiaTheme="minorHAnsi" w:hAnsi="Trebuchet MS" w:cs="Arial"/>
          <w:color w:val="000000"/>
          <w:lang w:val="es-CL" w:eastAsia="en-US"/>
        </w:rPr>
        <w:t xml:space="preserve">de </w:t>
      </w:r>
      <w:r w:rsidR="008A78B5">
        <w:rPr>
          <w:rFonts w:ascii="Trebuchet MS" w:eastAsiaTheme="minorHAnsi" w:hAnsi="Trebuchet MS" w:cs="Arial"/>
          <w:color w:val="000000"/>
          <w:lang w:val="es-CL" w:eastAsia="en-US"/>
        </w:rPr>
        <w:t>G</w:t>
      </w:r>
      <w:r w:rsidR="00DE26AD" w:rsidRPr="002D0119">
        <w:rPr>
          <w:rFonts w:ascii="Trebuchet MS" w:eastAsiaTheme="minorHAnsi" w:hAnsi="Trebuchet MS" w:cs="Arial"/>
          <w:color w:val="000000"/>
          <w:lang w:val="es-CL" w:eastAsia="en-US"/>
        </w:rPr>
        <w:t xml:space="preserve">eneración que </w:t>
      </w:r>
      <w:r w:rsidR="008A78B5">
        <w:rPr>
          <w:rFonts w:ascii="Trebuchet MS" w:eastAsiaTheme="minorHAnsi" w:hAnsi="Trebuchet MS" w:cs="Arial"/>
          <w:color w:val="000000"/>
          <w:lang w:val="es-CL" w:eastAsia="en-US"/>
        </w:rPr>
        <w:t>se vincula a</w:t>
      </w:r>
      <w:r w:rsidR="00DE26AD" w:rsidRPr="002D0119">
        <w:rPr>
          <w:rFonts w:ascii="Trebuchet MS" w:eastAsiaTheme="minorHAnsi" w:hAnsi="Trebuchet MS" w:cs="Arial"/>
          <w:color w:val="000000"/>
          <w:lang w:val="es-CL" w:eastAsia="en-US"/>
        </w:rPr>
        <w:t xml:space="preserve">l </w:t>
      </w:r>
      <w:r w:rsidR="008A78B5">
        <w:rPr>
          <w:rFonts w:ascii="Trebuchet MS" w:eastAsiaTheme="minorHAnsi" w:hAnsi="Trebuchet MS" w:cs="Arial"/>
          <w:color w:val="000000"/>
          <w:lang w:val="es-CL" w:eastAsia="en-US"/>
        </w:rPr>
        <w:t>C</w:t>
      </w:r>
      <w:r w:rsidR="00DE26AD" w:rsidRPr="002D0119">
        <w:rPr>
          <w:rFonts w:ascii="Trebuchet MS" w:eastAsiaTheme="minorHAnsi" w:hAnsi="Trebuchet MS" w:cs="Arial"/>
          <w:color w:val="000000"/>
          <w:lang w:val="es-CL" w:eastAsia="en-US"/>
        </w:rPr>
        <w:t>ontrato</w:t>
      </w:r>
      <w:r w:rsidR="00890035" w:rsidRPr="002D0119">
        <w:rPr>
          <w:rFonts w:ascii="Trebuchet MS" w:eastAsiaTheme="minorHAnsi" w:hAnsi="Trebuchet MS" w:cs="Arial"/>
          <w:color w:val="000000"/>
          <w:lang w:val="es-CL" w:eastAsia="en-US"/>
        </w:rPr>
        <w:t xml:space="preserve"> </w:t>
      </w:r>
      <w:r w:rsidR="008A78B5">
        <w:rPr>
          <w:rFonts w:ascii="Trebuchet MS" w:eastAsiaTheme="minorHAnsi" w:hAnsi="Trebuchet MS" w:cs="Arial"/>
          <w:color w:val="000000"/>
          <w:lang w:val="es-CL" w:eastAsia="en-US"/>
        </w:rPr>
        <w:t xml:space="preserve">de Suministro </w:t>
      </w:r>
      <w:r w:rsidR="00890035" w:rsidRPr="002D0119">
        <w:rPr>
          <w:rFonts w:ascii="Trebuchet MS" w:eastAsiaTheme="minorHAnsi" w:hAnsi="Trebuchet MS" w:cs="Arial"/>
          <w:color w:val="000000"/>
          <w:lang w:val="es-CL" w:eastAsia="en-US"/>
        </w:rPr>
        <w:t>y se hará efectiv</w:t>
      </w:r>
      <w:r w:rsidR="008A78B5">
        <w:rPr>
          <w:rFonts w:ascii="Trebuchet MS" w:eastAsiaTheme="minorHAnsi" w:hAnsi="Trebuchet MS" w:cs="Arial"/>
          <w:color w:val="000000"/>
          <w:lang w:val="es-CL" w:eastAsia="en-US"/>
        </w:rPr>
        <w:t>o</w:t>
      </w:r>
      <w:r w:rsidR="00890035" w:rsidRPr="002D0119">
        <w:rPr>
          <w:rFonts w:ascii="Trebuchet MS" w:eastAsiaTheme="minorHAnsi" w:hAnsi="Trebuchet MS" w:cs="Arial"/>
          <w:color w:val="000000"/>
          <w:lang w:val="es-CL" w:eastAsia="en-US"/>
        </w:rPr>
        <w:t xml:space="preserve"> previo pago de un vale vista de 50 UF/GWh de energía correspondiente al último año de suministro del contrato respectivo</w:t>
      </w:r>
      <w:r w:rsidR="008C257E">
        <w:rPr>
          <w:rFonts w:ascii="Trebuchet MS" w:eastAsiaTheme="minorHAnsi" w:hAnsi="Trebuchet MS" w:cs="Arial"/>
          <w:color w:val="000000"/>
          <w:lang w:val="es-CL" w:eastAsia="en-US"/>
        </w:rPr>
        <w:t>, de acuerdo a lo establecido en el número iv. siguiente</w:t>
      </w:r>
      <w:r w:rsidR="00890035" w:rsidRPr="002D0119">
        <w:rPr>
          <w:rFonts w:ascii="Trebuchet MS" w:eastAsiaTheme="minorHAnsi" w:hAnsi="Trebuchet MS" w:cs="Arial"/>
          <w:color w:val="000000"/>
          <w:lang w:val="es-CL" w:eastAsia="en-US"/>
        </w:rPr>
        <w:t>. Dicha modificación deberá</w:t>
      </w:r>
      <w:r w:rsidR="008C257E" w:rsidRPr="00783C58">
        <w:rPr>
          <w:rFonts w:ascii="Trebuchet MS" w:eastAsiaTheme="minorHAnsi" w:hAnsi="Trebuchet MS" w:cs="Arial"/>
          <w:color w:val="000000"/>
          <w:lang w:val="es-CL" w:eastAsia="en-US"/>
        </w:rPr>
        <w:t xml:space="preserve"> ser acordada entre el Suministrador y el Distribuidor</w:t>
      </w:r>
      <w:r w:rsidR="0086015A">
        <w:rPr>
          <w:rFonts w:ascii="Trebuchet MS" w:eastAsiaTheme="minorHAnsi" w:hAnsi="Trebuchet MS" w:cs="Arial"/>
          <w:color w:val="000000"/>
          <w:lang w:val="es-CL" w:eastAsia="en-US"/>
        </w:rPr>
        <w:t xml:space="preserve">, y </w:t>
      </w:r>
      <w:r w:rsidR="00DE26AD" w:rsidRPr="002D0119">
        <w:rPr>
          <w:rFonts w:ascii="Trebuchet MS" w:eastAsiaTheme="minorHAnsi" w:hAnsi="Trebuchet MS" w:cs="Arial"/>
          <w:color w:val="000000"/>
          <w:lang w:val="es-CL" w:eastAsia="en-US"/>
        </w:rPr>
        <w:t>seguir el siguiente procedimiento</w:t>
      </w:r>
      <w:r w:rsidR="00890035" w:rsidRPr="002D0119">
        <w:rPr>
          <w:rFonts w:ascii="Trebuchet MS" w:eastAsiaTheme="minorHAnsi" w:hAnsi="Trebuchet MS" w:cs="Arial"/>
          <w:color w:val="000000"/>
          <w:lang w:val="es-CL" w:eastAsia="en-US"/>
        </w:rPr>
        <w:t>:</w:t>
      </w:r>
    </w:p>
    <w:p w14:paraId="469054D1" w14:textId="0181CD84" w:rsidR="00DE26AD" w:rsidRDefault="00DE26AD" w:rsidP="00106F51">
      <w:pPr>
        <w:pStyle w:val="Prrafodelista"/>
        <w:numPr>
          <w:ilvl w:val="0"/>
          <w:numId w:val="29"/>
        </w:numPr>
        <w:autoSpaceDE w:val="0"/>
        <w:autoSpaceDN w:val="0"/>
        <w:adjustRightInd w:val="0"/>
        <w:spacing w:after="120"/>
        <w:ind w:left="714" w:hanging="357"/>
        <w:contextualSpacing w:val="0"/>
        <w:jc w:val="both"/>
        <w:rPr>
          <w:rFonts w:ascii="Trebuchet MS" w:eastAsiaTheme="minorHAnsi" w:hAnsi="Trebuchet MS" w:cs="Arial"/>
          <w:color w:val="000000"/>
          <w:lang w:val="es-CL" w:eastAsia="en-US"/>
        </w:rPr>
      </w:pPr>
      <w:r>
        <w:rPr>
          <w:rFonts w:ascii="Trebuchet MS" w:eastAsiaTheme="minorHAnsi" w:hAnsi="Trebuchet MS" w:cs="Arial"/>
          <w:color w:val="000000"/>
          <w:lang w:val="es-CL" w:eastAsia="en-US"/>
        </w:rPr>
        <w:t>En primer lugar, el Suministrador deberá presentar a la Comisión un informe que presente todos los antecedentes de</w:t>
      </w:r>
      <w:r w:rsidR="00637464">
        <w:rPr>
          <w:rFonts w:ascii="Trebuchet MS" w:eastAsiaTheme="minorHAnsi" w:hAnsi="Trebuchet MS" w:cs="Arial"/>
          <w:color w:val="000000"/>
          <w:lang w:val="es-CL" w:eastAsia="en-US"/>
        </w:rPr>
        <w:t>l</w:t>
      </w:r>
      <w:r w:rsidR="003262C5">
        <w:rPr>
          <w:rFonts w:ascii="Trebuchet MS" w:eastAsiaTheme="minorHAnsi" w:hAnsi="Trebuchet MS" w:cs="Arial"/>
          <w:color w:val="000000"/>
          <w:lang w:val="es-CL" w:eastAsia="en-US"/>
        </w:rPr>
        <w:t xml:space="preserve"> </w:t>
      </w:r>
      <w:r w:rsidR="00637464">
        <w:rPr>
          <w:rFonts w:ascii="Trebuchet MS" w:eastAsiaTheme="minorHAnsi" w:hAnsi="Trebuchet MS" w:cs="Arial"/>
          <w:color w:val="000000"/>
          <w:lang w:val="es-CL" w:eastAsia="en-US"/>
        </w:rPr>
        <w:t>reemplazo</w:t>
      </w:r>
      <w:r w:rsidR="003262C5">
        <w:rPr>
          <w:rFonts w:ascii="Trebuchet MS" w:eastAsiaTheme="minorHAnsi" w:hAnsi="Trebuchet MS" w:cs="Arial"/>
          <w:color w:val="000000"/>
          <w:lang w:val="es-CL" w:eastAsia="en-US"/>
        </w:rPr>
        <w:t xml:space="preserve"> </w:t>
      </w:r>
      <w:r>
        <w:rPr>
          <w:rFonts w:ascii="Trebuchet MS" w:eastAsiaTheme="minorHAnsi" w:hAnsi="Trebuchet MS" w:cs="Arial"/>
          <w:color w:val="000000"/>
          <w:lang w:val="es-CL" w:eastAsia="en-US"/>
        </w:rPr>
        <w:t>solicitad</w:t>
      </w:r>
      <w:r w:rsidR="00637464">
        <w:rPr>
          <w:rFonts w:ascii="Trebuchet MS" w:eastAsiaTheme="minorHAnsi" w:hAnsi="Trebuchet MS" w:cs="Arial"/>
          <w:color w:val="000000"/>
          <w:lang w:val="es-CL" w:eastAsia="en-US"/>
        </w:rPr>
        <w:t>o</w:t>
      </w:r>
      <w:r>
        <w:rPr>
          <w:rFonts w:ascii="Trebuchet MS" w:eastAsiaTheme="minorHAnsi" w:hAnsi="Trebuchet MS" w:cs="Arial"/>
          <w:color w:val="000000"/>
          <w:lang w:val="es-CL" w:eastAsia="en-US"/>
        </w:rPr>
        <w:t xml:space="preserve"> y muestre la forma en que el Suministrador procurará </w:t>
      </w:r>
      <w:r w:rsidR="00701C94">
        <w:rPr>
          <w:rFonts w:ascii="Trebuchet MS" w:eastAsiaTheme="minorHAnsi" w:hAnsi="Trebuchet MS" w:cs="Arial"/>
          <w:color w:val="000000"/>
          <w:lang w:val="es-CL" w:eastAsia="en-US"/>
        </w:rPr>
        <w:t xml:space="preserve">cumplir con el suministro de manera equivalente a las condiciones originalmente comprometidas, demostrando que </w:t>
      </w:r>
      <w:r w:rsidR="00637464">
        <w:rPr>
          <w:rFonts w:ascii="Trebuchet MS" w:eastAsiaTheme="minorHAnsi" w:hAnsi="Trebuchet MS" w:cs="Arial"/>
          <w:color w:val="000000"/>
          <w:lang w:val="es-CL" w:eastAsia="en-US"/>
        </w:rPr>
        <w:t xml:space="preserve">el reemplazo </w:t>
      </w:r>
      <w:r w:rsidR="00701C94">
        <w:rPr>
          <w:rFonts w:ascii="Trebuchet MS" w:eastAsiaTheme="minorHAnsi" w:hAnsi="Trebuchet MS" w:cs="Arial"/>
          <w:color w:val="000000"/>
          <w:lang w:val="es-CL" w:eastAsia="en-US"/>
        </w:rPr>
        <w:t>solicitad</w:t>
      </w:r>
      <w:r w:rsidR="00637464">
        <w:rPr>
          <w:rFonts w:ascii="Trebuchet MS" w:eastAsiaTheme="minorHAnsi" w:hAnsi="Trebuchet MS" w:cs="Arial"/>
          <w:color w:val="000000"/>
          <w:lang w:val="es-CL" w:eastAsia="en-US"/>
        </w:rPr>
        <w:t>o</w:t>
      </w:r>
      <w:r w:rsidR="00701C94">
        <w:rPr>
          <w:rFonts w:ascii="Trebuchet MS" w:eastAsiaTheme="minorHAnsi" w:hAnsi="Trebuchet MS" w:cs="Arial"/>
          <w:color w:val="000000"/>
          <w:lang w:val="es-CL" w:eastAsia="en-US"/>
        </w:rPr>
        <w:t xml:space="preserve"> no representa un detrimento </w:t>
      </w:r>
      <w:r w:rsidR="00CF7303">
        <w:rPr>
          <w:rFonts w:ascii="Trebuchet MS" w:eastAsiaTheme="minorHAnsi" w:hAnsi="Trebuchet MS" w:cs="Arial"/>
          <w:color w:val="000000"/>
          <w:lang w:val="es-CL" w:eastAsia="en-US"/>
        </w:rPr>
        <w:t>al contrato</w:t>
      </w:r>
      <w:r w:rsidR="00701C94">
        <w:rPr>
          <w:rFonts w:ascii="Trebuchet MS" w:eastAsiaTheme="minorHAnsi" w:hAnsi="Trebuchet MS" w:cs="Arial"/>
          <w:color w:val="000000"/>
          <w:lang w:val="es-CL" w:eastAsia="en-US"/>
        </w:rPr>
        <w:t xml:space="preserve"> en términos de riesgo y seguridad del suministro. </w:t>
      </w:r>
      <w:r w:rsidR="005A6487">
        <w:rPr>
          <w:rFonts w:ascii="Trebuchet MS" w:eastAsiaTheme="minorHAnsi" w:hAnsi="Trebuchet MS" w:cs="Arial"/>
          <w:color w:val="000000"/>
          <w:lang w:val="es-CL" w:eastAsia="en-US"/>
        </w:rPr>
        <w:t xml:space="preserve">En todo caso, la fecha de entrada en operación de los nuevos </w:t>
      </w:r>
      <w:r w:rsidR="008A78B5">
        <w:rPr>
          <w:rFonts w:ascii="Trebuchet MS" w:eastAsiaTheme="minorHAnsi" w:hAnsi="Trebuchet MS" w:cs="Arial"/>
          <w:color w:val="000000"/>
          <w:lang w:val="es-CL" w:eastAsia="en-US"/>
        </w:rPr>
        <w:t>P</w:t>
      </w:r>
      <w:r w:rsidR="005A6487">
        <w:rPr>
          <w:rFonts w:ascii="Trebuchet MS" w:eastAsiaTheme="minorHAnsi" w:hAnsi="Trebuchet MS" w:cs="Arial"/>
          <w:color w:val="000000"/>
          <w:lang w:val="es-CL" w:eastAsia="en-US"/>
        </w:rPr>
        <w:t xml:space="preserve">royectos </w:t>
      </w:r>
      <w:r w:rsidR="008A78B5">
        <w:rPr>
          <w:rFonts w:ascii="Trebuchet MS" w:eastAsiaTheme="minorHAnsi" w:hAnsi="Trebuchet MS" w:cs="Arial"/>
          <w:color w:val="000000"/>
          <w:lang w:val="es-CL" w:eastAsia="en-US"/>
        </w:rPr>
        <w:t xml:space="preserve">Nuevos </w:t>
      </w:r>
      <w:r w:rsidR="005A6487">
        <w:rPr>
          <w:rFonts w:ascii="Trebuchet MS" w:eastAsiaTheme="minorHAnsi" w:hAnsi="Trebuchet MS" w:cs="Arial"/>
          <w:color w:val="000000"/>
          <w:lang w:val="es-CL" w:eastAsia="en-US"/>
        </w:rPr>
        <w:t xml:space="preserve">de </w:t>
      </w:r>
      <w:r w:rsidR="008A78B5">
        <w:rPr>
          <w:rFonts w:ascii="Trebuchet MS" w:eastAsiaTheme="minorHAnsi" w:hAnsi="Trebuchet MS" w:cs="Arial"/>
          <w:color w:val="000000"/>
          <w:lang w:val="es-CL" w:eastAsia="en-US"/>
        </w:rPr>
        <w:t>G</w:t>
      </w:r>
      <w:r w:rsidR="005A6487">
        <w:rPr>
          <w:rFonts w:ascii="Trebuchet MS" w:eastAsiaTheme="minorHAnsi" w:hAnsi="Trebuchet MS" w:cs="Arial"/>
          <w:color w:val="000000"/>
          <w:lang w:val="es-CL" w:eastAsia="en-US"/>
        </w:rPr>
        <w:t xml:space="preserve">eneración </w:t>
      </w:r>
      <w:r w:rsidR="008A78B5">
        <w:rPr>
          <w:rFonts w:ascii="Trebuchet MS" w:eastAsiaTheme="minorHAnsi" w:hAnsi="Trebuchet MS" w:cs="Arial"/>
          <w:color w:val="000000"/>
          <w:lang w:val="es-CL" w:eastAsia="en-US"/>
        </w:rPr>
        <w:t xml:space="preserve">que reemplacen a los originalmente vinculados al Contrato de Suministro </w:t>
      </w:r>
      <w:r w:rsidR="005A6487">
        <w:rPr>
          <w:rFonts w:ascii="Trebuchet MS" w:eastAsiaTheme="minorHAnsi" w:hAnsi="Trebuchet MS" w:cs="Arial"/>
          <w:color w:val="000000"/>
          <w:lang w:val="es-CL" w:eastAsia="en-US"/>
        </w:rPr>
        <w:t>no podrá ser posterior a la fecha de Inicio de Suministro del contrato</w:t>
      </w:r>
      <w:r w:rsidR="008A78B5">
        <w:rPr>
          <w:rFonts w:ascii="Trebuchet MS" w:eastAsiaTheme="minorHAnsi" w:hAnsi="Trebuchet MS" w:cs="Arial"/>
          <w:color w:val="000000"/>
          <w:lang w:val="es-CL" w:eastAsia="en-US"/>
        </w:rPr>
        <w:t xml:space="preserve"> respectivo</w:t>
      </w:r>
      <w:r w:rsidR="005A6487">
        <w:rPr>
          <w:rFonts w:ascii="Trebuchet MS" w:eastAsiaTheme="minorHAnsi" w:hAnsi="Trebuchet MS" w:cs="Arial"/>
          <w:color w:val="000000"/>
          <w:lang w:val="es-CL" w:eastAsia="en-US"/>
        </w:rPr>
        <w:t xml:space="preserve">. </w:t>
      </w:r>
      <w:r w:rsidR="008A78B5">
        <w:rPr>
          <w:rFonts w:ascii="Trebuchet MS" w:eastAsiaTheme="minorHAnsi" w:hAnsi="Trebuchet MS" w:cs="Arial"/>
          <w:color w:val="000000"/>
          <w:lang w:val="es-CL" w:eastAsia="en-US"/>
        </w:rPr>
        <w:t xml:space="preserve">El </w:t>
      </w:r>
      <w:r w:rsidR="002B1C93">
        <w:rPr>
          <w:rFonts w:ascii="Trebuchet MS" w:eastAsiaTheme="minorHAnsi" w:hAnsi="Trebuchet MS" w:cs="Arial"/>
          <w:color w:val="000000"/>
          <w:lang w:val="es-CL" w:eastAsia="en-US"/>
        </w:rPr>
        <w:t xml:space="preserve">informe </w:t>
      </w:r>
      <w:r w:rsidR="008A78B5">
        <w:rPr>
          <w:rFonts w:ascii="Trebuchet MS" w:eastAsiaTheme="minorHAnsi" w:hAnsi="Trebuchet MS" w:cs="Arial"/>
          <w:color w:val="000000"/>
          <w:lang w:val="es-CL" w:eastAsia="en-US"/>
        </w:rPr>
        <w:t xml:space="preserve">referido en este numeral </w:t>
      </w:r>
      <w:r w:rsidR="002B1C93">
        <w:rPr>
          <w:rFonts w:ascii="Trebuchet MS" w:eastAsiaTheme="minorHAnsi" w:hAnsi="Trebuchet MS" w:cs="Arial"/>
          <w:color w:val="000000"/>
          <w:lang w:val="es-CL" w:eastAsia="en-US"/>
        </w:rPr>
        <w:t>deberá ser contratado a costo del Suministrador, y elaborado por uno de los consultores autorizados del Registro Público de Consultores</w:t>
      </w:r>
      <w:r w:rsidR="00637464">
        <w:rPr>
          <w:rFonts w:ascii="Trebuchet MS" w:eastAsiaTheme="minorHAnsi" w:hAnsi="Trebuchet MS" w:cs="Arial"/>
          <w:color w:val="000000"/>
          <w:lang w:val="es-CL" w:eastAsia="en-US"/>
        </w:rPr>
        <w:t xml:space="preserve"> a que se refiere el artículo 135° ter de la LGSE</w:t>
      </w:r>
      <w:r w:rsidR="002B1C93">
        <w:rPr>
          <w:rFonts w:ascii="Trebuchet MS" w:eastAsiaTheme="minorHAnsi" w:hAnsi="Trebuchet MS" w:cs="Arial"/>
          <w:color w:val="000000"/>
          <w:lang w:val="es-CL" w:eastAsia="en-US"/>
        </w:rPr>
        <w:t xml:space="preserve">, </w:t>
      </w:r>
      <w:r w:rsidR="008A78B5">
        <w:rPr>
          <w:rFonts w:ascii="Trebuchet MS" w:eastAsiaTheme="minorHAnsi" w:hAnsi="Trebuchet MS" w:cs="Arial"/>
          <w:color w:val="000000"/>
          <w:lang w:val="es-CL" w:eastAsia="en-US"/>
        </w:rPr>
        <w:t xml:space="preserve">y que se encuentra </w:t>
      </w:r>
      <w:r w:rsidR="002B1C93">
        <w:rPr>
          <w:rFonts w:ascii="Trebuchet MS" w:eastAsiaTheme="minorHAnsi" w:hAnsi="Trebuchet MS" w:cs="Arial"/>
          <w:color w:val="000000"/>
          <w:lang w:val="es-CL" w:eastAsia="en-US"/>
        </w:rPr>
        <w:t>publicado en la página web de la Comisión.</w:t>
      </w:r>
      <w:r w:rsidR="005A6487">
        <w:rPr>
          <w:rFonts w:ascii="Trebuchet MS" w:eastAsiaTheme="minorHAnsi" w:hAnsi="Trebuchet MS" w:cs="Arial"/>
          <w:color w:val="000000"/>
          <w:lang w:val="es-CL" w:eastAsia="en-US"/>
        </w:rPr>
        <w:t xml:space="preserve"> </w:t>
      </w:r>
    </w:p>
    <w:p w14:paraId="2A12BEC1" w14:textId="0C3E162C" w:rsidR="002B1C93" w:rsidRDefault="002B1C93" w:rsidP="00106F51">
      <w:pPr>
        <w:pStyle w:val="Prrafodelista"/>
        <w:numPr>
          <w:ilvl w:val="0"/>
          <w:numId w:val="29"/>
        </w:numPr>
        <w:autoSpaceDE w:val="0"/>
        <w:autoSpaceDN w:val="0"/>
        <w:adjustRightInd w:val="0"/>
        <w:spacing w:after="120"/>
        <w:ind w:left="714" w:hanging="357"/>
        <w:contextualSpacing w:val="0"/>
        <w:jc w:val="both"/>
        <w:rPr>
          <w:rFonts w:ascii="Trebuchet MS" w:eastAsiaTheme="minorHAnsi" w:hAnsi="Trebuchet MS" w:cs="Arial"/>
          <w:color w:val="000000"/>
          <w:lang w:val="es-CL" w:eastAsia="en-US"/>
        </w:rPr>
      </w:pPr>
      <w:r>
        <w:rPr>
          <w:rFonts w:ascii="Trebuchet MS" w:eastAsiaTheme="minorHAnsi" w:hAnsi="Trebuchet MS" w:cs="Arial"/>
          <w:color w:val="000000"/>
          <w:lang w:val="es-CL" w:eastAsia="en-US"/>
        </w:rPr>
        <w:t xml:space="preserve">Por cada Contrato de Suministro suscrito con las Licitantes, el Suministrador deberá enviar a la Comisión una carta debidamente firmada por </w:t>
      </w:r>
      <w:r w:rsidR="008C257E">
        <w:rPr>
          <w:rFonts w:ascii="Trebuchet MS" w:eastAsiaTheme="minorHAnsi" w:hAnsi="Trebuchet MS" w:cs="Arial"/>
          <w:color w:val="000000"/>
          <w:lang w:val="es-CL" w:eastAsia="en-US"/>
        </w:rPr>
        <w:t>éste y el Distribuidor</w:t>
      </w:r>
      <w:r>
        <w:rPr>
          <w:rFonts w:ascii="Trebuchet MS" w:eastAsiaTheme="minorHAnsi" w:hAnsi="Trebuchet MS" w:cs="Arial"/>
          <w:color w:val="000000"/>
          <w:lang w:val="es-CL" w:eastAsia="en-US"/>
        </w:rPr>
        <w:t>, adjuntando el respectivo borrador de Modificación de Contrato</w:t>
      </w:r>
      <w:r w:rsidR="008A78B5" w:rsidRPr="008A78B5">
        <w:rPr>
          <w:rFonts w:ascii="Trebuchet MS" w:eastAsiaTheme="minorHAnsi" w:hAnsi="Trebuchet MS" w:cs="Arial"/>
          <w:color w:val="000000"/>
          <w:lang w:val="es-CL" w:eastAsia="en-US"/>
        </w:rPr>
        <w:t xml:space="preserve"> </w:t>
      </w:r>
      <w:r w:rsidR="008A78B5">
        <w:rPr>
          <w:rFonts w:ascii="Trebuchet MS" w:eastAsiaTheme="minorHAnsi" w:hAnsi="Trebuchet MS" w:cs="Arial"/>
          <w:color w:val="000000"/>
          <w:lang w:val="es-CL" w:eastAsia="en-US"/>
        </w:rPr>
        <w:t>de Suministro</w:t>
      </w:r>
      <w:r>
        <w:rPr>
          <w:rFonts w:ascii="Trebuchet MS" w:eastAsiaTheme="minorHAnsi" w:hAnsi="Trebuchet MS" w:cs="Arial"/>
          <w:color w:val="000000"/>
          <w:lang w:val="es-CL" w:eastAsia="en-US"/>
        </w:rPr>
        <w:t xml:space="preserve">, el cual contendrá únicamente las modificaciones al contrato relativas al reemplazo del </w:t>
      </w:r>
      <w:r w:rsidR="008A78B5">
        <w:rPr>
          <w:rFonts w:ascii="Trebuchet MS" w:eastAsiaTheme="minorHAnsi" w:hAnsi="Trebuchet MS" w:cs="Arial"/>
          <w:color w:val="000000"/>
          <w:lang w:val="es-CL" w:eastAsia="en-US"/>
        </w:rPr>
        <w:t>P</w:t>
      </w:r>
      <w:r>
        <w:rPr>
          <w:rFonts w:ascii="Trebuchet MS" w:eastAsiaTheme="minorHAnsi" w:hAnsi="Trebuchet MS" w:cs="Arial"/>
          <w:color w:val="000000"/>
          <w:lang w:val="es-CL" w:eastAsia="en-US"/>
        </w:rPr>
        <w:t xml:space="preserve">royecto </w:t>
      </w:r>
      <w:r w:rsidR="008A78B5">
        <w:rPr>
          <w:rFonts w:ascii="Trebuchet MS" w:eastAsiaTheme="minorHAnsi" w:hAnsi="Trebuchet MS" w:cs="Arial"/>
          <w:color w:val="000000"/>
          <w:lang w:val="es-CL" w:eastAsia="en-US"/>
        </w:rPr>
        <w:t xml:space="preserve">Nuevo </w:t>
      </w:r>
      <w:r>
        <w:rPr>
          <w:rFonts w:ascii="Trebuchet MS" w:eastAsiaTheme="minorHAnsi" w:hAnsi="Trebuchet MS" w:cs="Arial"/>
          <w:color w:val="000000"/>
          <w:lang w:val="es-CL" w:eastAsia="en-US"/>
        </w:rPr>
        <w:t xml:space="preserve">de </w:t>
      </w:r>
      <w:r w:rsidR="008A78B5">
        <w:rPr>
          <w:rFonts w:ascii="Trebuchet MS" w:eastAsiaTheme="minorHAnsi" w:hAnsi="Trebuchet MS" w:cs="Arial"/>
          <w:color w:val="000000"/>
          <w:lang w:val="es-CL" w:eastAsia="en-US"/>
        </w:rPr>
        <w:t>G</w:t>
      </w:r>
      <w:r>
        <w:rPr>
          <w:rFonts w:ascii="Trebuchet MS" w:eastAsiaTheme="minorHAnsi" w:hAnsi="Trebuchet MS" w:cs="Arial"/>
          <w:color w:val="000000"/>
          <w:lang w:val="es-CL" w:eastAsia="en-US"/>
        </w:rPr>
        <w:t>eneración solicitado.</w:t>
      </w:r>
    </w:p>
    <w:p w14:paraId="4882FBE6" w14:textId="69110414" w:rsidR="008C257E" w:rsidRPr="00FD4736" w:rsidRDefault="002B1C93" w:rsidP="00106F51">
      <w:pPr>
        <w:pStyle w:val="Prrafodelista"/>
        <w:numPr>
          <w:ilvl w:val="0"/>
          <w:numId w:val="29"/>
        </w:numPr>
        <w:autoSpaceDE w:val="0"/>
        <w:autoSpaceDN w:val="0"/>
        <w:adjustRightInd w:val="0"/>
        <w:spacing w:after="120"/>
        <w:ind w:left="714" w:hanging="357"/>
        <w:contextualSpacing w:val="0"/>
        <w:jc w:val="both"/>
        <w:rPr>
          <w:rFonts w:ascii="Trebuchet MS" w:eastAsiaTheme="minorHAnsi" w:hAnsi="Trebuchet MS" w:cs="Arial"/>
          <w:color w:val="000000"/>
          <w:lang w:val="es-CL" w:eastAsia="en-US"/>
        </w:rPr>
      </w:pPr>
      <w:r w:rsidRPr="00FD4736">
        <w:rPr>
          <w:rFonts w:ascii="Trebuchet MS" w:eastAsiaTheme="minorHAnsi" w:hAnsi="Trebuchet MS" w:cs="Arial"/>
          <w:color w:val="000000"/>
          <w:lang w:val="es-CL" w:eastAsia="en-US"/>
        </w:rPr>
        <w:t>La Comisión evaluará los antecedentes señalados precedentemente y el mérito de</w:t>
      </w:r>
      <w:r w:rsidR="008A78B5">
        <w:rPr>
          <w:rFonts w:ascii="Trebuchet MS" w:eastAsiaTheme="minorHAnsi" w:hAnsi="Trebuchet MS" w:cs="Arial"/>
          <w:color w:val="000000"/>
          <w:lang w:val="es-CL" w:eastAsia="en-US"/>
        </w:rPr>
        <w:t>l reemplazo</w:t>
      </w:r>
      <w:r w:rsidRPr="00FD4736">
        <w:rPr>
          <w:rFonts w:ascii="Trebuchet MS" w:eastAsiaTheme="minorHAnsi" w:hAnsi="Trebuchet MS" w:cs="Arial"/>
          <w:color w:val="000000"/>
          <w:lang w:val="es-CL" w:eastAsia="en-US"/>
        </w:rPr>
        <w:t xml:space="preserve"> solicitad</w:t>
      </w:r>
      <w:r w:rsidR="008A78B5">
        <w:rPr>
          <w:rFonts w:ascii="Trebuchet MS" w:eastAsiaTheme="minorHAnsi" w:hAnsi="Trebuchet MS" w:cs="Arial"/>
          <w:color w:val="000000"/>
          <w:lang w:val="es-CL" w:eastAsia="en-US"/>
        </w:rPr>
        <w:t>o</w:t>
      </w:r>
      <w:r w:rsidRPr="00FD4736">
        <w:rPr>
          <w:rFonts w:ascii="Trebuchet MS" w:eastAsiaTheme="minorHAnsi" w:hAnsi="Trebuchet MS" w:cs="Arial"/>
          <w:color w:val="000000"/>
          <w:lang w:val="es-CL" w:eastAsia="en-US"/>
        </w:rPr>
        <w:t xml:space="preserve">, y en caso de acoger la solicitud, </w:t>
      </w:r>
      <w:r w:rsidR="00FD4736" w:rsidRPr="00FD4736">
        <w:rPr>
          <w:rFonts w:ascii="Trebuchet MS" w:eastAsiaTheme="minorHAnsi" w:hAnsi="Trebuchet MS" w:cs="Arial"/>
          <w:color w:val="000000"/>
          <w:lang w:val="es-CL" w:eastAsia="en-US"/>
        </w:rPr>
        <w:t xml:space="preserve">emitirá una resolución exenta aprobando </w:t>
      </w:r>
      <w:r w:rsidR="00CF7303">
        <w:rPr>
          <w:rFonts w:ascii="Trebuchet MS" w:eastAsiaTheme="minorHAnsi" w:hAnsi="Trebuchet MS" w:cs="Arial"/>
          <w:color w:val="000000"/>
          <w:lang w:val="es-CL" w:eastAsia="en-US"/>
        </w:rPr>
        <w:t>la</w:t>
      </w:r>
      <w:r w:rsidR="00FD4736" w:rsidRPr="00FD4736">
        <w:rPr>
          <w:rFonts w:ascii="Trebuchet MS" w:eastAsiaTheme="minorHAnsi" w:hAnsi="Trebuchet MS" w:cs="Arial"/>
          <w:color w:val="000000"/>
          <w:lang w:val="es-CL" w:eastAsia="en-US"/>
        </w:rPr>
        <w:t xml:space="preserve"> modificación de </w:t>
      </w:r>
      <w:r w:rsidR="008A78B5">
        <w:rPr>
          <w:rFonts w:ascii="Trebuchet MS" w:eastAsiaTheme="minorHAnsi" w:hAnsi="Trebuchet MS" w:cs="Arial"/>
          <w:color w:val="000000"/>
          <w:lang w:val="es-CL" w:eastAsia="en-US"/>
        </w:rPr>
        <w:t>C</w:t>
      </w:r>
      <w:r w:rsidR="00FD4736" w:rsidRPr="00FD4736">
        <w:rPr>
          <w:rFonts w:ascii="Trebuchet MS" w:eastAsiaTheme="minorHAnsi" w:hAnsi="Trebuchet MS" w:cs="Arial"/>
          <w:color w:val="000000"/>
          <w:lang w:val="es-CL" w:eastAsia="en-US"/>
        </w:rPr>
        <w:t xml:space="preserve">ontrato de </w:t>
      </w:r>
      <w:r w:rsidR="008A78B5">
        <w:rPr>
          <w:rFonts w:ascii="Trebuchet MS" w:eastAsiaTheme="minorHAnsi" w:hAnsi="Trebuchet MS" w:cs="Arial"/>
          <w:color w:val="000000"/>
          <w:lang w:val="es-CL" w:eastAsia="en-US"/>
        </w:rPr>
        <w:t>S</w:t>
      </w:r>
      <w:r w:rsidR="00FD4736" w:rsidRPr="00FD4736">
        <w:rPr>
          <w:rFonts w:ascii="Trebuchet MS" w:eastAsiaTheme="minorHAnsi" w:hAnsi="Trebuchet MS" w:cs="Arial"/>
          <w:color w:val="000000"/>
          <w:lang w:val="es-CL" w:eastAsia="en-US"/>
        </w:rPr>
        <w:t>uministro. Posteriormente</w:t>
      </w:r>
      <w:r w:rsidR="00CE0318">
        <w:rPr>
          <w:rFonts w:ascii="Trebuchet MS" w:eastAsiaTheme="minorHAnsi" w:hAnsi="Trebuchet MS" w:cs="Arial"/>
          <w:color w:val="000000"/>
          <w:lang w:val="es-CL" w:eastAsia="en-US"/>
        </w:rPr>
        <w:t>,</w:t>
      </w:r>
      <w:r w:rsidR="00FD4736" w:rsidRPr="00FD4736">
        <w:rPr>
          <w:rFonts w:ascii="Trebuchet MS" w:eastAsiaTheme="minorHAnsi" w:hAnsi="Trebuchet MS" w:cs="Arial"/>
          <w:color w:val="000000"/>
          <w:lang w:val="es-CL" w:eastAsia="en-US"/>
        </w:rPr>
        <w:t xml:space="preserve"> el Suministrador </w:t>
      </w:r>
      <w:r w:rsidR="00CE0318">
        <w:rPr>
          <w:rFonts w:ascii="Trebuchet MS" w:eastAsiaTheme="minorHAnsi" w:hAnsi="Trebuchet MS" w:cs="Arial"/>
          <w:color w:val="000000"/>
          <w:lang w:val="es-CL" w:eastAsia="en-US"/>
        </w:rPr>
        <w:t xml:space="preserve">y el Distribuidor </w:t>
      </w:r>
      <w:r w:rsidR="00FD4736" w:rsidRPr="00FD4736">
        <w:rPr>
          <w:rFonts w:ascii="Trebuchet MS" w:eastAsiaTheme="minorHAnsi" w:hAnsi="Trebuchet MS" w:cs="Arial"/>
          <w:color w:val="000000"/>
          <w:lang w:val="es-CL" w:eastAsia="en-US"/>
        </w:rPr>
        <w:t>deberá</w:t>
      </w:r>
      <w:r w:rsidR="00CE0318">
        <w:rPr>
          <w:rFonts w:ascii="Trebuchet MS" w:eastAsiaTheme="minorHAnsi" w:hAnsi="Trebuchet MS" w:cs="Arial"/>
          <w:color w:val="000000"/>
          <w:lang w:val="es-CL" w:eastAsia="en-US"/>
        </w:rPr>
        <w:t>n</w:t>
      </w:r>
      <w:r w:rsidR="00FD4736" w:rsidRPr="00FD4736">
        <w:rPr>
          <w:rFonts w:ascii="Trebuchet MS" w:eastAsiaTheme="minorHAnsi" w:hAnsi="Trebuchet MS" w:cs="Arial"/>
          <w:color w:val="000000"/>
          <w:lang w:val="es-CL" w:eastAsia="en-US"/>
        </w:rPr>
        <w:t xml:space="preserve"> suscribir por escritura pública dicha modificación de contrato de forma íntegra y textual a lo indicado por la resolución aprobatoria, y remitirá</w:t>
      </w:r>
      <w:r w:rsidR="00CE0318">
        <w:rPr>
          <w:rFonts w:ascii="Trebuchet MS" w:eastAsiaTheme="minorHAnsi" w:hAnsi="Trebuchet MS" w:cs="Arial"/>
          <w:color w:val="000000"/>
          <w:lang w:val="es-CL" w:eastAsia="en-US"/>
        </w:rPr>
        <w:t>n</w:t>
      </w:r>
      <w:r w:rsidR="00FD4736" w:rsidRPr="00FD4736">
        <w:rPr>
          <w:rFonts w:ascii="Trebuchet MS" w:eastAsiaTheme="minorHAnsi" w:hAnsi="Trebuchet MS" w:cs="Arial"/>
          <w:color w:val="000000"/>
          <w:lang w:val="es-CL" w:eastAsia="en-US"/>
        </w:rPr>
        <w:t xml:space="preserve"> copia de dicha escritura a la Comisión y a la Superintendencia para su registro.</w:t>
      </w:r>
    </w:p>
    <w:p w14:paraId="640672FB" w14:textId="4CD65BA4" w:rsidR="008C257E" w:rsidRPr="00783C58" w:rsidRDefault="00FD4736" w:rsidP="00106F51">
      <w:pPr>
        <w:pStyle w:val="Prrafodelista"/>
        <w:numPr>
          <w:ilvl w:val="0"/>
          <w:numId w:val="29"/>
        </w:numPr>
        <w:autoSpaceDE w:val="0"/>
        <w:autoSpaceDN w:val="0"/>
        <w:adjustRightInd w:val="0"/>
        <w:spacing w:after="120"/>
        <w:ind w:left="714" w:hanging="357"/>
        <w:contextualSpacing w:val="0"/>
        <w:jc w:val="both"/>
        <w:rPr>
          <w:rFonts w:ascii="Trebuchet MS" w:hAnsi="Trebuchet MS"/>
        </w:rPr>
      </w:pPr>
      <w:r w:rsidRPr="00783C58">
        <w:rPr>
          <w:rFonts w:ascii="Trebuchet MS" w:eastAsiaTheme="minorHAnsi" w:hAnsi="Trebuchet MS" w:cs="Arial"/>
          <w:color w:val="000000"/>
          <w:lang w:val="es-CL" w:eastAsia="en-US"/>
        </w:rPr>
        <w:t>En el mismo acto de suscripción de la escritura pública</w:t>
      </w:r>
      <w:r w:rsidR="004759AF" w:rsidRPr="00783C58">
        <w:rPr>
          <w:rFonts w:ascii="Trebuchet MS" w:eastAsiaTheme="minorHAnsi" w:hAnsi="Trebuchet MS" w:cs="Arial"/>
          <w:color w:val="000000"/>
          <w:lang w:val="es-CL" w:eastAsia="en-US"/>
        </w:rPr>
        <w:t xml:space="preserve"> </w:t>
      </w:r>
      <w:r w:rsidR="002E2B35" w:rsidRPr="00783C58">
        <w:rPr>
          <w:rFonts w:ascii="Trebuchet MS" w:eastAsiaTheme="minorHAnsi" w:hAnsi="Trebuchet MS" w:cs="Arial"/>
          <w:color w:val="000000"/>
          <w:lang w:val="es-CL" w:eastAsia="en-US"/>
        </w:rPr>
        <w:t xml:space="preserve">descrito en el punto iii. </w:t>
      </w:r>
      <w:r w:rsidR="004759AF" w:rsidRPr="00783C58">
        <w:rPr>
          <w:rFonts w:ascii="Trebuchet MS" w:eastAsiaTheme="minorHAnsi" w:hAnsi="Trebuchet MS" w:cs="Arial"/>
          <w:color w:val="000000"/>
          <w:lang w:val="es-CL" w:eastAsia="en-US"/>
        </w:rPr>
        <w:t>anterior</w:t>
      </w:r>
      <w:r w:rsidRPr="00783C58">
        <w:rPr>
          <w:rFonts w:ascii="Trebuchet MS" w:eastAsiaTheme="minorHAnsi" w:hAnsi="Trebuchet MS" w:cs="Arial"/>
          <w:color w:val="000000"/>
          <w:lang w:val="es-CL" w:eastAsia="en-US"/>
        </w:rPr>
        <w:t xml:space="preserve">, el Suministrador deberá </w:t>
      </w:r>
      <w:r w:rsidR="002E2B35" w:rsidRPr="00783C58">
        <w:rPr>
          <w:rFonts w:ascii="Trebuchet MS" w:eastAsiaTheme="minorHAnsi" w:hAnsi="Trebuchet MS" w:cs="Arial"/>
          <w:color w:val="000000"/>
          <w:lang w:val="es-CL" w:eastAsia="en-US"/>
        </w:rPr>
        <w:t>acreditar</w:t>
      </w:r>
      <w:r w:rsidRPr="00783C58">
        <w:rPr>
          <w:rFonts w:ascii="Trebuchet MS" w:eastAsiaTheme="minorHAnsi" w:hAnsi="Trebuchet MS" w:cs="Arial"/>
          <w:color w:val="000000"/>
          <w:lang w:val="es-CL" w:eastAsia="en-US"/>
        </w:rPr>
        <w:t xml:space="preserve"> la entrega al Distribuidor de un vale vista por un monto </w:t>
      </w:r>
      <w:r w:rsidR="004759AF" w:rsidRPr="00783C58">
        <w:rPr>
          <w:rFonts w:ascii="Trebuchet MS" w:eastAsiaTheme="minorHAnsi" w:hAnsi="Trebuchet MS" w:cs="Arial"/>
          <w:color w:val="000000"/>
          <w:lang w:val="es-CL" w:eastAsia="en-US"/>
        </w:rPr>
        <w:t xml:space="preserve">total de </w:t>
      </w:r>
      <w:r w:rsidR="00DB52B1" w:rsidRPr="00783C58">
        <w:rPr>
          <w:rFonts w:ascii="Trebuchet MS" w:eastAsiaTheme="minorHAnsi" w:hAnsi="Trebuchet MS" w:cs="Arial"/>
          <w:color w:val="000000"/>
          <w:lang w:val="es-CL" w:eastAsia="en-US"/>
        </w:rPr>
        <w:t>5</w:t>
      </w:r>
      <w:r w:rsidR="00CE326C" w:rsidRPr="00783C58">
        <w:rPr>
          <w:rFonts w:ascii="Trebuchet MS" w:eastAsiaTheme="minorHAnsi" w:hAnsi="Trebuchet MS" w:cs="Arial"/>
          <w:color w:val="000000"/>
          <w:lang w:val="es-CL" w:eastAsia="en-US"/>
        </w:rPr>
        <w:t>0</w:t>
      </w:r>
      <w:r w:rsidR="004759AF" w:rsidRPr="00783C58">
        <w:rPr>
          <w:rFonts w:ascii="Trebuchet MS" w:eastAsiaTheme="minorHAnsi" w:hAnsi="Trebuchet MS" w:cs="Arial"/>
          <w:color w:val="000000"/>
          <w:lang w:val="es-CL" w:eastAsia="en-US"/>
        </w:rPr>
        <w:t xml:space="preserve"> UF/GWh </w:t>
      </w:r>
      <w:r w:rsidR="0006597C" w:rsidRPr="00783C58">
        <w:rPr>
          <w:rFonts w:ascii="Trebuchet MS" w:eastAsiaTheme="minorHAnsi" w:hAnsi="Trebuchet MS" w:cs="Arial"/>
          <w:color w:val="000000"/>
          <w:lang w:val="es-CL" w:eastAsia="en-US"/>
        </w:rPr>
        <w:t>de energía correspondiente a</w:t>
      </w:r>
      <w:r w:rsidR="004759AF" w:rsidRPr="00783C58">
        <w:rPr>
          <w:rFonts w:ascii="Trebuchet MS" w:eastAsiaTheme="minorHAnsi" w:hAnsi="Trebuchet MS" w:cs="Arial"/>
          <w:color w:val="000000"/>
          <w:lang w:val="es-CL" w:eastAsia="en-US"/>
        </w:rPr>
        <w:t>l último año de suministro del contrato respectivo, enviando copia a la Comisión del registro de dicho pago.</w:t>
      </w:r>
      <w:r w:rsidR="00CF7303" w:rsidRPr="00783C58">
        <w:rPr>
          <w:rFonts w:ascii="Trebuchet MS" w:eastAsiaTheme="minorHAnsi" w:hAnsi="Trebuchet MS" w:cs="Arial"/>
          <w:color w:val="000000"/>
          <w:lang w:val="es-CL" w:eastAsia="en-US"/>
        </w:rPr>
        <w:t xml:space="preserve"> </w:t>
      </w:r>
      <w:r w:rsidR="00DA7C3A" w:rsidRPr="00783C58">
        <w:rPr>
          <w:rFonts w:ascii="Trebuchet MS" w:eastAsiaTheme="minorHAnsi" w:hAnsi="Trebuchet MS" w:cs="Arial"/>
          <w:color w:val="000000"/>
          <w:lang w:val="es-CL" w:eastAsia="en-US"/>
        </w:rPr>
        <w:t xml:space="preserve">En caso de tener más de un </w:t>
      </w:r>
      <w:r w:rsidR="008A78B5">
        <w:rPr>
          <w:rFonts w:ascii="Trebuchet MS" w:eastAsiaTheme="minorHAnsi" w:hAnsi="Trebuchet MS" w:cs="Arial"/>
          <w:color w:val="000000"/>
          <w:lang w:val="es-CL" w:eastAsia="en-US"/>
        </w:rPr>
        <w:t>P</w:t>
      </w:r>
      <w:r w:rsidR="00DA7C3A" w:rsidRPr="00783C58">
        <w:rPr>
          <w:rFonts w:ascii="Trebuchet MS" w:eastAsiaTheme="minorHAnsi" w:hAnsi="Trebuchet MS" w:cs="Arial"/>
          <w:color w:val="000000"/>
          <w:lang w:val="es-CL" w:eastAsia="en-US"/>
        </w:rPr>
        <w:t xml:space="preserve">royecto </w:t>
      </w:r>
      <w:r w:rsidR="008A78B5">
        <w:rPr>
          <w:rFonts w:ascii="Trebuchet MS" w:eastAsiaTheme="minorHAnsi" w:hAnsi="Trebuchet MS" w:cs="Arial"/>
          <w:color w:val="000000"/>
          <w:lang w:val="es-CL" w:eastAsia="en-US"/>
        </w:rPr>
        <w:t xml:space="preserve">Nuevo de Generación </w:t>
      </w:r>
      <w:r w:rsidR="00DA7C3A" w:rsidRPr="00783C58">
        <w:rPr>
          <w:rFonts w:ascii="Trebuchet MS" w:eastAsiaTheme="minorHAnsi" w:hAnsi="Trebuchet MS" w:cs="Arial"/>
          <w:color w:val="000000"/>
          <w:lang w:val="es-CL" w:eastAsia="en-US"/>
        </w:rPr>
        <w:t>vinculado al Contrato</w:t>
      </w:r>
      <w:r w:rsidR="008A78B5">
        <w:rPr>
          <w:rFonts w:ascii="Trebuchet MS" w:eastAsiaTheme="minorHAnsi" w:hAnsi="Trebuchet MS" w:cs="Arial"/>
          <w:color w:val="000000"/>
          <w:lang w:val="es-CL" w:eastAsia="en-US"/>
        </w:rPr>
        <w:t xml:space="preserve"> de Suministro</w:t>
      </w:r>
      <w:r w:rsidR="00DA7C3A" w:rsidRPr="00783C58">
        <w:rPr>
          <w:rFonts w:ascii="Trebuchet MS" w:eastAsiaTheme="minorHAnsi" w:hAnsi="Trebuchet MS" w:cs="Arial"/>
          <w:color w:val="000000"/>
          <w:lang w:val="es-CL" w:eastAsia="en-US"/>
        </w:rPr>
        <w:t xml:space="preserve">, </w:t>
      </w:r>
      <w:r w:rsidR="00214262" w:rsidRPr="007B6B7E">
        <w:rPr>
          <w:rFonts w:ascii="Trebuchet MS" w:eastAsiaTheme="minorHAnsi" w:hAnsi="Trebuchet MS" w:cs="Arial"/>
          <w:color w:val="000000"/>
          <w:lang w:val="es-CL" w:eastAsia="en-US"/>
        </w:rPr>
        <w:t>para efectos del cálculo del pago de dicho vale vista</w:t>
      </w:r>
      <w:r w:rsidR="00214262" w:rsidRPr="00783C58">
        <w:rPr>
          <w:rFonts w:ascii="Trebuchet MS" w:eastAsiaTheme="minorHAnsi" w:hAnsi="Trebuchet MS" w:cs="Arial"/>
          <w:color w:val="000000"/>
          <w:lang w:val="es-CL" w:eastAsia="en-US"/>
        </w:rPr>
        <w:t xml:space="preserve"> </w:t>
      </w:r>
      <w:r w:rsidR="00DA7C3A" w:rsidRPr="00783C58">
        <w:rPr>
          <w:rFonts w:ascii="Trebuchet MS" w:eastAsiaTheme="minorHAnsi" w:hAnsi="Trebuchet MS" w:cs="Arial"/>
          <w:color w:val="000000"/>
          <w:lang w:val="es-CL" w:eastAsia="en-US"/>
        </w:rPr>
        <w:t xml:space="preserve">se considerará </w:t>
      </w:r>
      <w:r w:rsidR="00916905" w:rsidRPr="00783C58">
        <w:rPr>
          <w:rFonts w:ascii="Trebuchet MS" w:eastAsiaTheme="minorHAnsi" w:hAnsi="Trebuchet MS" w:cs="Arial"/>
          <w:color w:val="000000"/>
          <w:lang w:val="es-CL" w:eastAsia="en-US"/>
        </w:rPr>
        <w:t xml:space="preserve">la proporción de capacidad del o los </w:t>
      </w:r>
      <w:r w:rsidR="008A78B5">
        <w:rPr>
          <w:rFonts w:ascii="Trebuchet MS" w:eastAsiaTheme="minorHAnsi" w:hAnsi="Trebuchet MS" w:cs="Arial"/>
          <w:color w:val="000000"/>
          <w:lang w:val="es-CL" w:eastAsia="en-US"/>
        </w:rPr>
        <w:t>P</w:t>
      </w:r>
      <w:r w:rsidR="00916905" w:rsidRPr="00783C58">
        <w:rPr>
          <w:rFonts w:ascii="Trebuchet MS" w:eastAsiaTheme="minorHAnsi" w:hAnsi="Trebuchet MS" w:cs="Arial"/>
          <w:color w:val="000000"/>
          <w:lang w:val="es-CL" w:eastAsia="en-US"/>
        </w:rPr>
        <w:t>royectos</w:t>
      </w:r>
      <w:r w:rsidR="008A78B5">
        <w:rPr>
          <w:rFonts w:ascii="Trebuchet MS" w:eastAsiaTheme="minorHAnsi" w:hAnsi="Trebuchet MS" w:cs="Arial"/>
          <w:color w:val="000000"/>
          <w:lang w:val="es-CL" w:eastAsia="en-US"/>
        </w:rPr>
        <w:t xml:space="preserve"> Nuevos de Generación</w:t>
      </w:r>
      <w:r w:rsidR="00916905" w:rsidRPr="00783C58">
        <w:rPr>
          <w:rFonts w:ascii="Trebuchet MS" w:eastAsiaTheme="minorHAnsi" w:hAnsi="Trebuchet MS" w:cs="Arial"/>
          <w:color w:val="000000"/>
          <w:lang w:val="es-CL" w:eastAsia="en-US"/>
        </w:rPr>
        <w:t xml:space="preserve"> modificados respecto del total de capacidad que respalda el sumini</w:t>
      </w:r>
      <w:r w:rsidR="002D43FA" w:rsidRPr="00783C58">
        <w:rPr>
          <w:rFonts w:ascii="Trebuchet MS" w:eastAsiaTheme="minorHAnsi" w:hAnsi="Trebuchet MS" w:cs="Arial"/>
          <w:color w:val="000000"/>
          <w:lang w:val="es-CL" w:eastAsia="en-US"/>
        </w:rPr>
        <w:t>s</w:t>
      </w:r>
      <w:r w:rsidR="00916905" w:rsidRPr="00783C58">
        <w:rPr>
          <w:rFonts w:ascii="Trebuchet MS" w:eastAsiaTheme="minorHAnsi" w:hAnsi="Trebuchet MS" w:cs="Arial"/>
          <w:color w:val="000000"/>
          <w:lang w:val="es-CL" w:eastAsia="en-US"/>
        </w:rPr>
        <w:t>tro.</w:t>
      </w:r>
      <w:r w:rsidR="00916905">
        <w:rPr>
          <w:rFonts w:ascii="Trebuchet MS" w:eastAsiaTheme="minorHAnsi" w:hAnsi="Trebuchet MS" w:cs="Arial"/>
          <w:color w:val="000000"/>
          <w:lang w:val="es-CL" w:eastAsia="en-US"/>
        </w:rPr>
        <w:t xml:space="preserve"> </w:t>
      </w:r>
      <w:r w:rsidR="008C257E" w:rsidRPr="00783C58">
        <w:rPr>
          <w:rFonts w:ascii="Trebuchet MS" w:hAnsi="Trebuchet MS"/>
        </w:rPr>
        <w:t xml:space="preserve">El monto recaudado irá en beneficio único y directo de los clientes regulados de las Licitantes. Para tal efecto, Las Licitantes deberán informar a la Comisión para que ésta lo considere como un excedente de recaudación para los efectos de la determinación de la reliquidación de excedentes o déficits de recaudación de las concesionarias de distribución, que se efectúa en el Informe Técnico de Fijación de Precios de Nudo Promedio. </w:t>
      </w:r>
    </w:p>
    <w:p w14:paraId="54D8E2BF" w14:textId="77777777" w:rsidR="001A4E5B" w:rsidRPr="004F0E4F" w:rsidRDefault="001A4E5B" w:rsidP="004F0E4F">
      <w:pPr>
        <w:pStyle w:val="Prrafodelista"/>
        <w:autoSpaceDE w:val="0"/>
        <w:autoSpaceDN w:val="0"/>
        <w:adjustRightInd w:val="0"/>
        <w:spacing w:after="120"/>
        <w:ind w:left="714"/>
        <w:contextualSpacing w:val="0"/>
        <w:jc w:val="both"/>
        <w:rPr>
          <w:rFonts w:ascii="Trebuchet MS" w:eastAsiaTheme="minorHAnsi" w:hAnsi="Trebuchet MS" w:cs="Arial"/>
          <w:color w:val="000000"/>
          <w:lang w:val="es-ES_tradnl" w:eastAsia="en-US"/>
        </w:rPr>
      </w:pPr>
    </w:p>
    <w:p w14:paraId="1F7F9148" w14:textId="77777777" w:rsidR="008655B8" w:rsidRPr="002A4A18" w:rsidRDefault="008655B8" w:rsidP="00106F51">
      <w:pPr>
        <w:pStyle w:val="Ttulo2"/>
        <w:numPr>
          <w:ilvl w:val="1"/>
          <w:numId w:val="8"/>
        </w:numPr>
        <w:spacing w:after="240"/>
        <w:ind w:left="0" w:right="0" w:firstLine="0"/>
        <w:jc w:val="left"/>
        <w:rPr>
          <w:rFonts w:ascii="Trebuchet MS" w:hAnsi="Trebuchet MS"/>
          <w:spacing w:val="-3"/>
          <w:sz w:val="24"/>
          <w:u w:val="none"/>
        </w:rPr>
      </w:pPr>
      <w:bookmarkStart w:id="305" w:name="_Toc453350910"/>
      <w:bookmarkStart w:id="306" w:name="_Toc453351054"/>
      <w:bookmarkStart w:id="307" w:name="_Toc453350911"/>
      <w:bookmarkStart w:id="308" w:name="_Toc453351055"/>
      <w:bookmarkStart w:id="309" w:name="_Ref198796691"/>
      <w:bookmarkStart w:id="310" w:name="_Toc325033763"/>
      <w:bookmarkStart w:id="311" w:name="_Toc435805783"/>
      <w:bookmarkStart w:id="312" w:name="_Toc472966115"/>
      <w:bookmarkStart w:id="313" w:name="_Toc485378699"/>
      <w:bookmarkStart w:id="314" w:name="_Toc56007888"/>
      <w:bookmarkEnd w:id="305"/>
      <w:bookmarkEnd w:id="306"/>
      <w:bookmarkEnd w:id="307"/>
      <w:bookmarkEnd w:id="308"/>
      <w:r w:rsidRPr="00C644AA">
        <w:rPr>
          <w:rFonts w:ascii="Trebuchet MS" w:hAnsi="Trebuchet MS"/>
          <w:spacing w:val="-3"/>
          <w:sz w:val="24"/>
          <w:u w:val="none"/>
        </w:rPr>
        <w:t>ADQUISICIÓN DE LAS BASES</w:t>
      </w:r>
      <w:bookmarkEnd w:id="309"/>
      <w:bookmarkEnd w:id="310"/>
      <w:bookmarkEnd w:id="311"/>
      <w:bookmarkEnd w:id="312"/>
      <w:bookmarkEnd w:id="313"/>
      <w:bookmarkEnd w:id="314"/>
    </w:p>
    <w:p w14:paraId="7BF52D1A" w14:textId="78920E46" w:rsidR="008655B8" w:rsidRPr="002A4A18" w:rsidRDefault="008655B8" w:rsidP="00192EEB">
      <w:pPr>
        <w:autoSpaceDE w:val="0"/>
        <w:autoSpaceDN w:val="0"/>
        <w:adjustRightInd w:val="0"/>
        <w:spacing w:after="240"/>
        <w:jc w:val="both"/>
        <w:rPr>
          <w:rFonts w:ascii="Trebuchet MS" w:hAnsi="Trebuchet MS" w:cs="Arial"/>
          <w:spacing w:val="-3"/>
        </w:rPr>
      </w:pPr>
      <w:r w:rsidRPr="002A4A18">
        <w:rPr>
          <w:rFonts w:ascii="Trebuchet MS" w:hAnsi="Trebuchet MS" w:cs="Arial"/>
          <w:spacing w:val="-3"/>
        </w:rPr>
        <w:t xml:space="preserve">Podrán adquirir las Bases para participar en </w:t>
      </w:r>
      <w:r w:rsidR="004C77E7" w:rsidRPr="002A4A18">
        <w:rPr>
          <w:rFonts w:ascii="Trebuchet MS" w:hAnsi="Trebuchet MS" w:cs="Arial"/>
          <w:spacing w:val="-3"/>
        </w:rPr>
        <w:t>la Licitación</w:t>
      </w:r>
      <w:r w:rsidRPr="002A4A18">
        <w:rPr>
          <w:rFonts w:ascii="Trebuchet MS" w:hAnsi="Trebuchet MS" w:cs="Arial"/>
          <w:spacing w:val="-3"/>
        </w:rPr>
        <w:t>, personas jurídicas chilenas o extranjeras, ya sea en forma individual o como parte de un Consorcio.</w:t>
      </w:r>
      <w:r w:rsidR="00E45A3A">
        <w:rPr>
          <w:rFonts w:ascii="Trebuchet MS" w:hAnsi="Trebuchet MS" w:cs="Arial"/>
          <w:spacing w:val="-3"/>
        </w:rPr>
        <w:t xml:space="preserve"> </w:t>
      </w:r>
    </w:p>
    <w:p w14:paraId="07D03642" w14:textId="24D70A19" w:rsidR="008655B8" w:rsidRPr="002A4A18" w:rsidRDefault="00437354">
      <w:pPr>
        <w:tabs>
          <w:tab w:val="left" w:pos="0"/>
          <w:tab w:val="left" w:pos="282"/>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spacing w:val="-3"/>
        </w:rPr>
        <w:t>Las Licitantes</w:t>
      </w:r>
      <w:r w:rsidR="008655B8" w:rsidRPr="002A4A18">
        <w:rPr>
          <w:rFonts w:ascii="Trebuchet MS" w:hAnsi="Trebuchet MS" w:cs="Arial"/>
          <w:spacing w:val="-3"/>
        </w:rPr>
        <w:t xml:space="preserve"> llevará</w:t>
      </w:r>
      <w:r w:rsidRPr="002A4A18">
        <w:rPr>
          <w:rFonts w:ascii="Trebuchet MS" w:hAnsi="Trebuchet MS" w:cs="Arial"/>
          <w:spacing w:val="-3"/>
        </w:rPr>
        <w:t>n</w:t>
      </w:r>
      <w:r w:rsidR="008655B8" w:rsidRPr="002A4A18">
        <w:rPr>
          <w:rFonts w:ascii="Trebuchet MS" w:hAnsi="Trebuchet MS" w:cs="Arial"/>
          <w:spacing w:val="-3"/>
        </w:rPr>
        <w:t xml:space="preserve"> un registro de las personas jurídicas que adquieran las Bases, debidamente individualizadas, siendo las únicas que tendrán acceso a tod</w:t>
      </w:r>
      <w:r w:rsidR="009D544E" w:rsidRPr="002A4A18">
        <w:rPr>
          <w:rFonts w:ascii="Trebuchet MS" w:hAnsi="Trebuchet MS" w:cs="Arial"/>
          <w:spacing w:val="-3"/>
        </w:rPr>
        <w:t>a</w:t>
      </w:r>
      <w:r w:rsidR="008655B8" w:rsidRPr="002A4A18">
        <w:rPr>
          <w:rFonts w:ascii="Trebuchet MS" w:hAnsi="Trebuchet MS" w:cs="Arial"/>
          <w:spacing w:val="-3"/>
        </w:rPr>
        <w:t xml:space="preserve"> </w:t>
      </w:r>
      <w:r w:rsidR="004C77E7" w:rsidRPr="002A4A18">
        <w:rPr>
          <w:rFonts w:ascii="Trebuchet MS" w:hAnsi="Trebuchet MS" w:cs="Arial"/>
          <w:spacing w:val="-3"/>
        </w:rPr>
        <w:t>la Licitación</w:t>
      </w:r>
      <w:r w:rsidR="008655B8" w:rsidRPr="002A4A18">
        <w:rPr>
          <w:rFonts w:ascii="Trebuchet MS" w:hAnsi="Trebuchet MS" w:cs="Arial"/>
          <w:spacing w:val="-3"/>
        </w:rPr>
        <w:t xml:space="preserve">, en las etapas que corresponda. </w:t>
      </w:r>
      <w:r w:rsidRPr="002A4A18">
        <w:rPr>
          <w:rFonts w:ascii="Trebuchet MS" w:hAnsi="Trebuchet MS" w:cs="Arial"/>
          <w:spacing w:val="-3"/>
        </w:rPr>
        <w:t>Las Licitantes</w:t>
      </w:r>
      <w:r w:rsidR="008655B8" w:rsidRPr="002A4A18">
        <w:rPr>
          <w:rFonts w:ascii="Trebuchet MS" w:hAnsi="Trebuchet MS" w:cs="Arial"/>
          <w:spacing w:val="-3"/>
        </w:rPr>
        <w:t xml:space="preserve"> entregará</w:t>
      </w:r>
      <w:r w:rsidRPr="002A4A18">
        <w:rPr>
          <w:rFonts w:ascii="Trebuchet MS" w:hAnsi="Trebuchet MS" w:cs="Arial"/>
          <w:spacing w:val="-3"/>
        </w:rPr>
        <w:t>n</w:t>
      </w:r>
      <w:r w:rsidR="008655B8" w:rsidRPr="002A4A18">
        <w:rPr>
          <w:rFonts w:ascii="Trebuchet MS" w:hAnsi="Trebuchet MS" w:cs="Arial"/>
          <w:spacing w:val="-3"/>
        </w:rPr>
        <w:t xml:space="preserve"> un comprobante de la venta y del registro a la persona jurídica respectiva. Dicho registro será público a más tardar 48 horas posteriores a la Fecha de Presentación de las Propuestas, en los sitios web señalados en el numeral </w:t>
      </w:r>
      <w:r w:rsidR="001B5737" w:rsidRPr="00287928">
        <w:rPr>
          <w:rFonts w:ascii="Trebuchet MS" w:hAnsi="Trebuchet MS" w:cs="Arial"/>
          <w:spacing w:val="-3"/>
        </w:rPr>
        <w:fldChar w:fldCharType="begin"/>
      </w:r>
      <w:r w:rsidR="001B5737" w:rsidRPr="002A4A18">
        <w:rPr>
          <w:rFonts w:ascii="Trebuchet MS" w:hAnsi="Trebuchet MS" w:cs="Arial"/>
          <w:spacing w:val="-3"/>
        </w:rPr>
        <w:instrText xml:space="preserve"> REF _Ref198793373 \r \h  \* MERGEFORMAT </w:instrText>
      </w:r>
      <w:r w:rsidR="001B5737" w:rsidRPr="00287928">
        <w:rPr>
          <w:rFonts w:ascii="Trebuchet MS" w:hAnsi="Trebuchet MS" w:cs="Arial"/>
          <w:spacing w:val="-3"/>
        </w:rPr>
      </w:r>
      <w:r w:rsidR="001B5737" w:rsidRPr="00287928">
        <w:rPr>
          <w:rFonts w:ascii="Trebuchet MS" w:hAnsi="Trebuchet MS" w:cs="Arial"/>
          <w:spacing w:val="-3"/>
        </w:rPr>
        <w:fldChar w:fldCharType="separate"/>
      </w:r>
      <w:r w:rsidR="00C06883">
        <w:rPr>
          <w:rFonts w:ascii="Trebuchet MS" w:hAnsi="Trebuchet MS" w:cs="Arial"/>
          <w:spacing w:val="-3"/>
        </w:rPr>
        <w:t>6</w:t>
      </w:r>
      <w:r w:rsidR="001B5737" w:rsidRPr="00287928">
        <w:rPr>
          <w:rFonts w:ascii="Trebuchet MS" w:hAnsi="Trebuchet MS" w:cs="Arial"/>
          <w:spacing w:val="-3"/>
        </w:rPr>
        <w:fldChar w:fldCharType="end"/>
      </w:r>
      <w:r w:rsidR="008655B8" w:rsidRPr="002A4A18">
        <w:rPr>
          <w:rFonts w:ascii="Trebuchet MS" w:hAnsi="Trebuchet MS" w:cs="Arial"/>
          <w:spacing w:val="-3"/>
        </w:rPr>
        <w:t xml:space="preserve"> del Capítulo 2 de las presentes Bases.</w:t>
      </w:r>
    </w:p>
    <w:p w14:paraId="59BE4689" w14:textId="06E73C20" w:rsidR="008655B8" w:rsidRDefault="008655B8" w:rsidP="00192EEB">
      <w:pPr>
        <w:tabs>
          <w:tab w:val="left" w:pos="0"/>
          <w:tab w:val="left" w:pos="282"/>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spacing w:val="-3"/>
        </w:rPr>
        <w:t xml:space="preserve">El valor de adquisición de las Bases se encuentra establecido en el numeral </w:t>
      </w:r>
      <w:r w:rsidR="001B5737" w:rsidRPr="00287928">
        <w:rPr>
          <w:rFonts w:ascii="Trebuchet MS" w:hAnsi="Trebuchet MS" w:cs="Arial"/>
          <w:spacing w:val="-3"/>
        </w:rPr>
        <w:fldChar w:fldCharType="begin"/>
      </w:r>
      <w:r w:rsidR="001B5737" w:rsidRPr="002A4A18">
        <w:rPr>
          <w:rFonts w:ascii="Trebuchet MS" w:hAnsi="Trebuchet MS" w:cs="Arial"/>
          <w:spacing w:val="-3"/>
        </w:rPr>
        <w:instrText xml:space="preserve"> REF _Ref198793411 \r \h  \* MERGEFORMAT </w:instrText>
      </w:r>
      <w:r w:rsidR="001B5737" w:rsidRPr="00287928">
        <w:rPr>
          <w:rFonts w:ascii="Trebuchet MS" w:hAnsi="Trebuchet MS" w:cs="Arial"/>
          <w:spacing w:val="-3"/>
        </w:rPr>
      </w:r>
      <w:r w:rsidR="001B5737" w:rsidRPr="00287928">
        <w:rPr>
          <w:rFonts w:ascii="Trebuchet MS" w:hAnsi="Trebuchet MS" w:cs="Arial"/>
          <w:spacing w:val="-3"/>
        </w:rPr>
        <w:fldChar w:fldCharType="separate"/>
      </w:r>
      <w:r w:rsidR="00C06883">
        <w:rPr>
          <w:rFonts w:ascii="Trebuchet MS" w:hAnsi="Trebuchet MS" w:cs="Arial"/>
          <w:spacing w:val="-3"/>
        </w:rPr>
        <w:t>1</w:t>
      </w:r>
      <w:r w:rsidR="001B5737" w:rsidRPr="00287928">
        <w:rPr>
          <w:rFonts w:ascii="Trebuchet MS" w:hAnsi="Trebuchet MS" w:cs="Arial"/>
          <w:spacing w:val="-3"/>
        </w:rPr>
        <w:fldChar w:fldCharType="end"/>
      </w:r>
      <w:r w:rsidRPr="002A4A18">
        <w:rPr>
          <w:rFonts w:ascii="Trebuchet MS" w:hAnsi="Trebuchet MS" w:cs="Arial"/>
          <w:spacing w:val="-3"/>
        </w:rPr>
        <w:t xml:space="preserve"> del Capítulo 2 de las presentes Bases.</w:t>
      </w:r>
    </w:p>
    <w:p w14:paraId="6BB2785C" w14:textId="33227604" w:rsidR="00FA5F70" w:rsidRDefault="00FA5F70">
      <w:pPr>
        <w:tabs>
          <w:tab w:val="left" w:pos="0"/>
          <w:tab w:val="left" w:pos="282"/>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Pr>
          <w:rFonts w:ascii="Trebuchet MS" w:hAnsi="Trebuchet MS" w:cs="Arial"/>
          <w:spacing w:val="-3"/>
        </w:rPr>
        <w:t>L</w:t>
      </w:r>
      <w:r w:rsidRPr="000E3BED">
        <w:rPr>
          <w:rFonts w:ascii="Trebuchet MS" w:hAnsi="Trebuchet MS" w:cs="Arial"/>
          <w:spacing w:val="-3"/>
        </w:rPr>
        <w:t xml:space="preserve">os interesados que adquirieron Bases </w:t>
      </w:r>
      <w:r w:rsidR="000E3BED">
        <w:rPr>
          <w:rFonts w:ascii="Trebuchet MS" w:hAnsi="Trebuchet MS" w:cs="Arial"/>
          <w:spacing w:val="-3"/>
        </w:rPr>
        <w:t>d</w:t>
      </w:r>
      <w:r>
        <w:rPr>
          <w:rFonts w:ascii="Trebuchet MS" w:hAnsi="Trebuchet MS" w:cs="Arial"/>
          <w:spacing w:val="-3"/>
        </w:rPr>
        <w:t xml:space="preserve">el </w:t>
      </w:r>
      <w:r w:rsidRPr="000E3BED">
        <w:rPr>
          <w:rFonts w:ascii="Trebuchet MS" w:hAnsi="Trebuchet MS" w:cs="Arial"/>
          <w:spacing w:val="-3"/>
        </w:rPr>
        <w:t>proceso</w:t>
      </w:r>
      <w:r w:rsidR="000E3BED">
        <w:rPr>
          <w:rFonts w:ascii="Trebuchet MS" w:hAnsi="Trebuchet MS" w:cs="Arial"/>
          <w:spacing w:val="-3"/>
        </w:rPr>
        <w:t xml:space="preserve"> Licitacón de Suministro 2019/01</w:t>
      </w:r>
      <w:r w:rsidRPr="000E3BED">
        <w:rPr>
          <w:rFonts w:ascii="Trebuchet MS" w:hAnsi="Trebuchet MS" w:cs="Arial"/>
          <w:spacing w:val="-3"/>
        </w:rPr>
        <w:t xml:space="preserve"> no requieren comprar las Bases para participar en las etapas de</w:t>
      </w:r>
      <w:r w:rsidR="000E3BED">
        <w:rPr>
          <w:rFonts w:ascii="Trebuchet MS" w:hAnsi="Trebuchet MS" w:cs="Arial"/>
          <w:spacing w:val="-3"/>
        </w:rPr>
        <w:t>l</w:t>
      </w:r>
      <w:r w:rsidRPr="000E3BED">
        <w:rPr>
          <w:rFonts w:ascii="Trebuchet MS" w:hAnsi="Trebuchet MS" w:cs="Arial"/>
          <w:spacing w:val="-3"/>
        </w:rPr>
        <w:t xml:space="preserve"> </w:t>
      </w:r>
      <w:r w:rsidR="000E3BED">
        <w:rPr>
          <w:rFonts w:ascii="Trebuchet MS" w:hAnsi="Trebuchet MS" w:cs="Arial"/>
          <w:spacing w:val="-3"/>
        </w:rPr>
        <w:t xml:space="preserve">presente </w:t>
      </w:r>
      <w:r w:rsidRPr="000E3BED">
        <w:rPr>
          <w:rFonts w:ascii="Trebuchet MS" w:hAnsi="Trebuchet MS" w:cs="Arial"/>
          <w:spacing w:val="-3"/>
        </w:rPr>
        <w:t>proceso</w:t>
      </w:r>
      <w:r w:rsidR="000E3BED">
        <w:rPr>
          <w:rFonts w:ascii="Trebuchet MS" w:hAnsi="Trebuchet MS" w:cs="Arial"/>
          <w:spacing w:val="-3"/>
        </w:rPr>
        <w:t xml:space="preserve"> de Licitación de Suministro 2021/01</w:t>
      </w:r>
      <w:r w:rsidR="003D57DB">
        <w:rPr>
          <w:rFonts w:ascii="Trebuchet MS" w:hAnsi="Trebuchet MS" w:cs="Arial"/>
          <w:spacing w:val="-3"/>
        </w:rPr>
        <w:t>, incorporándose automáticamente al señalado</w:t>
      </w:r>
      <w:r w:rsidR="003D57DB" w:rsidRPr="002A4A18">
        <w:rPr>
          <w:rFonts w:ascii="Trebuchet MS" w:hAnsi="Trebuchet MS" w:cs="Arial"/>
          <w:spacing w:val="-3"/>
        </w:rPr>
        <w:t xml:space="preserve"> registro de las personas jurídicas que adquieran las Bases</w:t>
      </w:r>
      <w:r w:rsidR="003D57DB">
        <w:rPr>
          <w:rFonts w:ascii="Trebuchet MS" w:hAnsi="Trebuchet MS" w:cs="Arial"/>
          <w:spacing w:val="-3"/>
        </w:rPr>
        <w:t xml:space="preserve"> del presente proceso y bajo la misma identificación de persona jurídica utilizada para adquirir las Bases del </w:t>
      </w:r>
      <w:r w:rsidR="003D57DB" w:rsidRPr="000E3BED">
        <w:rPr>
          <w:rFonts w:ascii="Trebuchet MS" w:hAnsi="Trebuchet MS" w:cs="Arial"/>
          <w:spacing w:val="-3"/>
        </w:rPr>
        <w:t>proceso</w:t>
      </w:r>
      <w:r w:rsidR="003D57DB">
        <w:rPr>
          <w:rFonts w:ascii="Trebuchet MS" w:hAnsi="Trebuchet MS" w:cs="Arial"/>
          <w:spacing w:val="-3"/>
        </w:rPr>
        <w:t xml:space="preserve"> Licitacón de Suministro 2019/01</w:t>
      </w:r>
      <w:r w:rsidRPr="000E3BED">
        <w:rPr>
          <w:rFonts w:ascii="Trebuchet MS" w:hAnsi="Trebuchet MS" w:cs="Arial"/>
          <w:spacing w:val="-3"/>
        </w:rPr>
        <w:t>.</w:t>
      </w:r>
    </w:p>
    <w:p w14:paraId="47964710" w14:textId="77777777" w:rsidR="00FA5F70" w:rsidRPr="002A4A18" w:rsidRDefault="00FA5F70" w:rsidP="0072247C">
      <w:pPr>
        <w:tabs>
          <w:tab w:val="left" w:pos="0"/>
          <w:tab w:val="left" w:pos="282"/>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cs="Arial"/>
          <w:spacing w:val="-3"/>
        </w:rPr>
      </w:pPr>
    </w:p>
    <w:p w14:paraId="73A4D753" w14:textId="77777777" w:rsidR="008655B8" w:rsidRPr="002A4A18" w:rsidRDefault="008671D0" w:rsidP="00106F51">
      <w:pPr>
        <w:pStyle w:val="Ttulo2"/>
        <w:numPr>
          <w:ilvl w:val="1"/>
          <w:numId w:val="8"/>
        </w:numPr>
        <w:spacing w:after="240"/>
        <w:ind w:left="0" w:right="0" w:firstLine="0"/>
        <w:jc w:val="left"/>
        <w:rPr>
          <w:rFonts w:ascii="Trebuchet MS" w:hAnsi="Trebuchet MS"/>
          <w:spacing w:val="-3"/>
          <w:sz w:val="24"/>
          <w:u w:val="none"/>
        </w:rPr>
      </w:pPr>
      <w:bookmarkStart w:id="315" w:name="_Toc343172614"/>
      <w:bookmarkStart w:id="316" w:name="_Ref198792947"/>
      <w:bookmarkStart w:id="317" w:name="_Ref198792959"/>
      <w:bookmarkStart w:id="318" w:name="_Toc325033764"/>
      <w:bookmarkStart w:id="319" w:name="_Toc435805784"/>
      <w:bookmarkStart w:id="320" w:name="_Toc472966116"/>
      <w:bookmarkEnd w:id="315"/>
      <w:r>
        <w:rPr>
          <w:rFonts w:ascii="Trebuchet MS" w:hAnsi="Trebuchet MS"/>
          <w:spacing w:val="-3"/>
          <w:sz w:val="24"/>
          <w:u w:val="none"/>
        </w:rPr>
        <w:t xml:space="preserve"> </w:t>
      </w:r>
      <w:bookmarkStart w:id="321" w:name="_Toc485378700"/>
      <w:bookmarkStart w:id="322" w:name="_Toc56007889"/>
      <w:r w:rsidR="008655B8" w:rsidRPr="00C644AA">
        <w:rPr>
          <w:rFonts w:ascii="Trebuchet MS" w:hAnsi="Trebuchet MS"/>
          <w:spacing w:val="-3"/>
          <w:sz w:val="24"/>
          <w:u w:val="none"/>
        </w:rPr>
        <w:t>OFERTA ADMINISTRATIVA</w:t>
      </w:r>
      <w:bookmarkEnd w:id="316"/>
      <w:bookmarkEnd w:id="317"/>
      <w:bookmarkEnd w:id="318"/>
      <w:bookmarkEnd w:id="319"/>
      <w:bookmarkEnd w:id="320"/>
      <w:bookmarkEnd w:id="321"/>
      <w:bookmarkEnd w:id="322"/>
    </w:p>
    <w:p w14:paraId="15E57807" w14:textId="77777777" w:rsidR="008655B8" w:rsidRPr="002A4A18" w:rsidRDefault="008655B8" w:rsidP="00192EEB">
      <w:pPr>
        <w:tabs>
          <w:tab w:val="left" w:pos="0"/>
          <w:tab w:val="left" w:pos="282"/>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spacing w:val="-3"/>
        </w:rPr>
        <w:t>Las Ofertas Administrativas que entreguen los Proponentes deberán estar conformadas por aquellos antecedentes legales, comerciales</w:t>
      </w:r>
      <w:r w:rsidR="00B27DA2" w:rsidRPr="002A4A18">
        <w:rPr>
          <w:rFonts w:ascii="Trebuchet MS" w:hAnsi="Trebuchet MS" w:cs="Arial"/>
          <w:spacing w:val="-3"/>
        </w:rPr>
        <w:t xml:space="preserve"> y</w:t>
      </w:r>
      <w:r w:rsidRPr="002A4A18">
        <w:rPr>
          <w:rFonts w:ascii="Trebuchet MS" w:hAnsi="Trebuchet MS" w:cs="Arial"/>
          <w:spacing w:val="-3"/>
        </w:rPr>
        <w:t xml:space="preserve"> financieros que, entre otras materias, sirvan, para identificar al Proponente, comprobar su existencia legal, determinar su solvencia y capacidad financiera, </w:t>
      </w:r>
      <w:r w:rsidR="003A3318">
        <w:rPr>
          <w:rFonts w:ascii="Trebuchet MS" w:hAnsi="Trebuchet MS" w:cs="Arial"/>
          <w:spacing w:val="-3"/>
        </w:rPr>
        <w:t xml:space="preserve">y </w:t>
      </w:r>
      <w:r w:rsidRPr="002A4A18">
        <w:rPr>
          <w:rFonts w:ascii="Trebuchet MS" w:hAnsi="Trebuchet MS" w:cs="Arial"/>
          <w:spacing w:val="-3"/>
        </w:rPr>
        <w:t>establecer garantías para cumplir con el requisito de ser una sociedad</w:t>
      </w:r>
      <w:r w:rsidR="00F956D8" w:rsidRPr="002A4A18">
        <w:rPr>
          <w:rFonts w:ascii="Trebuchet MS" w:hAnsi="Trebuchet MS" w:cs="Arial"/>
          <w:spacing w:val="-3"/>
        </w:rPr>
        <w:t xml:space="preserve"> </w:t>
      </w:r>
      <w:r w:rsidRPr="002A4A18">
        <w:rPr>
          <w:rFonts w:ascii="Trebuchet MS" w:hAnsi="Trebuchet MS" w:cs="Arial"/>
          <w:spacing w:val="-3"/>
        </w:rPr>
        <w:t>de giro de generación de electricidad, según corresponda.</w:t>
      </w:r>
    </w:p>
    <w:p w14:paraId="1F3A552C" w14:textId="1639E9C9" w:rsidR="008655B8" w:rsidRPr="002A4A18" w:rsidRDefault="008655B8" w:rsidP="00192EEB">
      <w:pPr>
        <w:tabs>
          <w:tab w:val="left" w:pos="0"/>
          <w:tab w:val="left" w:pos="282"/>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spacing w:val="-3"/>
        </w:rPr>
        <w:t>La Oferta Administrativa que presente cualquier documento con enmiendas, tachaduras o condicionamientos de algún tipo, será declarada fuera de Bases, quedando la respectiva Propuesta fuera de</w:t>
      </w:r>
      <w:r w:rsidR="004C77E7" w:rsidRPr="002A4A18">
        <w:rPr>
          <w:rFonts w:ascii="Trebuchet MS" w:hAnsi="Trebuchet MS" w:cs="Arial"/>
          <w:spacing w:val="-3"/>
        </w:rPr>
        <w:t xml:space="preserve"> la Licitación</w:t>
      </w:r>
      <w:r w:rsidRPr="002A4A18">
        <w:rPr>
          <w:rFonts w:ascii="Trebuchet MS" w:hAnsi="Trebuchet MS" w:cs="Arial"/>
          <w:spacing w:val="-3"/>
        </w:rPr>
        <w:t xml:space="preserve"> a partir de ese momento</w:t>
      </w:r>
      <w:r w:rsidR="00A26564" w:rsidRPr="002A4A18">
        <w:rPr>
          <w:rFonts w:ascii="Trebuchet MS" w:hAnsi="Trebuchet MS" w:cs="Arial"/>
          <w:spacing w:val="-3"/>
        </w:rPr>
        <w:t>, con ex</w:t>
      </w:r>
      <w:r w:rsidR="00970180" w:rsidRPr="002A4A18">
        <w:rPr>
          <w:rFonts w:ascii="Trebuchet MS" w:hAnsi="Trebuchet MS" w:cs="Arial"/>
          <w:spacing w:val="-3"/>
        </w:rPr>
        <w:t>c</w:t>
      </w:r>
      <w:r w:rsidR="00A26564" w:rsidRPr="002A4A18">
        <w:rPr>
          <w:rFonts w:ascii="Trebuchet MS" w:hAnsi="Trebuchet MS" w:cs="Arial"/>
          <w:spacing w:val="-3"/>
        </w:rPr>
        <w:t xml:space="preserve">epción de aquellos documentos que se presenten con tachaduras </w:t>
      </w:r>
      <w:r w:rsidR="00970180" w:rsidRPr="002A4A18">
        <w:rPr>
          <w:rFonts w:ascii="Trebuchet MS" w:hAnsi="Trebuchet MS" w:cs="Arial"/>
          <w:spacing w:val="-3"/>
        </w:rPr>
        <w:t xml:space="preserve">en virtud de lo establecido en </w:t>
      </w:r>
      <w:r w:rsidR="00675B2B" w:rsidRPr="002A4A18">
        <w:rPr>
          <w:rFonts w:ascii="Trebuchet MS" w:hAnsi="Trebuchet MS" w:cs="Arial"/>
          <w:spacing w:val="-3"/>
        </w:rPr>
        <w:t>el</w:t>
      </w:r>
      <w:r w:rsidR="00970180" w:rsidRPr="002A4A18">
        <w:rPr>
          <w:rFonts w:ascii="Trebuchet MS" w:hAnsi="Trebuchet MS" w:cs="Arial"/>
          <w:spacing w:val="-3"/>
        </w:rPr>
        <w:t xml:space="preserve"> numeral </w:t>
      </w:r>
      <w:r w:rsidR="00675B2B" w:rsidRPr="00287928">
        <w:rPr>
          <w:rFonts w:ascii="Trebuchet MS" w:hAnsi="Trebuchet MS" w:cs="Arial"/>
          <w:spacing w:val="-3"/>
        </w:rPr>
        <w:fldChar w:fldCharType="begin"/>
      </w:r>
      <w:r w:rsidR="00675B2B" w:rsidRPr="002A4A18">
        <w:rPr>
          <w:rFonts w:ascii="Trebuchet MS" w:hAnsi="Trebuchet MS" w:cs="Arial"/>
          <w:spacing w:val="-3"/>
        </w:rPr>
        <w:instrText xml:space="preserve"> REF _Ref446500001 \r \h </w:instrText>
      </w:r>
      <w:r w:rsidR="00796D9C" w:rsidRPr="002A4A18">
        <w:rPr>
          <w:rFonts w:ascii="Trebuchet MS" w:hAnsi="Trebuchet MS" w:cs="Arial"/>
          <w:spacing w:val="-3"/>
        </w:rPr>
        <w:instrText xml:space="preserve"> \* MERGEFORMAT </w:instrText>
      </w:r>
      <w:r w:rsidR="00675B2B" w:rsidRPr="00287928">
        <w:rPr>
          <w:rFonts w:ascii="Trebuchet MS" w:hAnsi="Trebuchet MS" w:cs="Arial"/>
          <w:spacing w:val="-3"/>
        </w:rPr>
      </w:r>
      <w:r w:rsidR="00675B2B" w:rsidRPr="00287928">
        <w:rPr>
          <w:rFonts w:ascii="Trebuchet MS" w:hAnsi="Trebuchet MS" w:cs="Arial"/>
          <w:spacing w:val="-3"/>
        </w:rPr>
        <w:fldChar w:fldCharType="separate"/>
      </w:r>
      <w:r w:rsidR="00C06883">
        <w:rPr>
          <w:rFonts w:ascii="Trebuchet MS" w:hAnsi="Trebuchet MS" w:cs="Arial"/>
          <w:spacing w:val="-3"/>
        </w:rPr>
        <w:t>4.5.13</w:t>
      </w:r>
      <w:r w:rsidR="00675B2B" w:rsidRPr="00287928">
        <w:rPr>
          <w:rFonts w:ascii="Trebuchet MS" w:hAnsi="Trebuchet MS" w:cs="Arial"/>
          <w:spacing w:val="-3"/>
        </w:rPr>
        <w:fldChar w:fldCharType="end"/>
      </w:r>
      <w:r w:rsidR="00675B2B" w:rsidRPr="002A4A18">
        <w:rPr>
          <w:rFonts w:ascii="Trebuchet MS" w:hAnsi="Trebuchet MS" w:cs="Arial"/>
          <w:spacing w:val="-3"/>
        </w:rPr>
        <w:t xml:space="preserve"> </w:t>
      </w:r>
      <w:r w:rsidR="00970180" w:rsidRPr="002A4A18">
        <w:rPr>
          <w:rFonts w:ascii="Trebuchet MS" w:hAnsi="Trebuchet MS" w:cs="Arial"/>
          <w:spacing w:val="-3"/>
        </w:rPr>
        <w:t xml:space="preserve">del Capítulo 1 y </w:t>
      </w:r>
      <w:r w:rsidR="00675B2B" w:rsidRPr="002A4A18">
        <w:rPr>
          <w:rFonts w:ascii="Trebuchet MS" w:hAnsi="Trebuchet MS" w:cs="Arial"/>
          <w:spacing w:val="-3"/>
        </w:rPr>
        <w:t xml:space="preserve">número 3 del numeral </w:t>
      </w:r>
      <w:r w:rsidR="00675B2B" w:rsidRPr="00287928">
        <w:rPr>
          <w:rFonts w:ascii="Trebuchet MS" w:hAnsi="Trebuchet MS" w:cs="Arial"/>
          <w:spacing w:val="-3"/>
        </w:rPr>
        <w:fldChar w:fldCharType="begin"/>
      </w:r>
      <w:r w:rsidR="00675B2B" w:rsidRPr="002A4A18">
        <w:rPr>
          <w:rFonts w:ascii="Trebuchet MS" w:hAnsi="Trebuchet MS" w:cs="Arial"/>
          <w:spacing w:val="-3"/>
        </w:rPr>
        <w:instrText xml:space="preserve"> REF _Ref398284948 \r \h </w:instrText>
      </w:r>
      <w:r w:rsidR="00796D9C" w:rsidRPr="002A4A18">
        <w:rPr>
          <w:rFonts w:ascii="Trebuchet MS" w:hAnsi="Trebuchet MS" w:cs="Arial"/>
          <w:spacing w:val="-3"/>
        </w:rPr>
        <w:instrText xml:space="preserve"> \* MERGEFORMAT </w:instrText>
      </w:r>
      <w:r w:rsidR="00675B2B" w:rsidRPr="00287928">
        <w:rPr>
          <w:rFonts w:ascii="Trebuchet MS" w:hAnsi="Trebuchet MS" w:cs="Arial"/>
          <w:spacing w:val="-3"/>
        </w:rPr>
      </w:r>
      <w:r w:rsidR="00675B2B" w:rsidRPr="00287928">
        <w:rPr>
          <w:rFonts w:ascii="Trebuchet MS" w:hAnsi="Trebuchet MS" w:cs="Arial"/>
          <w:spacing w:val="-3"/>
        </w:rPr>
        <w:fldChar w:fldCharType="separate"/>
      </w:r>
      <w:r w:rsidR="00C06883">
        <w:rPr>
          <w:rFonts w:ascii="Trebuchet MS" w:hAnsi="Trebuchet MS" w:cs="Arial"/>
          <w:spacing w:val="-3"/>
        </w:rPr>
        <w:t>11</w:t>
      </w:r>
      <w:r w:rsidR="00675B2B" w:rsidRPr="00287928">
        <w:rPr>
          <w:rFonts w:ascii="Trebuchet MS" w:hAnsi="Trebuchet MS" w:cs="Arial"/>
          <w:spacing w:val="-3"/>
        </w:rPr>
        <w:fldChar w:fldCharType="end"/>
      </w:r>
      <w:r w:rsidR="00970180" w:rsidRPr="002A4A18">
        <w:rPr>
          <w:rFonts w:ascii="Trebuchet MS" w:hAnsi="Trebuchet MS" w:cs="Arial"/>
          <w:spacing w:val="-3"/>
        </w:rPr>
        <w:t xml:space="preserve"> del Capítulo 2 de las Bases.</w:t>
      </w:r>
      <w:bookmarkStart w:id="323" w:name="_Toc118549358"/>
      <w:bookmarkStart w:id="324" w:name="_Toc115763915"/>
    </w:p>
    <w:p w14:paraId="1BE24E68" w14:textId="77777777" w:rsidR="008655B8" w:rsidRPr="002A4A18" w:rsidRDefault="008655B8" w:rsidP="00192EEB">
      <w:pPr>
        <w:tabs>
          <w:tab w:val="left" w:pos="0"/>
          <w:tab w:val="left" w:pos="282"/>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spacing w:val="-3"/>
        </w:rPr>
        <w:t>A continuación se especifican los documentos que deberán ser entregados por los Proponentes en su Oferta Administrativa:</w:t>
      </w:r>
    </w:p>
    <w:p w14:paraId="53E6A1F4" w14:textId="397AF742" w:rsidR="008655B8" w:rsidRPr="002A4A18" w:rsidRDefault="008655B8" w:rsidP="00106F51">
      <w:pPr>
        <w:pStyle w:val="Ttulo2"/>
        <w:numPr>
          <w:ilvl w:val="2"/>
          <w:numId w:val="8"/>
        </w:numPr>
        <w:spacing w:after="240"/>
        <w:ind w:left="993" w:right="0" w:hanging="993"/>
        <w:jc w:val="left"/>
        <w:rPr>
          <w:rFonts w:ascii="Trebuchet MS" w:hAnsi="Trebuchet MS"/>
          <w:b w:val="0"/>
          <w:i/>
          <w:spacing w:val="-3"/>
          <w:sz w:val="24"/>
          <w:u w:val="none"/>
        </w:rPr>
      </w:pPr>
      <w:bookmarkStart w:id="325" w:name="_Ref198797608"/>
      <w:bookmarkStart w:id="326" w:name="_Toc325033765"/>
      <w:bookmarkStart w:id="327" w:name="_Toc435805785"/>
      <w:bookmarkStart w:id="328" w:name="_Toc472966117"/>
      <w:bookmarkStart w:id="329" w:name="_Toc485378701"/>
      <w:bookmarkStart w:id="330" w:name="_Toc56007890"/>
      <w:r w:rsidRPr="00C644AA">
        <w:rPr>
          <w:rFonts w:ascii="Trebuchet MS" w:hAnsi="Trebuchet MS"/>
          <w:b w:val="0"/>
          <w:i/>
          <w:spacing w:val="-3"/>
          <w:sz w:val="24"/>
          <w:u w:val="none"/>
        </w:rPr>
        <w:t xml:space="preserve">Documento </w:t>
      </w:r>
      <w:r w:rsidR="002C61DB" w:rsidRPr="00C644AA">
        <w:rPr>
          <w:rFonts w:ascii="Trebuchet MS" w:hAnsi="Trebuchet MS"/>
          <w:b w:val="0"/>
          <w:i/>
          <w:spacing w:val="-3"/>
          <w:sz w:val="24"/>
          <w:u w:val="none"/>
        </w:rPr>
        <w:fldChar w:fldCharType="begin"/>
      </w:r>
      <w:r w:rsidRPr="00C644AA">
        <w:rPr>
          <w:rFonts w:ascii="Trebuchet MS" w:hAnsi="Trebuchet MS"/>
          <w:b w:val="0"/>
          <w:i/>
          <w:spacing w:val="-3"/>
          <w:sz w:val="24"/>
          <w:u w:val="none"/>
        </w:rPr>
        <w:instrText xml:space="preserve"> SEQ Documento \* ARABIC </w:instrText>
      </w:r>
      <w:r w:rsidR="002C61DB" w:rsidRPr="00C644AA">
        <w:rPr>
          <w:rFonts w:ascii="Trebuchet MS" w:hAnsi="Trebuchet MS"/>
          <w:b w:val="0"/>
          <w:i/>
          <w:spacing w:val="-3"/>
          <w:sz w:val="24"/>
          <w:u w:val="none"/>
        </w:rPr>
        <w:fldChar w:fldCharType="separate"/>
      </w:r>
      <w:r w:rsidR="00C06883">
        <w:rPr>
          <w:rFonts w:ascii="Trebuchet MS" w:hAnsi="Trebuchet MS"/>
          <w:b w:val="0"/>
          <w:i/>
          <w:noProof/>
          <w:spacing w:val="-3"/>
          <w:sz w:val="24"/>
          <w:u w:val="none"/>
        </w:rPr>
        <w:t>1</w:t>
      </w:r>
      <w:r w:rsidR="002C61DB" w:rsidRPr="00C644AA">
        <w:rPr>
          <w:rFonts w:ascii="Trebuchet MS" w:hAnsi="Trebuchet MS"/>
          <w:b w:val="0"/>
          <w:i/>
          <w:spacing w:val="-3"/>
          <w:sz w:val="24"/>
          <w:u w:val="none"/>
        </w:rPr>
        <w:fldChar w:fldCharType="end"/>
      </w:r>
      <w:r w:rsidRPr="00C644AA">
        <w:rPr>
          <w:rFonts w:ascii="Trebuchet MS" w:hAnsi="Trebuchet MS"/>
          <w:b w:val="0"/>
          <w:i/>
          <w:spacing w:val="-3"/>
          <w:sz w:val="24"/>
          <w:u w:val="none"/>
        </w:rPr>
        <w:t xml:space="preserve"> “Declaración de aceptación de las Bases y sus documentos anexos”</w:t>
      </w:r>
      <w:bookmarkEnd w:id="323"/>
      <w:bookmarkEnd w:id="324"/>
      <w:bookmarkEnd w:id="325"/>
      <w:bookmarkEnd w:id="326"/>
      <w:bookmarkEnd w:id="327"/>
      <w:bookmarkEnd w:id="328"/>
      <w:bookmarkEnd w:id="329"/>
      <w:bookmarkEnd w:id="330"/>
    </w:p>
    <w:p w14:paraId="51DFF3FE" w14:textId="77777777" w:rsidR="008655B8" w:rsidRPr="002A4A18" w:rsidRDefault="008655B8" w:rsidP="00192EEB">
      <w:pPr>
        <w:tabs>
          <w:tab w:val="left" w:pos="0"/>
          <w:tab w:val="left" w:pos="282"/>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spacing w:val="-3"/>
        </w:rPr>
        <w:t>El Proponente deberá adjuntar una declaración debidamente firmada</w:t>
      </w:r>
      <w:r w:rsidR="004D1C2E" w:rsidRPr="002A4A18">
        <w:rPr>
          <w:rFonts w:ascii="Trebuchet MS" w:hAnsi="Trebuchet MS" w:cs="Arial"/>
          <w:spacing w:val="-3"/>
        </w:rPr>
        <w:t xml:space="preserve"> </w:t>
      </w:r>
      <w:r w:rsidRPr="002A4A18">
        <w:rPr>
          <w:rFonts w:ascii="Trebuchet MS" w:hAnsi="Trebuchet MS" w:cs="Arial"/>
          <w:spacing w:val="-3"/>
        </w:rPr>
        <w:t>por el o los representantes legales</w:t>
      </w:r>
      <w:r w:rsidR="004D1C2E" w:rsidRPr="002A4A18">
        <w:rPr>
          <w:rFonts w:ascii="Trebuchet MS" w:hAnsi="Trebuchet MS" w:cs="Arial"/>
          <w:spacing w:val="-3"/>
        </w:rPr>
        <w:t xml:space="preserve"> </w:t>
      </w:r>
      <w:r w:rsidR="00216597">
        <w:rPr>
          <w:rFonts w:ascii="Trebuchet MS" w:hAnsi="Trebuchet MS" w:cs="Arial"/>
          <w:spacing w:val="-3"/>
        </w:rPr>
        <w:t xml:space="preserve">o Representante del Proponente </w:t>
      </w:r>
      <w:r w:rsidR="004D1C2E" w:rsidRPr="002A4A18">
        <w:rPr>
          <w:rFonts w:ascii="Trebuchet MS" w:hAnsi="Trebuchet MS" w:cs="Arial"/>
          <w:spacing w:val="-3"/>
        </w:rPr>
        <w:t xml:space="preserve">ante </w:t>
      </w:r>
      <w:r w:rsidR="00DF1356" w:rsidRPr="002A4A18">
        <w:rPr>
          <w:rFonts w:ascii="Trebuchet MS" w:hAnsi="Trebuchet MS" w:cs="Arial"/>
          <w:spacing w:val="-3"/>
        </w:rPr>
        <w:t>N</w:t>
      </w:r>
      <w:r w:rsidR="004D1C2E" w:rsidRPr="002A4A18">
        <w:rPr>
          <w:rFonts w:ascii="Trebuchet MS" w:hAnsi="Trebuchet MS" w:cs="Arial"/>
          <w:spacing w:val="-3"/>
        </w:rPr>
        <w:t>otario</w:t>
      </w:r>
      <w:r w:rsidR="00DF1356" w:rsidRPr="002A4A18">
        <w:rPr>
          <w:rFonts w:ascii="Trebuchet MS" w:hAnsi="Trebuchet MS" w:cs="Arial"/>
          <w:spacing w:val="-3"/>
        </w:rPr>
        <w:t xml:space="preserve"> Público</w:t>
      </w:r>
      <w:r w:rsidR="00216597">
        <w:rPr>
          <w:rFonts w:ascii="Trebuchet MS" w:hAnsi="Trebuchet MS" w:cs="Arial"/>
          <w:spacing w:val="-3"/>
        </w:rPr>
        <w:t xml:space="preserve"> o autorizado ante Notario Público</w:t>
      </w:r>
      <w:r w:rsidR="004D1C2E" w:rsidRPr="002A4A18">
        <w:rPr>
          <w:rFonts w:ascii="Trebuchet MS" w:hAnsi="Trebuchet MS" w:cs="Arial"/>
          <w:spacing w:val="-3"/>
        </w:rPr>
        <w:t>,</w:t>
      </w:r>
      <w:r w:rsidRPr="002A4A18">
        <w:rPr>
          <w:rFonts w:ascii="Trebuchet MS" w:hAnsi="Trebuchet MS" w:cs="Arial"/>
          <w:spacing w:val="-3"/>
        </w:rPr>
        <w:t xml:space="preserve"> conforme al formato que se adjunta en el Anexo 4.</w:t>
      </w:r>
    </w:p>
    <w:p w14:paraId="17A035C3" w14:textId="77777777" w:rsidR="008655B8" w:rsidRPr="002A4A18" w:rsidRDefault="008655B8" w:rsidP="00192EEB">
      <w:pPr>
        <w:tabs>
          <w:tab w:val="left" w:pos="0"/>
          <w:tab w:val="left" w:pos="282"/>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spacing w:val="-3"/>
        </w:rPr>
        <w:t>En caso que un Proponente no tenga representación legal en Chile, deberá nombrar un representante para efectos de</w:t>
      </w:r>
      <w:r w:rsidR="004C77E7" w:rsidRPr="002A4A18">
        <w:rPr>
          <w:rFonts w:ascii="Trebuchet MS" w:hAnsi="Trebuchet MS" w:cs="Arial"/>
          <w:spacing w:val="-3"/>
        </w:rPr>
        <w:t xml:space="preserve"> la Licitación</w:t>
      </w:r>
      <w:r w:rsidRPr="002A4A18">
        <w:rPr>
          <w:rFonts w:ascii="Trebuchet MS" w:hAnsi="Trebuchet MS" w:cs="Arial"/>
          <w:spacing w:val="-3"/>
        </w:rPr>
        <w:t xml:space="preserve"> respectiv</w:t>
      </w:r>
      <w:r w:rsidR="004C77E7" w:rsidRPr="002A4A18">
        <w:rPr>
          <w:rFonts w:ascii="Trebuchet MS" w:hAnsi="Trebuchet MS" w:cs="Arial"/>
          <w:spacing w:val="-3"/>
        </w:rPr>
        <w:t>a</w:t>
      </w:r>
      <w:r w:rsidRPr="002A4A18">
        <w:rPr>
          <w:rFonts w:ascii="Trebuchet MS" w:hAnsi="Trebuchet MS" w:cs="Arial"/>
          <w:spacing w:val="-3"/>
        </w:rPr>
        <w:t xml:space="preserve"> mediante poder notarial</w:t>
      </w:r>
      <w:r w:rsidR="00D15E45" w:rsidRPr="002A4A18">
        <w:rPr>
          <w:rFonts w:ascii="Trebuchet MS" w:hAnsi="Trebuchet MS" w:cs="Arial"/>
          <w:spacing w:val="-3"/>
        </w:rPr>
        <w:t>,</w:t>
      </w:r>
      <w:r w:rsidRPr="002A4A18">
        <w:rPr>
          <w:rFonts w:ascii="Trebuchet MS" w:hAnsi="Trebuchet MS" w:cs="Arial"/>
          <w:spacing w:val="-3"/>
        </w:rPr>
        <w:t xml:space="preserve"> conforme lo solicitado en el Documento 3.</w:t>
      </w:r>
    </w:p>
    <w:p w14:paraId="783B2F30" w14:textId="77777777" w:rsidR="008655B8" w:rsidRPr="002A4A18" w:rsidRDefault="008655B8" w:rsidP="00192EEB">
      <w:pPr>
        <w:tabs>
          <w:tab w:val="left" w:pos="0"/>
          <w:tab w:val="left" w:pos="282"/>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spacing w:val="-3"/>
        </w:rPr>
        <w:t>En esta declaración, el Proponente deberá aceptar los términos, condiciones y estipulaciones de estas Bases y de todos sus documentos anexos.</w:t>
      </w:r>
      <w:bookmarkStart w:id="331" w:name="_Ref84914597"/>
      <w:bookmarkStart w:id="332" w:name="_Toc118549359"/>
      <w:bookmarkStart w:id="333" w:name="_Toc115763916"/>
    </w:p>
    <w:p w14:paraId="118E2ADE" w14:textId="77777777" w:rsidR="00DB7E6F" w:rsidRPr="002A4A18" w:rsidRDefault="00DB7E6F" w:rsidP="00121B07">
      <w:pPr>
        <w:pStyle w:val="Textoindependiente3"/>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rPr>
          <w:rFonts w:ascii="Trebuchet MS" w:hAnsi="Trebuchet MS" w:cs="Arial"/>
        </w:rPr>
      </w:pPr>
      <w:r w:rsidRPr="00C644AA">
        <w:rPr>
          <w:rFonts w:ascii="Trebuchet MS" w:hAnsi="Trebuchet MS"/>
          <w:lang w:val="es-ES"/>
        </w:rPr>
        <w:t>En el caso de Consorcios, se deberá presentar una declaración por cada miembro del consorcio.</w:t>
      </w:r>
    </w:p>
    <w:p w14:paraId="160F45D1" w14:textId="165F1785" w:rsidR="008655B8" w:rsidRPr="002A4A18" w:rsidRDefault="008655B8" w:rsidP="00106F51">
      <w:pPr>
        <w:pStyle w:val="Ttulo2"/>
        <w:numPr>
          <w:ilvl w:val="2"/>
          <w:numId w:val="8"/>
        </w:numPr>
        <w:spacing w:after="240"/>
        <w:ind w:left="993" w:right="0" w:hanging="993"/>
        <w:jc w:val="left"/>
        <w:rPr>
          <w:rFonts w:ascii="Trebuchet MS" w:hAnsi="Trebuchet MS"/>
          <w:b w:val="0"/>
          <w:i/>
          <w:spacing w:val="-3"/>
          <w:sz w:val="24"/>
          <w:u w:val="none"/>
        </w:rPr>
      </w:pPr>
      <w:bookmarkStart w:id="334" w:name="_Toc325033766"/>
      <w:bookmarkStart w:id="335" w:name="_Toc435805786"/>
      <w:bookmarkStart w:id="336" w:name="_Toc472966118"/>
      <w:bookmarkStart w:id="337" w:name="_Toc485378702"/>
      <w:bookmarkStart w:id="338" w:name="_Toc56007891"/>
      <w:r w:rsidRPr="00C644AA">
        <w:rPr>
          <w:rFonts w:ascii="Trebuchet MS" w:hAnsi="Trebuchet MS"/>
          <w:b w:val="0"/>
          <w:i/>
          <w:spacing w:val="-3"/>
          <w:sz w:val="24"/>
          <w:u w:val="none"/>
        </w:rPr>
        <w:t xml:space="preserve">Documento </w:t>
      </w:r>
      <w:r w:rsidR="002C61DB" w:rsidRPr="00C644AA">
        <w:rPr>
          <w:rFonts w:ascii="Trebuchet MS" w:hAnsi="Trebuchet MS"/>
          <w:b w:val="0"/>
          <w:i/>
          <w:spacing w:val="-3"/>
          <w:sz w:val="24"/>
          <w:u w:val="none"/>
        </w:rPr>
        <w:fldChar w:fldCharType="begin"/>
      </w:r>
      <w:r w:rsidRPr="00C644AA">
        <w:rPr>
          <w:rFonts w:ascii="Trebuchet MS" w:hAnsi="Trebuchet MS"/>
          <w:b w:val="0"/>
          <w:i/>
          <w:spacing w:val="-3"/>
          <w:sz w:val="24"/>
          <w:u w:val="none"/>
        </w:rPr>
        <w:instrText xml:space="preserve"> SEQ Documento \* ARABIC </w:instrText>
      </w:r>
      <w:r w:rsidR="002C61DB" w:rsidRPr="00C644AA">
        <w:rPr>
          <w:rFonts w:ascii="Trebuchet MS" w:hAnsi="Trebuchet MS"/>
          <w:b w:val="0"/>
          <w:i/>
          <w:spacing w:val="-3"/>
          <w:sz w:val="24"/>
          <w:u w:val="none"/>
        </w:rPr>
        <w:fldChar w:fldCharType="separate"/>
      </w:r>
      <w:r w:rsidR="00C06883">
        <w:rPr>
          <w:rFonts w:ascii="Trebuchet MS" w:hAnsi="Trebuchet MS"/>
          <w:b w:val="0"/>
          <w:i/>
          <w:noProof/>
          <w:spacing w:val="-3"/>
          <w:sz w:val="24"/>
          <w:u w:val="none"/>
        </w:rPr>
        <w:t>2</w:t>
      </w:r>
      <w:r w:rsidR="002C61DB" w:rsidRPr="00C644AA">
        <w:rPr>
          <w:rFonts w:ascii="Trebuchet MS" w:hAnsi="Trebuchet MS"/>
          <w:b w:val="0"/>
          <w:i/>
          <w:spacing w:val="-3"/>
          <w:sz w:val="24"/>
          <w:u w:val="none"/>
        </w:rPr>
        <w:fldChar w:fldCharType="end"/>
      </w:r>
      <w:r w:rsidRPr="00C644AA">
        <w:rPr>
          <w:rFonts w:ascii="Trebuchet MS" w:hAnsi="Trebuchet MS"/>
          <w:b w:val="0"/>
          <w:i/>
          <w:spacing w:val="-3"/>
          <w:sz w:val="24"/>
          <w:u w:val="none"/>
        </w:rPr>
        <w:t xml:space="preserve"> “Descripción e individualización del Proponente”</w:t>
      </w:r>
      <w:bookmarkEnd w:id="331"/>
      <w:bookmarkEnd w:id="332"/>
      <w:bookmarkEnd w:id="333"/>
      <w:bookmarkEnd w:id="334"/>
      <w:bookmarkEnd w:id="335"/>
      <w:bookmarkEnd w:id="336"/>
      <w:bookmarkEnd w:id="337"/>
      <w:bookmarkEnd w:id="338"/>
    </w:p>
    <w:p w14:paraId="62F61B1F" w14:textId="77777777" w:rsidR="008655B8" w:rsidRPr="002A4A18" w:rsidRDefault="008655B8" w:rsidP="00192EEB">
      <w:pPr>
        <w:tabs>
          <w:tab w:val="left" w:pos="0"/>
          <w:tab w:val="left" w:pos="282"/>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spacing w:val="-3"/>
        </w:rPr>
        <w:t xml:space="preserve">Con el objeto de individualizar y calificar adecuadamente a cada Proponente, éste deberá presentar la siguiente información en el formulario contenido en el Anexo </w:t>
      </w:r>
      <w:r w:rsidR="00B558DF" w:rsidRPr="002A4A18">
        <w:rPr>
          <w:rFonts w:ascii="Trebuchet MS" w:hAnsi="Trebuchet MS" w:cs="Arial"/>
          <w:spacing w:val="-3"/>
        </w:rPr>
        <w:t>10</w:t>
      </w:r>
      <w:r w:rsidRPr="002A4A18">
        <w:rPr>
          <w:rFonts w:ascii="Trebuchet MS" w:hAnsi="Trebuchet MS" w:cs="Arial"/>
          <w:spacing w:val="-3"/>
        </w:rPr>
        <w:t xml:space="preserve"> de estas Bases:</w:t>
      </w:r>
    </w:p>
    <w:p w14:paraId="167B56F2" w14:textId="77777777" w:rsidR="008655B8" w:rsidRPr="002A4A18" w:rsidRDefault="008655B8" w:rsidP="00106F51">
      <w:pPr>
        <w:numPr>
          <w:ilvl w:val="0"/>
          <w:numId w:val="2"/>
        </w:numPr>
        <w:tabs>
          <w:tab w:val="num" w:pos="1440"/>
        </w:tabs>
        <w:spacing w:after="60"/>
        <w:ind w:left="1418" w:hanging="709"/>
        <w:jc w:val="both"/>
        <w:rPr>
          <w:rFonts w:ascii="Trebuchet MS" w:hAnsi="Trebuchet MS" w:cs="Arial"/>
          <w:spacing w:val="-3"/>
        </w:rPr>
      </w:pPr>
      <w:r w:rsidRPr="002A4A18">
        <w:rPr>
          <w:rFonts w:ascii="Trebuchet MS" w:hAnsi="Trebuchet MS" w:cs="Arial"/>
          <w:spacing w:val="-3"/>
        </w:rPr>
        <w:t>Razón Social y su nombre de fantasía.</w:t>
      </w:r>
    </w:p>
    <w:p w14:paraId="14C33DDC" w14:textId="77777777" w:rsidR="008655B8" w:rsidRPr="002A4A18" w:rsidRDefault="00B84485" w:rsidP="00106F51">
      <w:pPr>
        <w:numPr>
          <w:ilvl w:val="0"/>
          <w:numId w:val="2"/>
        </w:numPr>
        <w:tabs>
          <w:tab w:val="num" w:pos="1440"/>
        </w:tabs>
        <w:spacing w:after="60"/>
        <w:ind w:left="1418" w:hanging="709"/>
        <w:jc w:val="both"/>
        <w:rPr>
          <w:rFonts w:ascii="Trebuchet MS" w:hAnsi="Trebuchet MS" w:cs="Arial"/>
          <w:spacing w:val="-3"/>
        </w:rPr>
      </w:pPr>
      <w:r w:rsidRPr="00B84485">
        <w:rPr>
          <w:rFonts w:ascii="Trebuchet MS" w:hAnsi="Trebuchet MS" w:cs="Arial"/>
          <w:spacing w:val="-3"/>
        </w:rPr>
        <w:t>Representante o Representantes Legales de la persona jurídica, con domicilio en Chile y con los más amplios poderes para obligarla, otorgados mediante escritura pública otorgada en Chile o bien, mediante instrumento público debidamente legalizado para tener, conforme a la ley, valor en Chile</w:t>
      </w:r>
      <w:r w:rsidR="008655B8" w:rsidRPr="002A4A18">
        <w:rPr>
          <w:rFonts w:ascii="Trebuchet MS" w:hAnsi="Trebuchet MS" w:cs="Arial"/>
          <w:spacing w:val="-3"/>
        </w:rPr>
        <w:t>.</w:t>
      </w:r>
    </w:p>
    <w:p w14:paraId="2128E063" w14:textId="77777777" w:rsidR="008655B8" w:rsidRPr="002A4A18" w:rsidRDefault="008655B8" w:rsidP="00106F51">
      <w:pPr>
        <w:numPr>
          <w:ilvl w:val="0"/>
          <w:numId w:val="2"/>
        </w:numPr>
        <w:tabs>
          <w:tab w:val="num" w:pos="1440"/>
        </w:tabs>
        <w:spacing w:after="60"/>
        <w:ind w:left="1418" w:hanging="709"/>
        <w:jc w:val="both"/>
        <w:rPr>
          <w:rFonts w:ascii="Trebuchet MS" w:hAnsi="Trebuchet MS" w:cs="Arial"/>
          <w:spacing w:val="-3"/>
        </w:rPr>
      </w:pPr>
      <w:r w:rsidRPr="002A4A18">
        <w:rPr>
          <w:rFonts w:ascii="Trebuchet MS" w:hAnsi="Trebuchet MS" w:cs="Arial"/>
          <w:spacing w:val="-3"/>
        </w:rPr>
        <w:t>Copia simple del Rol Único Tributario (RUT) de la persona jurídica y del representante legal. En el caso de personas jurídicas extranjeras deberán presentar el documento tributario equivalente en el país de origen de ésta.</w:t>
      </w:r>
    </w:p>
    <w:p w14:paraId="38350A09" w14:textId="77777777" w:rsidR="008655B8" w:rsidRPr="002A4A18" w:rsidRDefault="008655B8" w:rsidP="00106F51">
      <w:pPr>
        <w:numPr>
          <w:ilvl w:val="0"/>
          <w:numId w:val="2"/>
        </w:numPr>
        <w:tabs>
          <w:tab w:val="num" w:pos="1440"/>
        </w:tabs>
        <w:spacing w:after="60"/>
        <w:ind w:left="1418" w:hanging="709"/>
        <w:jc w:val="both"/>
        <w:rPr>
          <w:rFonts w:ascii="Trebuchet MS" w:hAnsi="Trebuchet MS" w:cs="Arial"/>
          <w:spacing w:val="-3"/>
        </w:rPr>
      </w:pPr>
      <w:r w:rsidRPr="002A4A18">
        <w:rPr>
          <w:rFonts w:ascii="Trebuchet MS" w:hAnsi="Trebuchet MS" w:cs="Arial"/>
          <w:spacing w:val="-3"/>
        </w:rPr>
        <w:t>Fecha de constitución o inicio de actividades.</w:t>
      </w:r>
    </w:p>
    <w:p w14:paraId="65CECD77" w14:textId="77777777" w:rsidR="008655B8" w:rsidRPr="002A4A18" w:rsidRDefault="008655B8" w:rsidP="00106F51">
      <w:pPr>
        <w:numPr>
          <w:ilvl w:val="0"/>
          <w:numId w:val="2"/>
        </w:numPr>
        <w:tabs>
          <w:tab w:val="num" w:pos="1440"/>
        </w:tabs>
        <w:spacing w:after="60"/>
        <w:ind w:left="1418" w:hanging="709"/>
        <w:jc w:val="both"/>
        <w:rPr>
          <w:rFonts w:ascii="Trebuchet MS" w:hAnsi="Trebuchet MS" w:cs="Arial"/>
          <w:spacing w:val="-3"/>
        </w:rPr>
      </w:pPr>
      <w:r w:rsidRPr="002A4A18">
        <w:rPr>
          <w:rFonts w:ascii="Trebuchet MS" w:hAnsi="Trebuchet MS" w:cs="Arial"/>
          <w:spacing w:val="-3"/>
        </w:rPr>
        <w:t>Giro o rubro en el que la empresa se desempeña.</w:t>
      </w:r>
    </w:p>
    <w:p w14:paraId="49AD3209" w14:textId="77777777" w:rsidR="008655B8" w:rsidRPr="002A4A18" w:rsidRDefault="008655B8" w:rsidP="00106F51">
      <w:pPr>
        <w:numPr>
          <w:ilvl w:val="0"/>
          <w:numId w:val="2"/>
        </w:numPr>
        <w:tabs>
          <w:tab w:val="num" w:pos="1440"/>
        </w:tabs>
        <w:spacing w:after="240"/>
        <w:ind w:left="1418" w:hanging="709"/>
        <w:jc w:val="both"/>
        <w:rPr>
          <w:rFonts w:ascii="Trebuchet MS" w:hAnsi="Trebuchet MS" w:cs="Arial"/>
          <w:spacing w:val="-3"/>
        </w:rPr>
      </w:pPr>
      <w:r w:rsidRPr="002A4A18">
        <w:rPr>
          <w:rFonts w:ascii="Trebuchet MS" w:hAnsi="Trebuchet MS" w:cs="Arial"/>
          <w:spacing w:val="-3"/>
        </w:rPr>
        <w:t>Dirección, teléfonos, fax, casilla postal, página web (si se tuviera) y correo electrónico de contacto.</w:t>
      </w:r>
    </w:p>
    <w:p w14:paraId="14655B03" w14:textId="77777777" w:rsidR="008655B8" w:rsidRPr="002A4A18" w:rsidRDefault="008655B8" w:rsidP="00192EEB">
      <w:pPr>
        <w:tabs>
          <w:tab w:val="left" w:pos="0"/>
          <w:tab w:val="left" w:pos="282"/>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spacing w:val="-3"/>
        </w:rPr>
        <w:t>En el caso de Consorcios se exigirá la presentación de la información anterior para cada una de las personas jurídicas chilenas o extranjeras que lo conforman.</w:t>
      </w:r>
    </w:p>
    <w:p w14:paraId="0F615078" w14:textId="388D5B3F" w:rsidR="008655B8" w:rsidRPr="002A4A18" w:rsidRDefault="008655B8" w:rsidP="00106F51">
      <w:pPr>
        <w:pStyle w:val="Ttulo2"/>
        <w:numPr>
          <w:ilvl w:val="2"/>
          <w:numId w:val="8"/>
        </w:numPr>
        <w:spacing w:after="240"/>
        <w:ind w:left="993" w:right="0" w:hanging="993"/>
        <w:jc w:val="left"/>
        <w:rPr>
          <w:rFonts w:ascii="Trebuchet MS" w:hAnsi="Trebuchet MS"/>
          <w:b w:val="0"/>
          <w:i/>
          <w:spacing w:val="-3"/>
          <w:sz w:val="24"/>
          <w:u w:val="none"/>
        </w:rPr>
      </w:pPr>
      <w:bookmarkStart w:id="339" w:name="_Toc118549360"/>
      <w:bookmarkStart w:id="340" w:name="_Toc115763917"/>
      <w:bookmarkStart w:id="341" w:name="_Toc325033767"/>
      <w:bookmarkStart w:id="342" w:name="_Toc435805787"/>
      <w:bookmarkStart w:id="343" w:name="_Ref446499983"/>
      <w:bookmarkStart w:id="344" w:name="_Toc472966119"/>
      <w:bookmarkStart w:id="345" w:name="_Toc485378703"/>
      <w:bookmarkStart w:id="346" w:name="_Toc56007892"/>
      <w:r w:rsidRPr="00C644AA">
        <w:rPr>
          <w:rFonts w:ascii="Trebuchet MS" w:hAnsi="Trebuchet MS"/>
          <w:b w:val="0"/>
          <w:i/>
          <w:spacing w:val="-3"/>
          <w:sz w:val="24"/>
          <w:u w:val="none"/>
        </w:rPr>
        <w:t xml:space="preserve">Documento </w:t>
      </w:r>
      <w:r w:rsidR="002C61DB" w:rsidRPr="00C644AA">
        <w:rPr>
          <w:rFonts w:ascii="Trebuchet MS" w:hAnsi="Trebuchet MS"/>
          <w:b w:val="0"/>
          <w:i/>
          <w:spacing w:val="-3"/>
          <w:sz w:val="24"/>
          <w:u w:val="none"/>
        </w:rPr>
        <w:fldChar w:fldCharType="begin"/>
      </w:r>
      <w:r w:rsidRPr="00C644AA">
        <w:rPr>
          <w:rFonts w:ascii="Trebuchet MS" w:hAnsi="Trebuchet MS"/>
          <w:b w:val="0"/>
          <w:i/>
          <w:spacing w:val="-3"/>
          <w:sz w:val="24"/>
          <w:u w:val="none"/>
        </w:rPr>
        <w:instrText xml:space="preserve"> SEQ Documento \* ARABIC </w:instrText>
      </w:r>
      <w:r w:rsidR="002C61DB" w:rsidRPr="00C644AA">
        <w:rPr>
          <w:rFonts w:ascii="Trebuchet MS" w:hAnsi="Trebuchet MS"/>
          <w:b w:val="0"/>
          <w:i/>
          <w:spacing w:val="-3"/>
          <w:sz w:val="24"/>
          <w:u w:val="none"/>
        </w:rPr>
        <w:fldChar w:fldCharType="separate"/>
      </w:r>
      <w:r w:rsidR="00C06883">
        <w:rPr>
          <w:rFonts w:ascii="Trebuchet MS" w:hAnsi="Trebuchet MS"/>
          <w:b w:val="0"/>
          <w:i/>
          <w:noProof/>
          <w:spacing w:val="-3"/>
          <w:sz w:val="24"/>
          <w:u w:val="none"/>
        </w:rPr>
        <w:t>3</w:t>
      </w:r>
      <w:r w:rsidR="002C61DB" w:rsidRPr="00C644AA">
        <w:rPr>
          <w:rFonts w:ascii="Trebuchet MS" w:hAnsi="Trebuchet MS"/>
          <w:b w:val="0"/>
          <w:i/>
          <w:spacing w:val="-3"/>
          <w:sz w:val="24"/>
          <w:u w:val="none"/>
        </w:rPr>
        <w:fldChar w:fldCharType="end"/>
      </w:r>
      <w:r w:rsidRPr="00C644AA">
        <w:rPr>
          <w:rFonts w:ascii="Trebuchet MS" w:hAnsi="Trebuchet MS"/>
          <w:b w:val="0"/>
          <w:i/>
          <w:spacing w:val="-3"/>
          <w:sz w:val="24"/>
          <w:u w:val="none"/>
        </w:rPr>
        <w:t xml:space="preserve"> “Designación del Representante del Proponente”</w:t>
      </w:r>
      <w:bookmarkEnd w:id="339"/>
      <w:bookmarkEnd w:id="340"/>
      <w:bookmarkEnd w:id="341"/>
      <w:bookmarkEnd w:id="342"/>
      <w:bookmarkEnd w:id="343"/>
      <w:bookmarkEnd w:id="344"/>
      <w:bookmarkEnd w:id="345"/>
      <w:bookmarkEnd w:id="346"/>
    </w:p>
    <w:p w14:paraId="2358BEEC" w14:textId="77777777" w:rsidR="008655B8" w:rsidRPr="002A4A18" w:rsidRDefault="008655B8" w:rsidP="00192EEB">
      <w:pPr>
        <w:tabs>
          <w:tab w:val="left" w:pos="0"/>
          <w:tab w:val="left" w:pos="282"/>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spacing w:val="-3"/>
        </w:rPr>
        <w:t xml:space="preserve">El Proponente deberá presentar una escritura privada, suscrita </w:t>
      </w:r>
      <w:r w:rsidR="00216597">
        <w:rPr>
          <w:rFonts w:ascii="Trebuchet MS" w:hAnsi="Trebuchet MS" w:cs="Arial"/>
          <w:spacing w:val="-3"/>
        </w:rPr>
        <w:t xml:space="preserve">o autorizada </w:t>
      </w:r>
      <w:r w:rsidRPr="002A4A18">
        <w:rPr>
          <w:rFonts w:ascii="Trebuchet MS" w:hAnsi="Trebuchet MS" w:cs="Arial"/>
          <w:spacing w:val="-3"/>
        </w:rPr>
        <w:t xml:space="preserve">ante Notario Público, donde conste la designación de un representante o mandatario especial y exclusivamente habilitado para actuar en </w:t>
      </w:r>
      <w:r w:rsidR="004C77E7" w:rsidRPr="002A4A18">
        <w:rPr>
          <w:rFonts w:ascii="Trebuchet MS" w:hAnsi="Trebuchet MS" w:cs="Arial"/>
          <w:spacing w:val="-3"/>
        </w:rPr>
        <w:t>la Licitación</w:t>
      </w:r>
      <w:r w:rsidRPr="002A4A18">
        <w:rPr>
          <w:rFonts w:ascii="Trebuchet MS" w:hAnsi="Trebuchet MS" w:cs="Arial"/>
          <w:spacing w:val="-3"/>
        </w:rPr>
        <w:t>, con domicilio en Chile para todos los efectos legales. El Representante del Proponente podrá ser el representante legal del Proponente o alguien a quién éste designe especialmente al efecto.</w:t>
      </w:r>
      <w:r w:rsidR="00891F8D" w:rsidRPr="002A4A18">
        <w:t xml:space="preserve"> </w:t>
      </w:r>
      <w:r w:rsidR="00891F8D" w:rsidRPr="002A4A18">
        <w:rPr>
          <w:rFonts w:ascii="Trebuchet MS" w:hAnsi="Trebuchet MS" w:cs="Arial"/>
          <w:spacing w:val="-3"/>
        </w:rPr>
        <w:t>En el Anexo 5 se presenta un modelo del mandato solicitado.</w:t>
      </w:r>
    </w:p>
    <w:p w14:paraId="1EA12779" w14:textId="6F26A2EC" w:rsidR="008655B8" w:rsidRPr="002A4A18" w:rsidRDefault="008655B8" w:rsidP="00106F51">
      <w:pPr>
        <w:pStyle w:val="Ttulo2"/>
        <w:numPr>
          <w:ilvl w:val="2"/>
          <w:numId w:val="8"/>
        </w:numPr>
        <w:spacing w:after="240"/>
        <w:ind w:left="993" w:right="0" w:hanging="993"/>
        <w:jc w:val="left"/>
        <w:rPr>
          <w:rFonts w:ascii="Trebuchet MS" w:hAnsi="Trebuchet MS"/>
          <w:b w:val="0"/>
          <w:i/>
          <w:spacing w:val="-3"/>
          <w:sz w:val="24"/>
          <w:u w:val="none"/>
        </w:rPr>
      </w:pPr>
      <w:bookmarkStart w:id="347" w:name="_Toc325033768"/>
      <w:bookmarkStart w:id="348" w:name="_Toc435805788"/>
      <w:bookmarkStart w:id="349" w:name="_Toc472966120"/>
      <w:bookmarkStart w:id="350" w:name="_Toc485378704"/>
      <w:bookmarkStart w:id="351" w:name="_Toc56007893"/>
      <w:r w:rsidRPr="00C644AA">
        <w:rPr>
          <w:rFonts w:ascii="Trebuchet MS" w:hAnsi="Trebuchet MS"/>
          <w:b w:val="0"/>
          <w:i/>
          <w:spacing w:val="-3"/>
          <w:sz w:val="24"/>
          <w:u w:val="none"/>
        </w:rPr>
        <w:t xml:space="preserve">Documento </w:t>
      </w:r>
      <w:r w:rsidR="002C61DB" w:rsidRPr="00C644AA">
        <w:rPr>
          <w:rFonts w:ascii="Trebuchet MS" w:hAnsi="Trebuchet MS"/>
          <w:b w:val="0"/>
          <w:i/>
          <w:spacing w:val="-3"/>
          <w:sz w:val="24"/>
          <w:u w:val="none"/>
        </w:rPr>
        <w:fldChar w:fldCharType="begin"/>
      </w:r>
      <w:r w:rsidRPr="00C644AA">
        <w:rPr>
          <w:rFonts w:ascii="Trebuchet MS" w:hAnsi="Trebuchet MS"/>
          <w:b w:val="0"/>
          <w:i/>
          <w:spacing w:val="-3"/>
          <w:sz w:val="24"/>
          <w:u w:val="none"/>
        </w:rPr>
        <w:instrText xml:space="preserve"> SEQ Documento \* ARABIC </w:instrText>
      </w:r>
      <w:r w:rsidR="002C61DB" w:rsidRPr="00C644AA">
        <w:rPr>
          <w:rFonts w:ascii="Trebuchet MS" w:hAnsi="Trebuchet MS"/>
          <w:b w:val="0"/>
          <w:i/>
          <w:spacing w:val="-3"/>
          <w:sz w:val="24"/>
          <w:u w:val="none"/>
        </w:rPr>
        <w:fldChar w:fldCharType="separate"/>
      </w:r>
      <w:r w:rsidR="00C06883">
        <w:rPr>
          <w:rFonts w:ascii="Trebuchet MS" w:hAnsi="Trebuchet MS"/>
          <w:b w:val="0"/>
          <w:i/>
          <w:noProof/>
          <w:spacing w:val="-3"/>
          <w:sz w:val="24"/>
          <w:u w:val="none"/>
        </w:rPr>
        <w:t>4</w:t>
      </w:r>
      <w:r w:rsidR="002C61DB" w:rsidRPr="00C644AA">
        <w:rPr>
          <w:rFonts w:ascii="Trebuchet MS" w:hAnsi="Trebuchet MS"/>
          <w:b w:val="0"/>
          <w:i/>
          <w:spacing w:val="-3"/>
          <w:sz w:val="24"/>
          <w:u w:val="none"/>
        </w:rPr>
        <w:fldChar w:fldCharType="end"/>
      </w:r>
      <w:r w:rsidRPr="00C644AA">
        <w:rPr>
          <w:rFonts w:ascii="Trebuchet MS" w:hAnsi="Trebuchet MS"/>
          <w:b w:val="0"/>
          <w:i/>
          <w:spacing w:val="-3"/>
          <w:sz w:val="24"/>
          <w:u w:val="none"/>
        </w:rPr>
        <w:t xml:space="preserve"> “Acuerdo de Consorcio o Asociación”</w:t>
      </w:r>
      <w:bookmarkEnd w:id="347"/>
      <w:bookmarkEnd w:id="348"/>
      <w:bookmarkEnd w:id="349"/>
      <w:bookmarkEnd w:id="350"/>
      <w:bookmarkEnd w:id="351"/>
    </w:p>
    <w:p w14:paraId="2774083A" w14:textId="50383E1D" w:rsidR="008655B8" w:rsidRPr="002A4A18" w:rsidRDefault="008655B8" w:rsidP="001E5D74">
      <w:pPr>
        <w:pStyle w:val="Textoindependiente3"/>
        <w:tabs>
          <w:tab w:val="left" w:pos="282"/>
        </w:tabs>
        <w:spacing w:after="240" w:line="240" w:lineRule="auto"/>
        <w:rPr>
          <w:rFonts w:ascii="Trebuchet MS" w:hAnsi="Trebuchet MS" w:cs="Arial"/>
          <w:szCs w:val="24"/>
          <w:lang w:val="es-ES"/>
        </w:rPr>
      </w:pPr>
      <w:r w:rsidRPr="00C644AA">
        <w:rPr>
          <w:rFonts w:ascii="Trebuchet MS" w:hAnsi="Trebuchet MS"/>
          <w:lang w:val="es-ES"/>
        </w:rPr>
        <w:t>En el caso de Consorcios, se deberá presentar junto con su Propuesta, el Acuerdo de Asociación del Consorcio</w:t>
      </w:r>
      <w:r w:rsidR="003C5B51" w:rsidRPr="00C644AA">
        <w:rPr>
          <w:rFonts w:ascii="Trebuchet MS" w:hAnsi="Trebuchet MS"/>
          <w:lang w:val="es-ES"/>
        </w:rPr>
        <w:t>,</w:t>
      </w:r>
      <w:r w:rsidRPr="00C644AA">
        <w:rPr>
          <w:rFonts w:ascii="Trebuchet MS" w:hAnsi="Trebuchet MS"/>
          <w:lang w:val="es-ES"/>
        </w:rPr>
        <w:t xml:space="preserve"> </w:t>
      </w:r>
      <w:r w:rsidR="003C5B51" w:rsidRPr="00C644AA">
        <w:rPr>
          <w:rFonts w:ascii="Trebuchet MS" w:hAnsi="Trebuchet MS"/>
          <w:lang w:val="es-ES"/>
        </w:rPr>
        <w:t xml:space="preserve">el que deberá constar en escritura pública o </w:t>
      </w:r>
      <w:r w:rsidRPr="00C644AA">
        <w:rPr>
          <w:rFonts w:ascii="Trebuchet MS" w:hAnsi="Trebuchet MS"/>
          <w:lang w:val="es-ES"/>
        </w:rPr>
        <w:t>en escritura privada autorizada ante Notario Público</w:t>
      </w:r>
      <w:r w:rsidR="003C5B51" w:rsidRPr="00C644AA">
        <w:rPr>
          <w:rFonts w:ascii="Trebuchet MS" w:hAnsi="Trebuchet MS"/>
          <w:lang w:val="es-ES"/>
        </w:rPr>
        <w:t>,</w:t>
      </w:r>
      <w:r w:rsidRPr="00C644AA">
        <w:rPr>
          <w:rFonts w:ascii="Trebuchet MS" w:hAnsi="Trebuchet MS"/>
          <w:lang w:val="es-ES"/>
        </w:rPr>
        <w:t xml:space="preserve"> especificando las condiciones de dicha asociación para efectos de la presentación de Propuesta y la adjudicación de la Licitación, además </w:t>
      </w:r>
      <w:r w:rsidR="00A23B1E" w:rsidRPr="00C644AA">
        <w:rPr>
          <w:rFonts w:ascii="Trebuchet MS" w:hAnsi="Trebuchet MS"/>
          <w:lang w:val="es-ES"/>
        </w:rPr>
        <w:t xml:space="preserve">del pacto de obligación solidaria respecto del cumplimiento de las exigencias que se señalan en las presentes bases, y </w:t>
      </w:r>
      <w:r w:rsidRPr="00C644AA">
        <w:rPr>
          <w:rFonts w:ascii="Trebuchet MS" w:hAnsi="Trebuchet MS"/>
          <w:lang w:val="es-ES"/>
        </w:rPr>
        <w:t>de los porcentajes de participación de cada una de las empresas que componen</w:t>
      </w:r>
      <w:r w:rsidR="00A23B1E" w:rsidRPr="00C644AA">
        <w:rPr>
          <w:rFonts w:ascii="Trebuchet MS" w:hAnsi="Trebuchet MS"/>
          <w:lang w:val="es-ES"/>
        </w:rPr>
        <w:t xml:space="preserve"> el Consorcio</w:t>
      </w:r>
      <w:r w:rsidR="0098376B" w:rsidRPr="00C644AA">
        <w:rPr>
          <w:rFonts w:ascii="Trebuchet MS" w:hAnsi="Trebuchet MS"/>
          <w:lang w:val="es-ES"/>
        </w:rPr>
        <w:t>.</w:t>
      </w:r>
      <w:r w:rsidRPr="00C644AA">
        <w:rPr>
          <w:rFonts w:ascii="Trebuchet MS" w:hAnsi="Trebuchet MS"/>
          <w:lang w:val="es-ES"/>
        </w:rPr>
        <w:t xml:space="preserve"> </w:t>
      </w:r>
      <w:r w:rsidR="00A23B1E" w:rsidRPr="00C644AA">
        <w:rPr>
          <w:rFonts w:ascii="Trebuchet MS" w:hAnsi="Trebuchet MS"/>
          <w:lang w:val="es-ES"/>
        </w:rPr>
        <w:t xml:space="preserve">Asimismo el Consorcio deberá tener una vigencia o duración que no podrá ser inferior a la fecha en que se constituya la </w:t>
      </w:r>
      <w:r w:rsidR="006331E6" w:rsidRPr="00C644AA">
        <w:rPr>
          <w:rFonts w:ascii="Trebuchet MS" w:hAnsi="Trebuchet MS"/>
          <w:lang w:val="es-ES"/>
        </w:rPr>
        <w:t>s</w:t>
      </w:r>
      <w:r w:rsidR="00A23B1E" w:rsidRPr="00C644AA">
        <w:rPr>
          <w:rFonts w:ascii="Trebuchet MS" w:hAnsi="Trebuchet MS"/>
          <w:lang w:val="es-ES"/>
        </w:rPr>
        <w:t xml:space="preserve">ociedad </w:t>
      </w:r>
      <w:r w:rsidR="006331E6" w:rsidRPr="00C644AA">
        <w:rPr>
          <w:rFonts w:ascii="Trebuchet MS" w:hAnsi="Trebuchet MS"/>
          <w:lang w:val="es-ES"/>
        </w:rPr>
        <w:t>a</w:t>
      </w:r>
      <w:r w:rsidR="00A23B1E" w:rsidRPr="00C644AA">
        <w:rPr>
          <w:rFonts w:ascii="Trebuchet MS" w:hAnsi="Trebuchet MS"/>
          <w:lang w:val="es-ES"/>
        </w:rPr>
        <w:t xml:space="preserve">nónima </w:t>
      </w:r>
      <w:r w:rsidR="006331E6" w:rsidRPr="00C644AA">
        <w:rPr>
          <w:rFonts w:ascii="Trebuchet MS" w:hAnsi="Trebuchet MS"/>
          <w:lang w:val="es-ES"/>
        </w:rPr>
        <w:t xml:space="preserve">o sociedad por acciones, </w:t>
      </w:r>
      <w:r w:rsidR="00A23B1E" w:rsidRPr="00C644AA">
        <w:rPr>
          <w:rFonts w:ascii="Trebuchet MS" w:hAnsi="Trebuchet MS"/>
          <w:lang w:val="es-ES"/>
        </w:rPr>
        <w:t xml:space="preserve">de giro de generación, en el evento de resultar adjudicatario de la Licitación. </w:t>
      </w:r>
      <w:r w:rsidR="00437354" w:rsidRPr="00C644AA">
        <w:rPr>
          <w:rFonts w:ascii="Trebuchet MS" w:hAnsi="Trebuchet MS"/>
          <w:lang w:val="es-ES"/>
        </w:rPr>
        <w:t>Las Licitantes</w:t>
      </w:r>
      <w:r w:rsidRPr="00C644AA">
        <w:rPr>
          <w:rFonts w:ascii="Trebuchet MS" w:hAnsi="Trebuchet MS"/>
          <w:lang w:val="es-ES"/>
        </w:rPr>
        <w:t xml:space="preserve"> podrá</w:t>
      </w:r>
      <w:r w:rsidR="00437354" w:rsidRPr="00C644AA">
        <w:rPr>
          <w:rFonts w:ascii="Trebuchet MS" w:hAnsi="Trebuchet MS"/>
          <w:lang w:val="es-ES"/>
        </w:rPr>
        <w:t>n</w:t>
      </w:r>
      <w:r w:rsidRPr="00C644AA">
        <w:rPr>
          <w:rFonts w:ascii="Trebuchet MS" w:hAnsi="Trebuchet MS"/>
          <w:lang w:val="es-ES"/>
        </w:rPr>
        <w:t xml:space="preserve"> exigir información adicional de esta asociación, relativa al funcionamiento de la misma en cualquier etapa del Proceso. La solicitud de nueva información deberá ser pública y comunicada formalmente a todos los Proponentes a más tardar 24 horas de efectuada la solicitud. Los nuevos antecedentes serán de dominio público en los sitios web señalados en el numeral </w:t>
      </w:r>
      <w:r w:rsidR="001B5737" w:rsidRPr="00C644AA">
        <w:fldChar w:fldCharType="begin"/>
      </w:r>
      <w:r w:rsidR="001B5737" w:rsidRPr="00C644AA">
        <w:instrText xml:space="preserve"> REF _Ref400632298 \r \h  \* MERGEFORMAT </w:instrText>
      </w:r>
      <w:r w:rsidR="001B5737" w:rsidRPr="00C644AA">
        <w:fldChar w:fldCharType="separate"/>
      </w:r>
      <w:r w:rsidR="00C06883">
        <w:t>6</w:t>
      </w:r>
      <w:r w:rsidR="001B5737" w:rsidRPr="00C644AA">
        <w:fldChar w:fldCharType="end"/>
      </w:r>
      <w:r w:rsidRPr="00C644AA">
        <w:rPr>
          <w:rFonts w:ascii="Trebuchet MS" w:hAnsi="Trebuchet MS"/>
          <w:lang w:val="es-ES"/>
        </w:rPr>
        <w:t xml:space="preserve"> del Capítulo 2 de las presentes Bases, a más tardar 24 horas de recibidos éstos por </w:t>
      </w:r>
      <w:r w:rsidR="00437354" w:rsidRPr="00C644AA">
        <w:rPr>
          <w:rFonts w:ascii="Trebuchet MS" w:hAnsi="Trebuchet MS"/>
          <w:lang w:val="es-ES"/>
        </w:rPr>
        <w:t>Las Licitantes</w:t>
      </w:r>
      <w:r w:rsidRPr="00C644AA">
        <w:rPr>
          <w:rFonts w:ascii="Trebuchet MS" w:hAnsi="Trebuchet MS"/>
          <w:lang w:val="es-ES"/>
        </w:rPr>
        <w:t>.</w:t>
      </w:r>
      <w:bookmarkStart w:id="352" w:name="_Toc118549362"/>
      <w:bookmarkStart w:id="353" w:name="_Toc115763919"/>
    </w:p>
    <w:p w14:paraId="296C668C" w14:textId="568DF02F" w:rsidR="008655B8" w:rsidRPr="002A4A18" w:rsidRDefault="008655B8" w:rsidP="00106F51">
      <w:pPr>
        <w:pStyle w:val="Ttulo2"/>
        <w:numPr>
          <w:ilvl w:val="2"/>
          <w:numId w:val="8"/>
        </w:numPr>
        <w:spacing w:after="240"/>
        <w:ind w:left="993" w:right="0" w:hanging="993"/>
        <w:jc w:val="left"/>
        <w:rPr>
          <w:rFonts w:ascii="Trebuchet MS" w:hAnsi="Trebuchet MS"/>
          <w:b w:val="0"/>
          <w:i/>
          <w:spacing w:val="-3"/>
          <w:sz w:val="24"/>
          <w:u w:val="none"/>
        </w:rPr>
      </w:pPr>
      <w:bookmarkStart w:id="354" w:name="_Ref223271839"/>
      <w:bookmarkStart w:id="355" w:name="_Ref223271860"/>
      <w:bookmarkStart w:id="356" w:name="_Toc325033769"/>
      <w:bookmarkStart w:id="357" w:name="_Toc435805789"/>
      <w:bookmarkStart w:id="358" w:name="_Toc472966121"/>
      <w:bookmarkStart w:id="359" w:name="_Toc485378705"/>
      <w:bookmarkStart w:id="360" w:name="_Toc56007894"/>
      <w:r w:rsidRPr="00C644AA">
        <w:rPr>
          <w:rFonts w:ascii="Trebuchet MS" w:hAnsi="Trebuchet MS"/>
          <w:b w:val="0"/>
          <w:i/>
          <w:spacing w:val="-3"/>
          <w:sz w:val="24"/>
          <w:u w:val="none"/>
        </w:rPr>
        <w:t xml:space="preserve">Documento </w:t>
      </w:r>
      <w:r w:rsidR="002C61DB" w:rsidRPr="00C644AA">
        <w:rPr>
          <w:rFonts w:ascii="Trebuchet MS" w:hAnsi="Trebuchet MS"/>
          <w:b w:val="0"/>
          <w:i/>
          <w:spacing w:val="-3"/>
          <w:sz w:val="24"/>
          <w:u w:val="none"/>
        </w:rPr>
        <w:fldChar w:fldCharType="begin"/>
      </w:r>
      <w:r w:rsidRPr="00C644AA">
        <w:rPr>
          <w:rFonts w:ascii="Trebuchet MS" w:hAnsi="Trebuchet MS"/>
          <w:b w:val="0"/>
          <w:i/>
          <w:spacing w:val="-3"/>
          <w:sz w:val="24"/>
          <w:u w:val="none"/>
        </w:rPr>
        <w:instrText xml:space="preserve"> SEQ Documento \* ARABIC </w:instrText>
      </w:r>
      <w:r w:rsidR="002C61DB" w:rsidRPr="00C644AA">
        <w:rPr>
          <w:rFonts w:ascii="Trebuchet MS" w:hAnsi="Trebuchet MS"/>
          <w:b w:val="0"/>
          <w:i/>
          <w:spacing w:val="-3"/>
          <w:sz w:val="24"/>
          <w:u w:val="none"/>
        </w:rPr>
        <w:fldChar w:fldCharType="separate"/>
      </w:r>
      <w:r w:rsidR="00C06883">
        <w:rPr>
          <w:rFonts w:ascii="Trebuchet MS" w:hAnsi="Trebuchet MS"/>
          <w:b w:val="0"/>
          <w:i/>
          <w:noProof/>
          <w:spacing w:val="-3"/>
          <w:sz w:val="24"/>
          <w:u w:val="none"/>
        </w:rPr>
        <w:t>5</w:t>
      </w:r>
      <w:r w:rsidR="002C61DB" w:rsidRPr="00C644AA">
        <w:rPr>
          <w:rFonts w:ascii="Trebuchet MS" w:hAnsi="Trebuchet MS"/>
          <w:b w:val="0"/>
          <w:i/>
          <w:spacing w:val="-3"/>
          <w:sz w:val="24"/>
          <w:u w:val="none"/>
        </w:rPr>
        <w:fldChar w:fldCharType="end"/>
      </w:r>
      <w:r w:rsidRPr="00C644AA">
        <w:rPr>
          <w:rFonts w:ascii="Trebuchet MS" w:hAnsi="Trebuchet MS"/>
          <w:b w:val="0"/>
          <w:i/>
          <w:spacing w:val="-3"/>
          <w:sz w:val="24"/>
          <w:u w:val="none"/>
        </w:rPr>
        <w:t xml:space="preserve"> “Validez de la Propuesta”</w:t>
      </w:r>
      <w:bookmarkEnd w:id="352"/>
      <w:bookmarkEnd w:id="353"/>
      <w:bookmarkEnd w:id="354"/>
      <w:bookmarkEnd w:id="355"/>
      <w:bookmarkEnd w:id="356"/>
      <w:bookmarkEnd w:id="357"/>
      <w:bookmarkEnd w:id="358"/>
      <w:bookmarkEnd w:id="359"/>
      <w:bookmarkEnd w:id="360"/>
    </w:p>
    <w:p w14:paraId="3EA6DBA8" w14:textId="77777777" w:rsidR="00592A80" w:rsidRPr="002A4A18" w:rsidRDefault="008655B8" w:rsidP="00192EEB">
      <w:pPr>
        <w:pStyle w:val="Textoindependiente3"/>
        <w:tabs>
          <w:tab w:val="clear" w:pos="708"/>
          <w:tab w:val="left" w:pos="282"/>
        </w:tabs>
        <w:spacing w:after="240" w:line="240" w:lineRule="auto"/>
        <w:rPr>
          <w:rFonts w:ascii="Trebuchet MS" w:hAnsi="Trebuchet MS"/>
        </w:rPr>
      </w:pPr>
      <w:r w:rsidRPr="00C644AA">
        <w:rPr>
          <w:rFonts w:ascii="Trebuchet MS" w:hAnsi="Trebuchet MS"/>
        </w:rPr>
        <w:t xml:space="preserve">Las Propuestas deberán tener una validez que se extienda, </w:t>
      </w:r>
      <w:r w:rsidR="00B5408C" w:rsidRPr="00C644AA">
        <w:rPr>
          <w:rFonts w:ascii="Trebuchet MS" w:hAnsi="Trebuchet MS"/>
        </w:rPr>
        <w:t>a lo menos de 180 días, contados desde su fecha de presentación</w:t>
      </w:r>
      <w:r w:rsidR="00C376F7" w:rsidRPr="00C644AA">
        <w:rPr>
          <w:rFonts w:ascii="Trebuchet MS" w:hAnsi="Trebuchet MS"/>
        </w:rPr>
        <w:t>.</w:t>
      </w:r>
      <w:r w:rsidRPr="00C644AA">
        <w:rPr>
          <w:rFonts w:ascii="Trebuchet MS" w:hAnsi="Trebuchet MS"/>
        </w:rPr>
        <w:t xml:space="preserve"> Los Proponentes deberán dejar constancia de este plazo en sus Ofertas Administrativas mediante documento firmado por el</w:t>
      </w:r>
      <w:r w:rsidR="008222B1">
        <w:rPr>
          <w:rFonts w:ascii="Trebuchet MS" w:hAnsi="Trebuchet MS"/>
        </w:rPr>
        <w:t xml:space="preserve"> o los</w:t>
      </w:r>
      <w:r w:rsidRPr="00C644AA">
        <w:rPr>
          <w:rFonts w:ascii="Trebuchet MS" w:hAnsi="Trebuchet MS"/>
        </w:rPr>
        <w:t xml:space="preserve"> </w:t>
      </w:r>
      <w:r w:rsidR="008222B1">
        <w:rPr>
          <w:rFonts w:ascii="Trebuchet MS" w:hAnsi="Trebuchet MS"/>
        </w:rPr>
        <w:t xml:space="preserve">representantes legales o </w:t>
      </w:r>
      <w:r w:rsidRPr="00C644AA">
        <w:rPr>
          <w:rFonts w:ascii="Trebuchet MS" w:hAnsi="Trebuchet MS"/>
        </w:rPr>
        <w:t>Representante del Proponente ante Notario Público</w:t>
      </w:r>
      <w:r w:rsidR="008222B1">
        <w:rPr>
          <w:rFonts w:ascii="Trebuchet MS" w:hAnsi="Trebuchet MS"/>
        </w:rPr>
        <w:t xml:space="preserve"> o autorizada ante Notario Público</w:t>
      </w:r>
      <w:r w:rsidRPr="00C644AA">
        <w:rPr>
          <w:rFonts w:ascii="Trebuchet MS" w:hAnsi="Trebuchet MS"/>
        </w:rPr>
        <w:t>. Las Propuestas cuyo período de validez sea menor que el requerido, o no sea claramente especificado, serán declaradas fuera de Bases, quedando inmediatamente el Proponente excluido de</w:t>
      </w:r>
      <w:r w:rsidR="004C77E7" w:rsidRPr="00C644AA">
        <w:rPr>
          <w:rFonts w:ascii="Trebuchet MS" w:hAnsi="Trebuchet MS"/>
        </w:rPr>
        <w:t xml:space="preserve"> la Licitación</w:t>
      </w:r>
      <w:r w:rsidRPr="00C644AA">
        <w:rPr>
          <w:rFonts w:ascii="Trebuchet MS" w:hAnsi="Trebuchet MS"/>
        </w:rPr>
        <w:t xml:space="preserve"> a partir de ese momento.</w:t>
      </w:r>
    </w:p>
    <w:p w14:paraId="22458ADC" w14:textId="77777777" w:rsidR="00887821" w:rsidRPr="002A4A18" w:rsidRDefault="0034065B">
      <w:pPr>
        <w:pStyle w:val="Textoindependiente3"/>
        <w:tabs>
          <w:tab w:val="left" w:pos="282"/>
        </w:tabs>
        <w:spacing w:after="240" w:line="240" w:lineRule="auto"/>
        <w:rPr>
          <w:rFonts w:ascii="Trebuchet MS" w:hAnsi="Trebuchet MS"/>
        </w:rPr>
      </w:pPr>
      <w:bookmarkStart w:id="361" w:name="_Toc118549363"/>
      <w:bookmarkStart w:id="362" w:name="_Toc115763920"/>
      <w:r w:rsidRPr="00C644AA">
        <w:rPr>
          <w:rFonts w:ascii="Trebuchet MS" w:hAnsi="Trebuchet MS"/>
        </w:rPr>
        <w:t>El formato de este documento se encuentra en el Anexo</w:t>
      </w:r>
      <w:r w:rsidR="000E30B2" w:rsidRPr="00C644AA">
        <w:rPr>
          <w:rFonts w:ascii="Trebuchet MS" w:hAnsi="Trebuchet MS"/>
        </w:rPr>
        <w:t> </w:t>
      </w:r>
      <w:r w:rsidRPr="00C644AA">
        <w:rPr>
          <w:rFonts w:ascii="Trebuchet MS" w:hAnsi="Trebuchet MS"/>
        </w:rPr>
        <w:t>6.</w:t>
      </w:r>
    </w:p>
    <w:p w14:paraId="60ECD0B1" w14:textId="1D26005C" w:rsidR="008655B8" w:rsidRPr="002A4A18" w:rsidRDefault="008655B8" w:rsidP="00106F51">
      <w:pPr>
        <w:pStyle w:val="Ttulo2"/>
        <w:numPr>
          <w:ilvl w:val="2"/>
          <w:numId w:val="8"/>
        </w:numPr>
        <w:spacing w:after="240"/>
        <w:ind w:left="993" w:right="0" w:hanging="993"/>
        <w:jc w:val="left"/>
        <w:rPr>
          <w:rFonts w:ascii="Trebuchet MS" w:hAnsi="Trebuchet MS"/>
          <w:b w:val="0"/>
          <w:i/>
          <w:spacing w:val="-3"/>
          <w:sz w:val="24"/>
          <w:u w:val="none"/>
        </w:rPr>
      </w:pPr>
      <w:bookmarkStart w:id="363" w:name="_Toc325033770"/>
      <w:bookmarkStart w:id="364" w:name="_Ref336870566"/>
      <w:bookmarkStart w:id="365" w:name="_Ref418889930"/>
      <w:bookmarkStart w:id="366" w:name="_Ref434425130"/>
      <w:bookmarkStart w:id="367" w:name="_Ref434512489"/>
      <w:bookmarkStart w:id="368" w:name="_Toc435805790"/>
      <w:bookmarkStart w:id="369" w:name="_Toc472966122"/>
      <w:bookmarkStart w:id="370" w:name="_Toc485378706"/>
      <w:bookmarkStart w:id="371" w:name="_Toc56007895"/>
      <w:r w:rsidRPr="00C644AA">
        <w:rPr>
          <w:rFonts w:ascii="Trebuchet MS" w:hAnsi="Trebuchet MS"/>
          <w:b w:val="0"/>
          <w:i/>
          <w:spacing w:val="-3"/>
          <w:sz w:val="24"/>
          <w:u w:val="none"/>
        </w:rPr>
        <w:t xml:space="preserve">Documento </w:t>
      </w:r>
      <w:r w:rsidR="002C61DB" w:rsidRPr="00C644AA">
        <w:rPr>
          <w:rFonts w:ascii="Trebuchet MS" w:hAnsi="Trebuchet MS"/>
          <w:b w:val="0"/>
          <w:i/>
          <w:spacing w:val="-3"/>
          <w:sz w:val="24"/>
          <w:u w:val="none"/>
        </w:rPr>
        <w:fldChar w:fldCharType="begin"/>
      </w:r>
      <w:r w:rsidRPr="00C644AA">
        <w:rPr>
          <w:rFonts w:ascii="Trebuchet MS" w:hAnsi="Trebuchet MS"/>
          <w:b w:val="0"/>
          <w:i/>
          <w:spacing w:val="-3"/>
          <w:sz w:val="24"/>
          <w:u w:val="none"/>
        </w:rPr>
        <w:instrText xml:space="preserve"> SEQ Documento \* ARABIC </w:instrText>
      </w:r>
      <w:r w:rsidR="002C61DB" w:rsidRPr="00C644AA">
        <w:rPr>
          <w:rFonts w:ascii="Trebuchet MS" w:hAnsi="Trebuchet MS"/>
          <w:b w:val="0"/>
          <w:i/>
          <w:spacing w:val="-3"/>
          <w:sz w:val="24"/>
          <w:u w:val="none"/>
        </w:rPr>
        <w:fldChar w:fldCharType="separate"/>
      </w:r>
      <w:r w:rsidR="00C06883">
        <w:rPr>
          <w:rFonts w:ascii="Trebuchet MS" w:hAnsi="Trebuchet MS"/>
          <w:b w:val="0"/>
          <w:i/>
          <w:noProof/>
          <w:spacing w:val="-3"/>
          <w:sz w:val="24"/>
          <w:u w:val="none"/>
        </w:rPr>
        <w:t>6</w:t>
      </w:r>
      <w:r w:rsidR="002C61DB" w:rsidRPr="00C644AA">
        <w:rPr>
          <w:rFonts w:ascii="Trebuchet MS" w:hAnsi="Trebuchet MS"/>
          <w:b w:val="0"/>
          <w:i/>
          <w:spacing w:val="-3"/>
          <w:sz w:val="24"/>
          <w:u w:val="none"/>
        </w:rPr>
        <w:fldChar w:fldCharType="end"/>
      </w:r>
      <w:r w:rsidRPr="00C644AA">
        <w:rPr>
          <w:rFonts w:ascii="Trebuchet MS" w:hAnsi="Trebuchet MS"/>
          <w:b w:val="0"/>
          <w:i/>
          <w:spacing w:val="-3"/>
          <w:sz w:val="24"/>
          <w:u w:val="none"/>
        </w:rPr>
        <w:t xml:space="preserve"> “Garantía de Seriedad de la Propuesta”</w:t>
      </w:r>
      <w:bookmarkEnd w:id="361"/>
      <w:bookmarkEnd w:id="362"/>
      <w:bookmarkEnd w:id="363"/>
      <w:bookmarkEnd w:id="364"/>
      <w:bookmarkEnd w:id="365"/>
      <w:bookmarkEnd w:id="366"/>
      <w:bookmarkEnd w:id="367"/>
      <w:bookmarkEnd w:id="368"/>
      <w:bookmarkEnd w:id="369"/>
      <w:bookmarkEnd w:id="370"/>
      <w:bookmarkEnd w:id="371"/>
    </w:p>
    <w:p w14:paraId="780F0E08" w14:textId="77777777" w:rsidR="008655B8" w:rsidRPr="002A4A18" w:rsidRDefault="008655B8" w:rsidP="00192EEB">
      <w:pPr>
        <w:pStyle w:val="Textoindependiente3"/>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rPr>
          <w:rFonts w:ascii="Trebuchet MS" w:hAnsi="Trebuchet MS" w:cs="Arial"/>
          <w:szCs w:val="24"/>
          <w:lang w:val="es-ES"/>
        </w:rPr>
      </w:pPr>
      <w:r w:rsidRPr="00C644AA">
        <w:rPr>
          <w:rFonts w:ascii="Trebuchet MS" w:hAnsi="Trebuchet MS"/>
          <w:lang w:val="es-ES"/>
        </w:rPr>
        <w:t>Con el objeto de caucionar el correcto cumplimiento de</w:t>
      </w:r>
      <w:r w:rsidR="004C77E7" w:rsidRPr="00C644AA">
        <w:rPr>
          <w:rFonts w:ascii="Trebuchet MS" w:hAnsi="Trebuchet MS"/>
          <w:lang w:val="es-ES"/>
        </w:rPr>
        <w:t xml:space="preserve"> la Licitación</w:t>
      </w:r>
      <w:r w:rsidRPr="00C644AA">
        <w:rPr>
          <w:rFonts w:ascii="Trebuchet MS" w:hAnsi="Trebuchet MS"/>
          <w:lang w:val="es-ES"/>
        </w:rPr>
        <w:t xml:space="preserve"> en su etapa de adjudicación, se exige a los Proponentes la presentación de Boletas de Garantía de Seriedad de las Propuestas</w:t>
      </w:r>
      <w:r w:rsidR="004C3206" w:rsidRPr="00287928">
        <w:rPr>
          <w:rFonts w:ascii="Trebuchet MS" w:hAnsi="Trebuchet MS" w:cs="Arial"/>
          <w:szCs w:val="24"/>
          <w:lang w:val="es-ES"/>
        </w:rPr>
        <w:t xml:space="preserve"> a primer requerimiento</w:t>
      </w:r>
      <w:r w:rsidR="00F37D06" w:rsidRPr="00C644AA">
        <w:rPr>
          <w:rFonts w:ascii="Trebuchet MS" w:hAnsi="Trebuchet MS"/>
          <w:lang w:val="es-ES"/>
        </w:rPr>
        <w:t>.</w:t>
      </w:r>
    </w:p>
    <w:p w14:paraId="749A5325" w14:textId="77777777" w:rsidR="00597A1C" w:rsidRPr="002A4A18" w:rsidRDefault="00C92C0D" w:rsidP="00192EEB">
      <w:pPr>
        <w:spacing w:after="240"/>
        <w:jc w:val="both"/>
        <w:rPr>
          <w:rFonts w:ascii="Trebuchet MS" w:hAnsi="Trebuchet MS" w:cs="Arial"/>
          <w:spacing w:val="-3"/>
        </w:rPr>
      </w:pPr>
      <w:r w:rsidRPr="002A4A18">
        <w:rPr>
          <w:rFonts w:ascii="Trebuchet MS" w:hAnsi="Trebuchet MS" w:cs="Arial"/>
          <w:spacing w:val="-3"/>
        </w:rPr>
        <w:t xml:space="preserve">Para tal efecto, el Proponente deberá entregar una </w:t>
      </w:r>
      <w:r w:rsidR="00170C8E" w:rsidRPr="002A4A18">
        <w:rPr>
          <w:rFonts w:ascii="Trebuchet MS" w:hAnsi="Trebuchet MS" w:cs="Arial"/>
          <w:spacing w:val="-3"/>
        </w:rPr>
        <w:t xml:space="preserve">o más </w:t>
      </w:r>
      <w:r w:rsidRPr="002A4A18">
        <w:rPr>
          <w:rFonts w:ascii="Trebuchet MS" w:hAnsi="Trebuchet MS" w:cs="Arial"/>
          <w:spacing w:val="-3"/>
        </w:rPr>
        <w:t>boleta</w:t>
      </w:r>
      <w:r w:rsidR="00170C8E" w:rsidRPr="002A4A18">
        <w:rPr>
          <w:rFonts w:ascii="Trebuchet MS" w:hAnsi="Trebuchet MS" w:cs="Arial"/>
          <w:spacing w:val="-3"/>
        </w:rPr>
        <w:t>s</w:t>
      </w:r>
      <w:r w:rsidRPr="002A4A18">
        <w:rPr>
          <w:rFonts w:ascii="Trebuchet MS" w:hAnsi="Trebuchet MS" w:cs="Arial"/>
          <w:spacing w:val="-3"/>
        </w:rPr>
        <w:t xml:space="preserve"> de garantía a nombre </w:t>
      </w:r>
      <w:r w:rsidR="00DA0E0B">
        <w:rPr>
          <w:rFonts w:ascii="Trebuchet MS" w:hAnsi="Trebuchet MS" w:cs="Arial"/>
          <w:spacing w:val="-3"/>
        </w:rPr>
        <w:t xml:space="preserve">o a favor </w:t>
      </w:r>
      <w:r w:rsidRPr="002A4A18">
        <w:rPr>
          <w:rFonts w:ascii="Trebuchet MS" w:hAnsi="Trebuchet MS" w:cs="Arial"/>
          <w:spacing w:val="-3"/>
        </w:rPr>
        <w:t xml:space="preserve">de </w:t>
      </w:r>
      <w:r w:rsidR="002C61DB" w:rsidRPr="002A4A18">
        <w:rPr>
          <w:rFonts w:ascii="Trebuchet MS" w:hAnsi="Trebuchet MS" w:cs="Arial"/>
          <w:spacing w:val="-3"/>
        </w:rPr>
        <w:t>la Licitante Mandataria o Mandataria, la que actúa en representación de las demás Licitantes a través de un mandato, pudiendo</w:t>
      </w:r>
      <w:r w:rsidRPr="002A4A18">
        <w:rPr>
          <w:rFonts w:ascii="Trebuchet MS" w:hAnsi="Trebuchet MS" w:cs="Arial"/>
          <w:spacing w:val="-3"/>
        </w:rPr>
        <w:t xml:space="preserve"> por lo tanto recibir en nombre de ellas la </w:t>
      </w:r>
      <w:r w:rsidR="00170C8E" w:rsidRPr="002A4A18">
        <w:rPr>
          <w:rFonts w:ascii="Trebuchet MS" w:hAnsi="Trebuchet MS" w:cs="Arial"/>
          <w:spacing w:val="-3"/>
        </w:rPr>
        <w:t xml:space="preserve">o las </w:t>
      </w:r>
      <w:r w:rsidRPr="002A4A18">
        <w:rPr>
          <w:rFonts w:ascii="Trebuchet MS" w:hAnsi="Trebuchet MS" w:cs="Arial"/>
          <w:spacing w:val="-3"/>
        </w:rPr>
        <w:t>boleta</w:t>
      </w:r>
      <w:r w:rsidR="00170C8E" w:rsidRPr="002A4A18">
        <w:rPr>
          <w:rFonts w:ascii="Trebuchet MS" w:hAnsi="Trebuchet MS" w:cs="Arial"/>
          <w:spacing w:val="-3"/>
        </w:rPr>
        <w:t>s</w:t>
      </w:r>
      <w:r w:rsidRPr="002A4A18">
        <w:rPr>
          <w:rFonts w:ascii="Trebuchet MS" w:hAnsi="Trebuchet MS" w:cs="Arial"/>
          <w:spacing w:val="-3"/>
        </w:rPr>
        <w:t xml:space="preserve"> y cobrar y percibir su valor en caso de incumplimiento</w:t>
      </w:r>
      <w:r w:rsidR="00597A1C" w:rsidRPr="002A4A18">
        <w:rPr>
          <w:rFonts w:ascii="Trebuchet MS" w:hAnsi="Trebuchet MS" w:cs="Arial"/>
          <w:spacing w:val="-3"/>
        </w:rPr>
        <w:t>.</w:t>
      </w:r>
    </w:p>
    <w:p w14:paraId="5F74B796" w14:textId="77777777" w:rsidR="008655B8" w:rsidRPr="002A4A18" w:rsidRDefault="008655B8" w:rsidP="00192EEB">
      <w:pPr>
        <w:spacing w:after="240"/>
        <w:jc w:val="both"/>
        <w:rPr>
          <w:rFonts w:ascii="Trebuchet MS" w:hAnsi="Trebuchet MS" w:cs="Arial"/>
          <w:spacing w:val="-3"/>
        </w:rPr>
      </w:pPr>
      <w:r w:rsidRPr="002A4A18">
        <w:rPr>
          <w:rFonts w:ascii="Trebuchet MS" w:hAnsi="Trebuchet MS" w:cs="Arial"/>
          <w:spacing w:val="-3"/>
        </w:rPr>
        <w:t xml:space="preserve">El monto de </w:t>
      </w:r>
      <w:r w:rsidR="00170C8E" w:rsidRPr="002A4A18">
        <w:rPr>
          <w:rFonts w:ascii="Trebuchet MS" w:hAnsi="Trebuchet MS" w:cs="Arial"/>
          <w:spacing w:val="-3"/>
        </w:rPr>
        <w:t>la</w:t>
      </w:r>
      <w:r w:rsidRPr="002A4A18">
        <w:rPr>
          <w:rFonts w:ascii="Trebuchet MS" w:hAnsi="Trebuchet MS" w:cs="Arial"/>
          <w:spacing w:val="-3"/>
        </w:rPr>
        <w:t xml:space="preserve"> Garantía de Seriedad de la Propuesta será de UF</w:t>
      </w:r>
      <w:r w:rsidR="00592A80" w:rsidRPr="002A4A18">
        <w:rPr>
          <w:rFonts w:ascii="Trebuchet MS" w:hAnsi="Trebuchet MS" w:cs="Arial"/>
          <w:spacing w:val="-3"/>
        </w:rPr>
        <w:t> </w:t>
      </w:r>
      <w:r w:rsidR="007E5504">
        <w:rPr>
          <w:rFonts w:ascii="Trebuchet MS" w:hAnsi="Trebuchet MS" w:cs="Arial"/>
          <w:spacing w:val="-3"/>
        </w:rPr>
        <w:t>2</w:t>
      </w:r>
      <w:r w:rsidR="007E5504" w:rsidRPr="002A4A18">
        <w:rPr>
          <w:rFonts w:ascii="Trebuchet MS" w:hAnsi="Trebuchet MS" w:cs="Arial"/>
          <w:spacing w:val="-3"/>
        </w:rPr>
        <w:t xml:space="preserve">00 </w:t>
      </w:r>
      <w:r w:rsidRPr="002A4A18">
        <w:rPr>
          <w:rFonts w:ascii="Trebuchet MS" w:hAnsi="Trebuchet MS" w:cs="Arial"/>
          <w:spacing w:val="-3"/>
        </w:rPr>
        <w:t xml:space="preserve">por </w:t>
      </w:r>
      <w:r w:rsidR="006373BB" w:rsidRPr="002A4A18">
        <w:rPr>
          <w:rFonts w:ascii="Trebuchet MS" w:hAnsi="Trebuchet MS" w:cs="Arial"/>
          <w:spacing w:val="-3"/>
        </w:rPr>
        <w:t xml:space="preserve">cada </w:t>
      </w:r>
      <w:r w:rsidRPr="002A4A18">
        <w:rPr>
          <w:rFonts w:ascii="Trebuchet MS" w:hAnsi="Trebuchet MS" w:cs="Arial"/>
          <w:spacing w:val="-3"/>
        </w:rPr>
        <w:t>GWh</w:t>
      </w:r>
      <w:r w:rsidR="006373BB" w:rsidRPr="002A4A18">
        <w:rPr>
          <w:rFonts w:ascii="Trebuchet MS" w:hAnsi="Trebuchet MS" w:cs="Arial"/>
          <w:spacing w:val="-3"/>
        </w:rPr>
        <w:t xml:space="preserve"> </w:t>
      </w:r>
      <w:r w:rsidRPr="002A4A18">
        <w:rPr>
          <w:rFonts w:ascii="Trebuchet MS" w:hAnsi="Trebuchet MS" w:cs="Arial"/>
          <w:spacing w:val="-3"/>
        </w:rPr>
        <w:t>que oferte el Proponente</w:t>
      </w:r>
      <w:r w:rsidR="000C63BF" w:rsidRPr="002A4A18">
        <w:rPr>
          <w:rFonts w:ascii="Trebuchet MS" w:hAnsi="Trebuchet MS" w:cs="Arial"/>
          <w:spacing w:val="-3"/>
        </w:rPr>
        <w:t xml:space="preserve"> para el último año de vigencia del Bloque de Suministro</w:t>
      </w:r>
      <w:r w:rsidR="006A0EFC" w:rsidRPr="002A4A18">
        <w:rPr>
          <w:rFonts w:ascii="Trebuchet MS" w:hAnsi="Trebuchet MS" w:cs="Arial"/>
          <w:spacing w:val="-3"/>
        </w:rPr>
        <w:t xml:space="preserve"> al cual oferta</w:t>
      </w:r>
      <w:r w:rsidRPr="002A4A18">
        <w:rPr>
          <w:rFonts w:ascii="Trebuchet MS" w:hAnsi="Trebuchet MS" w:cs="Arial"/>
          <w:b/>
          <w:bCs/>
          <w:spacing w:val="-3"/>
        </w:rPr>
        <w:t>.</w:t>
      </w:r>
      <w:r w:rsidR="00A72702">
        <w:rPr>
          <w:rFonts w:ascii="Trebuchet MS" w:hAnsi="Trebuchet MS" w:cs="Arial"/>
          <w:b/>
          <w:bCs/>
          <w:spacing w:val="-3"/>
        </w:rPr>
        <w:t xml:space="preserve"> </w:t>
      </w:r>
      <w:r w:rsidRPr="002A4A18">
        <w:rPr>
          <w:rFonts w:ascii="Trebuchet MS" w:hAnsi="Trebuchet MS" w:cs="Arial"/>
          <w:bCs/>
          <w:spacing w:val="-3"/>
        </w:rPr>
        <w:t xml:space="preserve">Por lo tanto, </w:t>
      </w:r>
      <w:r w:rsidRPr="002A4A18">
        <w:rPr>
          <w:rFonts w:ascii="Trebuchet MS" w:hAnsi="Trebuchet MS" w:cs="Arial"/>
          <w:spacing w:val="-3"/>
        </w:rPr>
        <w:t xml:space="preserve">en caso que un Proponente realice ofertas por más de un </w:t>
      </w:r>
      <w:r w:rsidR="00F57153" w:rsidRPr="002A4A18">
        <w:rPr>
          <w:rFonts w:ascii="Trebuchet MS" w:hAnsi="Trebuchet MS" w:cs="Arial"/>
          <w:spacing w:val="-3"/>
        </w:rPr>
        <w:t>Sub-Bloque</w:t>
      </w:r>
      <w:r w:rsidRPr="002A4A18">
        <w:rPr>
          <w:rFonts w:ascii="Trebuchet MS" w:hAnsi="Trebuchet MS" w:cs="Arial"/>
          <w:spacing w:val="-3"/>
        </w:rPr>
        <w:t xml:space="preserve"> </w:t>
      </w:r>
      <w:r w:rsidR="002C0BA9" w:rsidRPr="002A4A18">
        <w:rPr>
          <w:rFonts w:ascii="Trebuchet MS" w:hAnsi="Trebuchet MS" w:cs="Arial"/>
          <w:spacing w:val="-3"/>
        </w:rPr>
        <w:t xml:space="preserve">de </w:t>
      </w:r>
      <w:r w:rsidR="00D21316" w:rsidRPr="002A4A18">
        <w:rPr>
          <w:rFonts w:ascii="Trebuchet MS" w:hAnsi="Trebuchet MS" w:cs="Arial"/>
          <w:spacing w:val="-3"/>
        </w:rPr>
        <w:t>algún</w:t>
      </w:r>
      <w:r w:rsidR="002C0BA9" w:rsidRPr="002A4A18">
        <w:rPr>
          <w:rFonts w:ascii="Trebuchet MS" w:hAnsi="Trebuchet MS" w:cs="Arial"/>
          <w:spacing w:val="-3"/>
        </w:rPr>
        <w:t xml:space="preserve"> Bloque de Suministro</w:t>
      </w:r>
      <w:r w:rsidRPr="002A4A18">
        <w:rPr>
          <w:rFonts w:ascii="Trebuchet MS" w:hAnsi="Trebuchet MS" w:cs="Arial"/>
          <w:spacing w:val="-3"/>
        </w:rPr>
        <w:t xml:space="preserve">, deberá </w:t>
      </w:r>
      <w:r w:rsidR="00170C8E" w:rsidRPr="002A4A18">
        <w:rPr>
          <w:rFonts w:ascii="Trebuchet MS" w:hAnsi="Trebuchet MS" w:cs="Arial"/>
          <w:spacing w:val="-3"/>
        </w:rPr>
        <w:t>constituir</w:t>
      </w:r>
      <w:r w:rsidRPr="002A4A18">
        <w:rPr>
          <w:rFonts w:ascii="Trebuchet MS" w:hAnsi="Trebuchet MS" w:cs="Arial"/>
          <w:spacing w:val="-3"/>
        </w:rPr>
        <w:t xml:space="preserve"> una Garantía de Seriedad de la Propuesta por el total de los </w:t>
      </w:r>
      <w:r w:rsidR="00F57153" w:rsidRPr="002A4A18">
        <w:rPr>
          <w:rFonts w:ascii="Trebuchet MS" w:hAnsi="Trebuchet MS" w:cs="Arial"/>
          <w:spacing w:val="-3"/>
        </w:rPr>
        <w:t>Sub-Bloque</w:t>
      </w:r>
      <w:r w:rsidRPr="002A4A18">
        <w:rPr>
          <w:rFonts w:ascii="Trebuchet MS" w:hAnsi="Trebuchet MS" w:cs="Arial"/>
          <w:spacing w:val="-3"/>
        </w:rPr>
        <w:t>s</w:t>
      </w:r>
      <w:r w:rsidR="00D21316" w:rsidRPr="002A4A18">
        <w:rPr>
          <w:rFonts w:ascii="Trebuchet MS" w:hAnsi="Trebuchet MS" w:cs="Arial"/>
          <w:spacing w:val="-3"/>
        </w:rPr>
        <w:t xml:space="preserve"> </w:t>
      </w:r>
      <w:r w:rsidR="005C683A" w:rsidRPr="002A4A18">
        <w:rPr>
          <w:rFonts w:ascii="Trebuchet MS" w:hAnsi="Trebuchet MS" w:cs="Arial"/>
          <w:spacing w:val="-3"/>
        </w:rPr>
        <w:t>comprendidos en cada oferta</w:t>
      </w:r>
      <w:r w:rsidR="00B811B0" w:rsidRPr="002A4A18">
        <w:rPr>
          <w:rFonts w:ascii="Trebuchet MS" w:hAnsi="Trebuchet MS" w:cs="Arial"/>
          <w:spacing w:val="-3"/>
        </w:rPr>
        <w:t>. Si el proponente presenta más de una boleta de garantía la suma de ellas deberá ser igual al monto de la Garantía</w:t>
      </w:r>
      <w:r w:rsidR="005C683A" w:rsidRPr="002A4A18">
        <w:rPr>
          <w:rFonts w:ascii="Trebuchet MS" w:hAnsi="Trebuchet MS" w:cs="Arial"/>
          <w:spacing w:val="-3"/>
        </w:rPr>
        <w:t>.</w:t>
      </w:r>
      <w:r w:rsidR="00A72702">
        <w:rPr>
          <w:rFonts w:ascii="Trebuchet MS" w:hAnsi="Trebuchet MS" w:cs="Arial"/>
          <w:spacing w:val="-3"/>
        </w:rPr>
        <w:t xml:space="preserve"> </w:t>
      </w:r>
      <w:r w:rsidR="00A72702" w:rsidRPr="00686E1F">
        <w:rPr>
          <w:rFonts w:ascii="Trebuchet MS" w:hAnsi="Trebuchet MS" w:cs="Arial"/>
          <w:bCs/>
          <w:spacing w:val="-3"/>
        </w:rPr>
        <w:t>Cabe indicar que la energía ofertada corresponde a la suma de la componente base y la componente variable de cada Sub-Bloque ofertado</w:t>
      </w:r>
      <w:r w:rsidR="00A30D12">
        <w:rPr>
          <w:rFonts w:ascii="Trebuchet MS" w:hAnsi="Trebuchet MS" w:cs="Arial"/>
          <w:bCs/>
          <w:spacing w:val="-3"/>
        </w:rPr>
        <w:t>, correspondiente al último año de suministro</w:t>
      </w:r>
      <w:r w:rsidR="00A72702" w:rsidRPr="00686E1F">
        <w:rPr>
          <w:rFonts w:ascii="Trebuchet MS" w:hAnsi="Trebuchet MS" w:cs="Arial"/>
          <w:bCs/>
          <w:spacing w:val="-3"/>
        </w:rPr>
        <w:t>.</w:t>
      </w:r>
    </w:p>
    <w:p w14:paraId="1BB3ED28" w14:textId="77777777" w:rsidR="008655B8" w:rsidRPr="002A4A18" w:rsidRDefault="008655B8" w:rsidP="00192EEB">
      <w:pPr>
        <w:pStyle w:val="Textoindependiente3"/>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rPr>
          <w:rFonts w:ascii="Trebuchet MS" w:hAnsi="Trebuchet MS" w:cs="Arial"/>
          <w:szCs w:val="24"/>
          <w:lang w:val="es-ES"/>
        </w:rPr>
      </w:pPr>
      <w:r w:rsidRPr="00C644AA">
        <w:rPr>
          <w:rFonts w:ascii="Trebuchet MS" w:hAnsi="Trebuchet MS"/>
          <w:lang w:val="es-ES"/>
        </w:rPr>
        <w:t>Tratándose de Consorcios,</w:t>
      </w:r>
      <w:r w:rsidR="00F956D8" w:rsidRPr="00C644AA">
        <w:rPr>
          <w:rFonts w:ascii="Trebuchet MS" w:hAnsi="Trebuchet MS"/>
          <w:lang w:val="es-ES"/>
        </w:rPr>
        <w:t xml:space="preserve"> </w:t>
      </w:r>
      <w:r w:rsidR="000A70A8" w:rsidRPr="00C644AA">
        <w:rPr>
          <w:rFonts w:ascii="Trebuchet MS" w:hAnsi="Trebuchet MS"/>
          <w:lang w:val="es-ES"/>
        </w:rPr>
        <w:t xml:space="preserve">una cualquiera de las sociedades que lo </w:t>
      </w:r>
      <w:r w:rsidR="00C376F7" w:rsidRPr="00C644AA">
        <w:rPr>
          <w:rFonts w:ascii="Trebuchet MS" w:hAnsi="Trebuchet MS"/>
          <w:lang w:val="es-ES"/>
        </w:rPr>
        <w:t>conforman,</w:t>
      </w:r>
      <w:r w:rsidRPr="00C644AA">
        <w:rPr>
          <w:rFonts w:ascii="Trebuchet MS" w:hAnsi="Trebuchet MS"/>
          <w:lang w:val="es-ES"/>
        </w:rPr>
        <w:t xml:space="preserve"> deberá tomar y entregar una sola Boleta de Garantía de Seriedad de </w:t>
      </w:r>
      <w:r w:rsidRPr="00287928">
        <w:rPr>
          <w:rFonts w:ascii="Trebuchet MS" w:hAnsi="Trebuchet MS" w:cs="Arial"/>
          <w:szCs w:val="24"/>
          <w:lang w:val="es-ES"/>
        </w:rPr>
        <w:t>la</w:t>
      </w:r>
      <w:r w:rsidRPr="00C644AA">
        <w:rPr>
          <w:rFonts w:ascii="Trebuchet MS" w:hAnsi="Trebuchet MS"/>
          <w:lang w:val="es-ES"/>
        </w:rPr>
        <w:t xml:space="preserve"> Propuesta por cada oferta, independiente del número de integrantes del Consorcio.</w:t>
      </w:r>
    </w:p>
    <w:p w14:paraId="609DCE14" w14:textId="77777777" w:rsidR="008655B8" w:rsidRPr="002A4A18" w:rsidRDefault="008655B8" w:rsidP="00192EEB">
      <w:pPr>
        <w:pStyle w:val="Textoindependiente3"/>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rPr>
          <w:rFonts w:ascii="Trebuchet MS" w:hAnsi="Trebuchet MS" w:cs="Arial"/>
          <w:szCs w:val="24"/>
          <w:lang w:val="es-ES"/>
        </w:rPr>
      </w:pPr>
      <w:r w:rsidRPr="00C644AA">
        <w:rPr>
          <w:rFonts w:ascii="Trebuchet MS" w:hAnsi="Trebuchet MS"/>
          <w:lang w:val="es-ES"/>
        </w:rPr>
        <w:t xml:space="preserve">Estos documentos tienen por objeto asegurar que el Proponente respete a cabalidad todas las condiciones y valores ofrecidos en su Propuesta, ya que en caso contrario </w:t>
      </w:r>
      <w:r w:rsidR="00437354" w:rsidRPr="00C644AA">
        <w:rPr>
          <w:rFonts w:ascii="Trebuchet MS" w:hAnsi="Trebuchet MS"/>
          <w:lang w:val="es-ES"/>
        </w:rPr>
        <w:t>Las Licitantes</w:t>
      </w:r>
      <w:r w:rsidRPr="00C644AA">
        <w:rPr>
          <w:rFonts w:ascii="Trebuchet MS" w:hAnsi="Trebuchet MS"/>
          <w:lang w:val="es-ES"/>
        </w:rPr>
        <w:t xml:space="preserve"> podrá</w:t>
      </w:r>
      <w:r w:rsidR="00437354" w:rsidRPr="00C644AA">
        <w:rPr>
          <w:rFonts w:ascii="Trebuchet MS" w:hAnsi="Trebuchet MS"/>
          <w:lang w:val="es-ES"/>
        </w:rPr>
        <w:t>n</w:t>
      </w:r>
      <w:r w:rsidRPr="00C644AA">
        <w:rPr>
          <w:rFonts w:ascii="Trebuchet MS" w:hAnsi="Trebuchet MS"/>
          <w:lang w:val="es-ES"/>
        </w:rPr>
        <w:t xml:space="preserve"> proceder al cobro de </w:t>
      </w:r>
      <w:r w:rsidRPr="00287928">
        <w:rPr>
          <w:rFonts w:ascii="Trebuchet MS" w:hAnsi="Trebuchet MS" w:cs="Arial"/>
          <w:szCs w:val="24"/>
          <w:lang w:val="es-ES"/>
        </w:rPr>
        <w:t>la</w:t>
      </w:r>
      <w:r w:rsidR="002231B7" w:rsidRPr="00287928">
        <w:rPr>
          <w:rFonts w:ascii="Trebuchet MS" w:hAnsi="Trebuchet MS" w:cs="Arial"/>
          <w:szCs w:val="24"/>
          <w:lang w:val="es-ES"/>
        </w:rPr>
        <w:t>s</w:t>
      </w:r>
      <w:r w:rsidRPr="00C644AA">
        <w:rPr>
          <w:rFonts w:ascii="Trebuchet MS" w:hAnsi="Trebuchet MS"/>
          <w:lang w:val="es-ES"/>
        </w:rPr>
        <w:t xml:space="preserve"> Boletas de Garantía de Seriedad de la Propuesta.</w:t>
      </w:r>
      <w:r w:rsidR="00BE02D0" w:rsidRPr="00C644AA">
        <w:rPr>
          <w:rFonts w:ascii="Trebuchet MS" w:hAnsi="Trebuchet MS"/>
          <w:lang w:val="es-ES"/>
        </w:rPr>
        <w:t xml:space="preserve"> </w:t>
      </w:r>
    </w:p>
    <w:p w14:paraId="20F7B819" w14:textId="77777777" w:rsidR="008655B8" w:rsidRPr="002A4A18" w:rsidRDefault="008655B8" w:rsidP="00192EEB">
      <w:pPr>
        <w:pStyle w:val="Textoindependiente"/>
        <w:spacing w:after="240"/>
        <w:rPr>
          <w:rFonts w:ascii="Trebuchet MS" w:hAnsi="Trebuchet MS" w:cs="Arial"/>
          <w:spacing w:val="-3"/>
          <w:sz w:val="24"/>
          <w:szCs w:val="24"/>
        </w:rPr>
      </w:pPr>
      <w:r w:rsidRPr="00C644AA">
        <w:rPr>
          <w:rFonts w:ascii="Trebuchet MS" w:hAnsi="Trebuchet MS"/>
          <w:spacing w:val="-3"/>
          <w:sz w:val="24"/>
        </w:rPr>
        <w:t>Las Boletas de Garantía de Seriedad de la Propuesta deberán cumplir los siguientes requisitos:</w:t>
      </w:r>
    </w:p>
    <w:p w14:paraId="5A5E60F6" w14:textId="797C8D32" w:rsidR="008655B8" w:rsidRPr="002A4A18" w:rsidRDefault="008655B8" w:rsidP="00106F51">
      <w:pPr>
        <w:pStyle w:val="Textoindependiente"/>
        <w:numPr>
          <w:ilvl w:val="0"/>
          <w:numId w:val="4"/>
        </w:numPr>
        <w:spacing w:after="240"/>
        <w:rPr>
          <w:rFonts w:ascii="Trebuchet MS" w:hAnsi="Trebuchet MS" w:cs="Arial"/>
          <w:spacing w:val="-3"/>
          <w:sz w:val="24"/>
          <w:szCs w:val="24"/>
        </w:rPr>
      </w:pPr>
      <w:r w:rsidRPr="00C644AA">
        <w:rPr>
          <w:rFonts w:ascii="Trebuchet MS" w:hAnsi="Trebuchet MS"/>
          <w:spacing w:val="-3"/>
          <w:sz w:val="24"/>
        </w:rPr>
        <w:t xml:space="preserve">La glosa de dichas boletas será “Para Garantizar la Seriedad de la Oferta en la Licitación Pública Nacional e Internacional para el Suministro de </w:t>
      </w:r>
      <w:r w:rsidR="003E7F1B">
        <w:rPr>
          <w:rFonts w:ascii="Trebuchet MS" w:hAnsi="Trebuchet MS"/>
          <w:spacing w:val="-3"/>
          <w:sz w:val="24"/>
        </w:rPr>
        <w:t>Energía y Potencia</w:t>
      </w:r>
      <w:r w:rsidRPr="00C644AA">
        <w:rPr>
          <w:rFonts w:ascii="Trebuchet MS" w:hAnsi="Trebuchet MS"/>
          <w:spacing w:val="-3"/>
          <w:sz w:val="24"/>
        </w:rPr>
        <w:t xml:space="preserve"> Eléctrica para Abastecer Consumos de Clientes Sometidos a Regulación de Precios </w:t>
      </w:r>
      <w:r w:rsidR="003823DC" w:rsidRPr="00C644AA">
        <w:rPr>
          <w:rFonts w:ascii="Trebuchet MS" w:hAnsi="Trebuchet MS"/>
          <w:spacing w:val="-3"/>
          <w:sz w:val="24"/>
        </w:rPr>
        <w:t>Licitación de Suministro</w:t>
      </w:r>
      <w:r w:rsidR="00B6271F" w:rsidRPr="00C644AA">
        <w:rPr>
          <w:rFonts w:ascii="Trebuchet MS" w:hAnsi="Trebuchet MS"/>
          <w:spacing w:val="-3"/>
          <w:sz w:val="24"/>
        </w:rPr>
        <w:t xml:space="preserve"> </w:t>
      </w:r>
      <w:r w:rsidR="003262C5">
        <w:rPr>
          <w:rFonts w:ascii="Trebuchet MS" w:hAnsi="Trebuchet MS"/>
          <w:spacing w:val="-3"/>
          <w:sz w:val="24"/>
        </w:rPr>
        <w:t>2021</w:t>
      </w:r>
      <w:r w:rsidR="00B27DA2" w:rsidRPr="00C644AA">
        <w:rPr>
          <w:rFonts w:ascii="Trebuchet MS" w:hAnsi="Trebuchet MS"/>
          <w:spacing w:val="-3"/>
          <w:sz w:val="24"/>
        </w:rPr>
        <w:t>/01</w:t>
      </w:r>
      <w:r w:rsidRPr="00C644AA">
        <w:rPr>
          <w:rFonts w:ascii="Trebuchet MS" w:hAnsi="Trebuchet MS"/>
          <w:spacing w:val="-3"/>
          <w:sz w:val="24"/>
        </w:rPr>
        <w:t>”.</w:t>
      </w:r>
    </w:p>
    <w:p w14:paraId="71BA9AF3" w14:textId="77777777" w:rsidR="00036674" w:rsidRPr="00087957" w:rsidRDefault="008655B8" w:rsidP="00106F51">
      <w:pPr>
        <w:pStyle w:val="Textoindependiente"/>
        <w:numPr>
          <w:ilvl w:val="0"/>
          <w:numId w:val="4"/>
        </w:numPr>
        <w:tabs>
          <w:tab w:val="left" w:pos="4395"/>
        </w:tabs>
        <w:spacing w:after="240"/>
      </w:pPr>
      <w:r w:rsidRPr="00C644AA">
        <w:rPr>
          <w:rFonts w:ascii="Trebuchet MS" w:hAnsi="Trebuchet MS"/>
          <w:spacing w:val="-3"/>
          <w:sz w:val="24"/>
        </w:rPr>
        <w:t>Deberán ser emitidas a nombre</w:t>
      </w:r>
      <w:r w:rsidR="00DA0E0B">
        <w:rPr>
          <w:rFonts w:ascii="Trebuchet MS" w:hAnsi="Trebuchet MS"/>
          <w:spacing w:val="-3"/>
          <w:sz w:val="24"/>
        </w:rPr>
        <w:t xml:space="preserve"> o </w:t>
      </w:r>
      <w:r w:rsidR="00130CFB">
        <w:rPr>
          <w:rFonts w:ascii="Trebuchet MS" w:hAnsi="Trebuchet MS"/>
          <w:spacing w:val="-3"/>
          <w:sz w:val="24"/>
        </w:rPr>
        <w:t xml:space="preserve">a </w:t>
      </w:r>
      <w:r w:rsidR="00DA0E0B">
        <w:rPr>
          <w:rFonts w:ascii="Trebuchet MS" w:hAnsi="Trebuchet MS"/>
          <w:spacing w:val="-3"/>
          <w:sz w:val="24"/>
        </w:rPr>
        <w:t>favor</w:t>
      </w:r>
      <w:r w:rsidRPr="00C644AA">
        <w:rPr>
          <w:rFonts w:ascii="Trebuchet MS" w:hAnsi="Trebuchet MS"/>
          <w:spacing w:val="-3"/>
          <w:sz w:val="24"/>
        </w:rPr>
        <w:t xml:space="preserve"> de</w:t>
      </w:r>
      <w:r w:rsidR="002173E8" w:rsidRPr="00C644AA">
        <w:rPr>
          <w:rFonts w:ascii="Trebuchet MS" w:hAnsi="Trebuchet MS"/>
          <w:spacing w:val="-3"/>
          <w:sz w:val="24"/>
        </w:rPr>
        <w:t xml:space="preserve"> </w:t>
      </w:r>
      <w:r w:rsidR="00B0715B" w:rsidRPr="00C644AA">
        <w:rPr>
          <w:rFonts w:ascii="Trebuchet MS" w:hAnsi="Trebuchet MS"/>
          <w:spacing w:val="-3"/>
          <w:sz w:val="24"/>
        </w:rPr>
        <w:t xml:space="preserve">la Licitante mandataria, de conformidad con lo indicado en el segundo párrafo de este numeral. En todo caso, la proporción correspondiente a cada una de </w:t>
      </w:r>
      <w:r w:rsidR="00A97E25" w:rsidRPr="00C644AA">
        <w:rPr>
          <w:rFonts w:ascii="Trebuchet MS" w:hAnsi="Trebuchet MS"/>
          <w:spacing w:val="-3"/>
          <w:sz w:val="24"/>
        </w:rPr>
        <w:t>L</w:t>
      </w:r>
      <w:r w:rsidR="00B0715B" w:rsidRPr="00C644AA">
        <w:rPr>
          <w:rFonts w:ascii="Trebuchet MS" w:hAnsi="Trebuchet MS"/>
          <w:spacing w:val="-3"/>
          <w:sz w:val="24"/>
        </w:rPr>
        <w:t>as Licitantes es</w:t>
      </w:r>
      <w:r w:rsidR="00D625E9" w:rsidRPr="00C644AA">
        <w:rPr>
          <w:rFonts w:ascii="Trebuchet MS" w:hAnsi="Trebuchet MS"/>
          <w:spacing w:val="-3"/>
          <w:sz w:val="24"/>
        </w:rPr>
        <w:t>:</w:t>
      </w:r>
    </w:p>
    <w:tbl>
      <w:tblPr>
        <w:tblStyle w:val="Tabladecuadrcula1clara1"/>
        <w:tblW w:w="2547" w:type="dxa"/>
        <w:jc w:val="center"/>
        <w:tblLayout w:type="fixed"/>
        <w:tblLook w:val="04A0" w:firstRow="1" w:lastRow="0" w:firstColumn="1" w:lastColumn="0" w:noHBand="0" w:noVBand="1"/>
      </w:tblPr>
      <w:tblGrid>
        <w:gridCol w:w="1440"/>
        <w:gridCol w:w="1107"/>
      </w:tblGrid>
      <w:tr w:rsidR="00117B2A" w:rsidRPr="005A6487" w14:paraId="168A41C7" w14:textId="77777777" w:rsidTr="004F0E4F">
        <w:trPr>
          <w:cnfStyle w:val="100000000000" w:firstRow="1" w:lastRow="0" w:firstColumn="0" w:lastColumn="0" w:oddVBand="0" w:evenVBand="0" w:oddHBand="0" w:evenHBand="0" w:firstRowFirstColumn="0" w:firstRowLastColumn="0" w:lastRowFirstColumn="0" w:lastRowLastColumn="0"/>
          <w:trHeight w:val="255"/>
          <w:tblHeader/>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D9D9D9" w:themeFill="background1" w:themeFillShade="D9"/>
            <w:noWrap/>
            <w:vAlign w:val="center"/>
            <w:hideMark/>
          </w:tcPr>
          <w:p w14:paraId="1ED75776" w14:textId="77777777" w:rsidR="00117B2A" w:rsidRPr="005A6487" w:rsidRDefault="00117B2A" w:rsidP="0045526D">
            <w:pPr>
              <w:jc w:val="center"/>
              <w:rPr>
                <w:rFonts w:ascii="Arial Narrow" w:hAnsi="Arial Narrow" w:cs="Calibri"/>
                <w:color w:val="000000"/>
                <w:sz w:val="18"/>
                <w:szCs w:val="18"/>
                <w:lang w:val="es-CL" w:eastAsia="es-CL"/>
              </w:rPr>
            </w:pPr>
            <w:r w:rsidRPr="005A6487">
              <w:rPr>
                <w:rFonts w:ascii="Arial Narrow" w:hAnsi="Arial Narrow" w:cs="Calibri"/>
                <w:color w:val="000000"/>
                <w:sz w:val="18"/>
                <w:szCs w:val="18"/>
              </w:rPr>
              <w:t>Empresa</w:t>
            </w:r>
          </w:p>
        </w:tc>
        <w:tc>
          <w:tcPr>
            <w:tcW w:w="1107" w:type="dxa"/>
            <w:shd w:val="clear" w:color="auto" w:fill="D9D9D9" w:themeFill="background1" w:themeFillShade="D9"/>
            <w:vAlign w:val="center"/>
            <w:hideMark/>
          </w:tcPr>
          <w:p w14:paraId="46431505" w14:textId="77777777" w:rsidR="00117B2A" w:rsidRPr="005A6487" w:rsidRDefault="00117B2A" w:rsidP="0045526D">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sz w:val="18"/>
                <w:szCs w:val="18"/>
              </w:rPr>
            </w:pPr>
            <w:r w:rsidRPr="005A6487">
              <w:rPr>
                <w:rFonts w:ascii="Arial Narrow" w:hAnsi="Arial Narrow" w:cs="Arial"/>
                <w:sz w:val="18"/>
                <w:szCs w:val="18"/>
              </w:rPr>
              <w:t>Proporción</w:t>
            </w:r>
          </w:p>
        </w:tc>
      </w:tr>
      <w:tr w:rsidR="0086557A" w:rsidRPr="005A6487" w14:paraId="00FD05F4" w14:textId="77777777" w:rsidTr="00514622">
        <w:trPr>
          <w:trHeight w:val="255"/>
          <w:jc w:val="center"/>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48D69911" w14:textId="77777777" w:rsidR="0086557A" w:rsidRPr="005A6487" w:rsidRDefault="0086557A" w:rsidP="0086557A">
            <w:pPr>
              <w:rPr>
                <w:rFonts w:ascii="Arial Narrow" w:hAnsi="Arial Narrow" w:cs="Calibri"/>
                <w:color w:val="000000"/>
                <w:sz w:val="18"/>
                <w:szCs w:val="18"/>
              </w:rPr>
            </w:pPr>
            <w:r w:rsidRPr="005A6487">
              <w:rPr>
                <w:rFonts w:ascii="Arial Narrow" w:hAnsi="Arial Narrow" w:cs="Calibri"/>
                <w:color w:val="000000"/>
                <w:sz w:val="18"/>
                <w:szCs w:val="18"/>
              </w:rPr>
              <w:t>CHILQUINTA</w:t>
            </w:r>
          </w:p>
        </w:tc>
        <w:tc>
          <w:tcPr>
            <w:tcW w:w="1107" w:type="dxa"/>
            <w:noWrap/>
            <w:vAlign w:val="center"/>
            <w:hideMark/>
          </w:tcPr>
          <w:p w14:paraId="6BBB06B4" w14:textId="0B11EBC6" w:rsidR="0086557A" w:rsidRPr="003E7F1B"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highlight w:val="yellow"/>
              </w:rPr>
            </w:pPr>
            <w:r>
              <w:rPr>
                <w:rFonts w:ascii="Calibri" w:hAnsi="Calibri" w:cs="Calibri"/>
                <w:color w:val="000000"/>
                <w:sz w:val="18"/>
                <w:szCs w:val="18"/>
              </w:rPr>
              <w:t>9,02%</w:t>
            </w:r>
          </w:p>
        </w:tc>
      </w:tr>
      <w:tr w:rsidR="0086557A" w:rsidRPr="005A6487" w14:paraId="7809F5CD" w14:textId="77777777" w:rsidTr="00514622">
        <w:trPr>
          <w:trHeight w:val="255"/>
          <w:jc w:val="center"/>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05DA1E1D" w14:textId="77777777" w:rsidR="0086557A" w:rsidRPr="005A6487" w:rsidRDefault="0086557A" w:rsidP="0086557A">
            <w:pPr>
              <w:rPr>
                <w:rFonts w:ascii="Arial Narrow" w:hAnsi="Arial Narrow" w:cs="Calibri"/>
                <w:sz w:val="18"/>
                <w:szCs w:val="18"/>
              </w:rPr>
            </w:pPr>
            <w:r w:rsidRPr="005A6487">
              <w:rPr>
                <w:rFonts w:ascii="Arial Narrow" w:hAnsi="Arial Narrow" w:cs="Calibri"/>
                <w:sz w:val="18"/>
                <w:szCs w:val="18"/>
              </w:rPr>
              <w:t>EMELCA</w:t>
            </w:r>
          </w:p>
        </w:tc>
        <w:tc>
          <w:tcPr>
            <w:tcW w:w="1107" w:type="dxa"/>
            <w:noWrap/>
            <w:vAlign w:val="center"/>
            <w:hideMark/>
          </w:tcPr>
          <w:p w14:paraId="1BC1E20E" w14:textId="498EB437" w:rsidR="0086557A" w:rsidRPr="003E7F1B"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highlight w:val="yellow"/>
              </w:rPr>
            </w:pPr>
            <w:r>
              <w:rPr>
                <w:rFonts w:ascii="Calibri" w:hAnsi="Calibri" w:cs="Calibri"/>
                <w:color w:val="000000"/>
                <w:sz w:val="18"/>
                <w:szCs w:val="18"/>
              </w:rPr>
              <w:t>0,09%</w:t>
            </w:r>
          </w:p>
        </w:tc>
      </w:tr>
      <w:tr w:rsidR="0086557A" w:rsidRPr="005A6487" w14:paraId="157874BF" w14:textId="77777777" w:rsidTr="00514622">
        <w:trPr>
          <w:trHeight w:val="255"/>
          <w:jc w:val="center"/>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3127BBA9" w14:textId="77777777" w:rsidR="0086557A" w:rsidRPr="005A6487" w:rsidRDefault="0086557A" w:rsidP="0086557A">
            <w:pPr>
              <w:rPr>
                <w:rFonts w:ascii="Arial Narrow" w:hAnsi="Arial Narrow" w:cs="Calibri"/>
                <w:color w:val="000000"/>
                <w:sz w:val="18"/>
                <w:szCs w:val="18"/>
              </w:rPr>
            </w:pPr>
            <w:r w:rsidRPr="005A6487">
              <w:rPr>
                <w:rFonts w:ascii="Arial Narrow" w:hAnsi="Arial Narrow" w:cs="Calibri"/>
                <w:color w:val="000000"/>
                <w:sz w:val="18"/>
                <w:szCs w:val="18"/>
              </w:rPr>
              <w:t>LITORAL</w:t>
            </w:r>
          </w:p>
        </w:tc>
        <w:tc>
          <w:tcPr>
            <w:tcW w:w="1107" w:type="dxa"/>
            <w:noWrap/>
            <w:vAlign w:val="center"/>
            <w:hideMark/>
          </w:tcPr>
          <w:p w14:paraId="5C572021" w14:textId="02A47F0C" w:rsidR="0086557A" w:rsidRPr="003E7F1B"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highlight w:val="yellow"/>
              </w:rPr>
            </w:pPr>
            <w:r>
              <w:rPr>
                <w:rFonts w:ascii="Calibri" w:hAnsi="Calibri" w:cs="Calibri"/>
                <w:color w:val="000000"/>
                <w:sz w:val="18"/>
                <w:szCs w:val="18"/>
              </w:rPr>
              <w:t>0,65%</w:t>
            </w:r>
          </w:p>
        </w:tc>
      </w:tr>
      <w:tr w:rsidR="0086557A" w:rsidRPr="005A6487" w14:paraId="2DFA3EDF" w14:textId="77777777" w:rsidTr="00514622">
        <w:trPr>
          <w:trHeight w:val="255"/>
          <w:jc w:val="center"/>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4923864C" w14:textId="77777777" w:rsidR="0086557A" w:rsidRPr="005A6487" w:rsidRDefault="0086557A" w:rsidP="0086557A">
            <w:pPr>
              <w:rPr>
                <w:rFonts w:ascii="Arial Narrow" w:hAnsi="Arial Narrow" w:cs="Calibri"/>
                <w:color w:val="000000"/>
                <w:sz w:val="18"/>
                <w:szCs w:val="18"/>
              </w:rPr>
            </w:pPr>
            <w:r w:rsidRPr="005A6487">
              <w:rPr>
                <w:rFonts w:ascii="Arial Narrow" w:hAnsi="Arial Narrow" w:cs="Calibri"/>
                <w:color w:val="000000"/>
                <w:sz w:val="18"/>
                <w:szCs w:val="18"/>
              </w:rPr>
              <w:t>Enel Distribución</w:t>
            </w:r>
          </w:p>
        </w:tc>
        <w:tc>
          <w:tcPr>
            <w:tcW w:w="1107" w:type="dxa"/>
            <w:noWrap/>
            <w:vAlign w:val="center"/>
            <w:hideMark/>
          </w:tcPr>
          <w:p w14:paraId="72E3F350" w14:textId="7BAA9366" w:rsidR="0086557A" w:rsidRPr="003E7F1B"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highlight w:val="yellow"/>
              </w:rPr>
            </w:pPr>
            <w:r>
              <w:rPr>
                <w:rFonts w:ascii="Calibri" w:hAnsi="Calibri" w:cs="Calibri"/>
                <w:color w:val="000000"/>
                <w:sz w:val="18"/>
                <w:szCs w:val="18"/>
              </w:rPr>
              <w:t>30,61%</w:t>
            </w:r>
          </w:p>
        </w:tc>
      </w:tr>
      <w:tr w:rsidR="0086557A" w:rsidRPr="005A6487" w14:paraId="36418C5F" w14:textId="77777777" w:rsidTr="00514622">
        <w:trPr>
          <w:trHeight w:val="255"/>
          <w:jc w:val="center"/>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744ABFC2" w14:textId="77777777" w:rsidR="0086557A" w:rsidRPr="005A6487" w:rsidRDefault="0086557A" w:rsidP="0086557A">
            <w:pPr>
              <w:rPr>
                <w:rFonts w:ascii="Arial Narrow" w:hAnsi="Arial Narrow" w:cs="Calibri"/>
                <w:color w:val="000000"/>
                <w:sz w:val="18"/>
                <w:szCs w:val="18"/>
              </w:rPr>
            </w:pPr>
            <w:r w:rsidRPr="005A6487">
              <w:rPr>
                <w:rFonts w:ascii="Arial Narrow" w:hAnsi="Arial Narrow" w:cs="Calibri"/>
                <w:color w:val="000000"/>
                <w:sz w:val="18"/>
                <w:szCs w:val="18"/>
              </w:rPr>
              <w:t>EEPA</w:t>
            </w:r>
          </w:p>
        </w:tc>
        <w:tc>
          <w:tcPr>
            <w:tcW w:w="1107" w:type="dxa"/>
            <w:noWrap/>
            <w:vAlign w:val="center"/>
            <w:hideMark/>
          </w:tcPr>
          <w:p w14:paraId="72AB7201" w14:textId="59E5980E" w:rsidR="0086557A" w:rsidRPr="003E7F1B"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highlight w:val="yellow"/>
              </w:rPr>
            </w:pPr>
            <w:r>
              <w:rPr>
                <w:rFonts w:ascii="Calibri" w:hAnsi="Calibri" w:cs="Calibri"/>
                <w:color w:val="000000"/>
                <w:sz w:val="18"/>
                <w:szCs w:val="18"/>
              </w:rPr>
              <w:t>0,76%</w:t>
            </w:r>
          </w:p>
        </w:tc>
      </w:tr>
      <w:tr w:rsidR="0086557A" w:rsidRPr="005A6487" w14:paraId="477E34F8" w14:textId="77777777" w:rsidTr="00514622">
        <w:trPr>
          <w:trHeight w:val="255"/>
          <w:jc w:val="center"/>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0BB2E3AB" w14:textId="77777777" w:rsidR="0086557A" w:rsidRPr="005A6487" w:rsidRDefault="0086557A" w:rsidP="0086557A">
            <w:pPr>
              <w:rPr>
                <w:rFonts w:ascii="Arial Narrow" w:hAnsi="Arial Narrow" w:cs="Calibri"/>
                <w:color w:val="000000"/>
                <w:sz w:val="18"/>
                <w:szCs w:val="18"/>
              </w:rPr>
            </w:pPr>
            <w:r w:rsidRPr="005A6487">
              <w:rPr>
                <w:rFonts w:ascii="Arial Narrow" w:hAnsi="Arial Narrow" w:cs="Calibri"/>
                <w:color w:val="000000"/>
                <w:sz w:val="18"/>
                <w:szCs w:val="18"/>
              </w:rPr>
              <w:t>CGE</w:t>
            </w:r>
          </w:p>
        </w:tc>
        <w:tc>
          <w:tcPr>
            <w:tcW w:w="1107" w:type="dxa"/>
            <w:noWrap/>
            <w:vAlign w:val="center"/>
            <w:hideMark/>
          </w:tcPr>
          <w:p w14:paraId="68D4D1B6" w14:textId="5807467F" w:rsidR="0086557A" w:rsidRPr="003E7F1B"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highlight w:val="yellow"/>
              </w:rPr>
            </w:pPr>
            <w:r>
              <w:rPr>
                <w:rFonts w:ascii="Calibri" w:hAnsi="Calibri" w:cs="Calibri"/>
                <w:color w:val="000000"/>
                <w:sz w:val="18"/>
                <w:szCs w:val="18"/>
              </w:rPr>
              <w:t>45,15%</w:t>
            </w:r>
          </w:p>
        </w:tc>
      </w:tr>
      <w:tr w:rsidR="0086557A" w:rsidRPr="005A6487" w14:paraId="40E130AA" w14:textId="77777777" w:rsidTr="00514622">
        <w:trPr>
          <w:trHeight w:val="255"/>
          <w:jc w:val="center"/>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4FC2DF9D" w14:textId="77777777" w:rsidR="0086557A" w:rsidRPr="005A6487" w:rsidRDefault="0086557A" w:rsidP="0086557A">
            <w:pPr>
              <w:rPr>
                <w:rFonts w:ascii="Arial Narrow" w:hAnsi="Arial Narrow" w:cs="Calibri"/>
                <w:color w:val="000000"/>
                <w:sz w:val="18"/>
                <w:szCs w:val="18"/>
              </w:rPr>
            </w:pPr>
            <w:r w:rsidRPr="005A6487">
              <w:rPr>
                <w:rFonts w:ascii="Arial Narrow" w:hAnsi="Arial Narrow" w:cs="Calibri"/>
                <w:color w:val="000000"/>
                <w:sz w:val="18"/>
                <w:szCs w:val="18"/>
              </w:rPr>
              <w:t>COOPELAN</w:t>
            </w:r>
          </w:p>
        </w:tc>
        <w:tc>
          <w:tcPr>
            <w:tcW w:w="1107" w:type="dxa"/>
            <w:noWrap/>
            <w:vAlign w:val="center"/>
            <w:hideMark/>
          </w:tcPr>
          <w:p w14:paraId="02097BDB" w14:textId="2A28682E" w:rsidR="0086557A" w:rsidRPr="003E7F1B"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highlight w:val="yellow"/>
              </w:rPr>
            </w:pPr>
            <w:r>
              <w:rPr>
                <w:rFonts w:ascii="Calibri" w:hAnsi="Calibri" w:cs="Calibri"/>
                <w:color w:val="000000"/>
                <w:sz w:val="18"/>
                <w:szCs w:val="18"/>
              </w:rPr>
              <w:t>0,62%</w:t>
            </w:r>
          </w:p>
        </w:tc>
      </w:tr>
      <w:tr w:rsidR="0086557A" w:rsidRPr="005A6487" w14:paraId="49ADA6F3" w14:textId="77777777" w:rsidTr="00514622">
        <w:trPr>
          <w:trHeight w:val="255"/>
          <w:jc w:val="center"/>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1A14B4C4" w14:textId="77777777" w:rsidR="0086557A" w:rsidRPr="005A6487" w:rsidRDefault="0086557A" w:rsidP="0086557A">
            <w:pPr>
              <w:rPr>
                <w:rFonts w:ascii="Arial Narrow" w:hAnsi="Arial Narrow" w:cs="Calibri"/>
                <w:color w:val="000000"/>
                <w:sz w:val="18"/>
                <w:szCs w:val="18"/>
              </w:rPr>
            </w:pPr>
            <w:r w:rsidRPr="005A6487">
              <w:rPr>
                <w:rFonts w:ascii="Arial Narrow" w:hAnsi="Arial Narrow" w:cs="Calibri"/>
                <w:color w:val="000000"/>
                <w:sz w:val="18"/>
                <w:szCs w:val="18"/>
              </w:rPr>
              <w:t>FRONTEL</w:t>
            </w:r>
          </w:p>
        </w:tc>
        <w:tc>
          <w:tcPr>
            <w:tcW w:w="1107" w:type="dxa"/>
            <w:noWrap/>
            <w:vAlign w:val="center"/>
            <w:hideMark/>
          </w:tcPr>
          <w:p w14:paraId="276786DD" w14:textId="6B3171B8" w:rsidR="0086557A" w:rsidRPr="003E7F1B"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highlight w:val="yellow"/>
              </w:rPr>
            </w:pPr>
            <w:r>
              <w:rPr>
                <w:rFonts w:ascii="Calibri" w:hAnsi="Calibri" w:cs="Calibri"/>
                <w:color w:val="000000"/>
                <w:sz w:val="18"/>
                <w:szCs w:val="18"/>
              </w:rPr>
              <w:t>3,06%</w:t>
            </w:r>
          </w:p>
        </w:tc>
      </w:tr>
      <w:tr w:rsidR="0086557A" w:rsidRPr="005A6487" w14:paraId="0101EC76" w14:textId="77777777" w:rsidTr="00514622">
        <w:trPr>
          <w:trHeight w:val="255"/>
          <w:jc w:val="center"/>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25EA89E0" w14:textId="77777777" w:rsidR="0086557A" w:rsidRPr="005A6487" w:rsidRDefault="0086557A" w:rsidP="0086557A">
            <w:pPr>
              <w:rPr>
                <w:rFonts w:ascii="Arial Narrow" w:hAnsi="Arial Narrow" w:cs="Calibri"/>
                <w:color w:val="000000"/>
                <w:sz w:val="18"/>
                <w:szCs w:val="18"/>
              </w:rPr>
            </w:pPr>
            <w:r w:rsidRPr="005A6487">
              <w:rPr>
                <w:rFonts w:ascii="Arial Narrow" w:hAnsi="Arial Narrow" w:cs="Calibri"/>
                <w:color w:val="000000"/>
                <w:sz w:val="18"/>
                <w:szCs w:val="18"/>
              </w:rPr>
              <w:t>SAESA</w:t>
            </w:r>
          </w:p>
        </w:tc>
        <w:tc>
          <w:tcPr>
            <w:tcW w:w="1107" w:type="dxa"/>
            <w:noWrap/>
            <w:vAlign w:val="center"/>
            <w:hideMark/>
          </w:tcPr>
          <w:p w14:paraId="31B828CC" w14:textId="62E484D8" w:rsidR="0086557A" w:rsidRPr="003E7F1B"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highlight w:val="yellow"/>
              </w:rPr>
            </w:pPr>
            <w:r>
              <w:rPr>
                <w:rFonts w:ascii="Calibri" w:hAnsi="Calibri" w:cs="Calibri"/>
                <w:color w:val="000000"/>
                <w:sz w:val="18"/>
                <w:szCs w:val="18"/>
              </w:rPr>
              <w:t>5,03%</w:t>
            </w:r>
          </w:p>
        </w:tc>
      </w:tr>
      <w:tr w:rsidR="0086557A" w:rsidRPr="005A6487" w14:paraId="0D468E89" w14:textId="77777777" w:rsidTr="00514622">
        <w:trPr>
          <w:trHeight w:val="255"/>
          <w:jc w:val="center"/>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41D90FE2" w14:textId="77777777" w:rsidR="0086557A" w:rsidRPr="005A6487" w:rsidRDefault="0086557A" w:rsidP="0086557A">
            <w:pPr>
              <w:rPr>
                <w:rFonts w:ascii="Arial Narrow" w:hAnsi="Arial Narrow" w:cs="Calibri"/>
                <w:color w:val="000000"/>
                <w:sz w:val="18"/>
                <w:szCs w:val="18"/>
              </w:rPr>
            </w:pPr>
            <w:r w:rsidRPr="005A6487">
              <w:rPr>
                <w:rFonts w:ascii="Arial Narrow" w:hAnsi="Arial Narrow" w:cs="Calibri"/>
                <w:color w:val="000000"/>
                <w:sz w:val="18"/>
                <w:szCs w:val="18"/>
              </w:rPr>
              <w:t>CODINER</w:t>
            </w:r>
          </w:p>
        </w:tc>
        <w:tc>
          <w:tcPr>
            <w:tcW w:w="1107" w:type="dxa"/>
            <w:noWrap/>
            <w:vAlign w:val="center"/>
            <w:hideMark/>
          </w:tcPr>
          <w:p w14:paraId="3F43209A" w14:textId="73C94CF9" w:rsidR="0086557A" w:rsidRPr="003E7F1B"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highlight w:val="yellow"/>
              </w:rPr>
            </w:pPr>
            <w:r>
              <w:rPr>
                <w:rFonts w:ascii="Calibri" w:hAnsi="Calibri" w:cs="Calibri"/>
                <w:color w:val="000000"/>
                <w:sz w:val="18"/>
                <w:szCs w:val="18"/>
              </w:rPr>
              <w:t>0,36%</w:t>
            </w:r>
          </w:p>
        </w:tc>
      </w:tr>
      <w:tr w:rsidR="0086557A" w:rsidRPr="005A6487" w14:paraId="20F92A8E" w14:textId="77777777" w:rsidTr="00514622">
        <w:trPr>
          <w:trHeight w:val="255"/>
          <w:jc w:val="center"/>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66D6E865" w14:textId="77777777" w:rsidR="0086557A" w:rsidRPr="005A6487" w:rsidRDefault="0086557A" w:rsidP="0086557A">
            <w:pPr>
              <w:rPr>
                <w:rFonts w:ascii="Arial Narrow" w:hAnsi="Arial Narrow" w:cs="Calibri"/>
                <w:color w:val="000000"/>
                <w:sz w:val="18"/>
                <w:szCs w:val="18"/>
              </w:rPr>
            </w:pPr>
            <w:r w:rsidRPr="005A6487">
              <w:rPr>
                <w:rFonts w:ascii="Arial Narrow" w:hAnsi="Arial Narrow" w:cs="Calibri"/>
                <w:color w:val="000000"/>
                <w:sz w:val="18"/>
                <w:szCs w:val="18"/>
              </w:rPr>
              <w:t>EDECSA</w:t>
            </w:r>
          </w:p>
        </w:tc>
        <w:tc>
          <w:tcPr>
            <w:tcW w:w="1107" w:type="dxa"/>
            <w:noWrap/>
            <w:vAlign w:val="center"/>
            <w:hideMark/>
          </w:tcPr>
          <w:p w14:paraId="5D9E6798" w14:textId="0C9AEBFD" w:rsidR="0086557A" w:rsidRPr="003E7F1B"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highlight w:val="yellow"/>
              </w:rPr>
            </w:pPr>
            <w:r>
              <w:rPr>
                <w:rFonts w:ascii="Calibri" w:hAnsi="Calibri" w:cs="Calibri"/>
                <w:color w:val="000000"/>
                <w:sz w:val="18"/>
                <w:szCs w:val="18"/>
              </w:rPr>
              <w:t>0,34%</w:t>
            </w:r>
          </w:p>
        </w:tc>
      </w:tr>
      <w:tr w:rsidR="0086557A" w:rsidRPr="005A6487" w14:paraId="6F26B26B" w14:textId="77777777" w:rsidTr="00514622">
        <w:trPr>
          <w:trHeight w:val="255"/>
          <w:jc w:val="center"/>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11E2587D" w14:textId="77777777" w:rsidR="0086557A" w:rsidRPr="005A6487" w:rsidRDefault="0086557A" w:rsidP="0086557A">
            <w:pPr>
              <w:rPr>
                <w:rFonts w:ascii="Arial Narrow" w:hAnsi="Arial Narrow" w:cs="Calibri"/>
                <w:color w:val="000000"/>
                <w:sz w:val="18"/>
                <w:szCs w:val="18"/>
              </w:rPr>
            </w:pPr>
            <w:r w:rsidRPr="005A6487">
              <w:rPr>
                <w:rFonts w:ascii="Arial Narrow" w:hAnsi="Arial Narrow" w:cs="Calibri"/>
                <w:color w:val="000000"/>
                <w:sz w:val="18"/>
                <w:szCs w:val="18"/>
              </w:rPr>
              <w:t>CEC</w:t>
            </w:r>
          </w:p>
        </w:tc>
        <w:tc>
          <w:tcPr>
            <w:tcW w:w="1107" w:type="dxa"/>
            <w:noWrap/>
            <w:vAlign w:val="center"/>
            <w:hideMark/>
          </w:tcPr>
          <w:p w14:paraId="33697127" w14:textId="2E5C0262" w:rsidR="0086557A" w:rsidRPr="003E7F1B"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highlight w:val="yellow"/>
              </w:rPr>
            </w:pPr>
            <w:r>
              <w:rPr>
                <w:rFonts w:ascii="Calibri" w:hAnsi="Calibri" w:cs="Calibri"/>
                <w:color w:val="000000"/>
                <w:sz w:val="18"/>
                <w:szCs w:val="18"/>
              </w:rPr>
              <w:t>0,33%</w:t>
            </w:r>
          </w:p>
        </w:tc>
      </w:tr>
      <w:tr w:rsidR="0086557A" w:rsidRPr="005A6487" w14:paraId="23BFA451" w14:textId="77777777" w:rsidTr="00514622">
        <w:trPr>
          <w:trHeight w:val="255"/>
          <w:jc w:val="center"/>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3A979720" w14:textId="77777777" w:rsidR="0086557A" w:rsidRPr="005A6487" w:rsidRDefault="0086557A" w:rsidP="0086557A">
            <w:pPr>
              <w:rPr>
                <w:rFonts w:ascii="Arial Narrow" w:hAnsi="Arial Narrow" w:cs="Calibri"/>
                <w:color w:val="000000"/>
                <w:sz w:val="18"/>
                <w:szCs w:val="18"/>
              </w:rPr>
            </w:pPr>
            <w:r w:rsidRPr="005A6487">
              <w:rPr>
                <w:rFonts w:ascii="Arial Narrow" w:hAnsi="Arial Narrow" w:cs="Calibri"/>
                <w:color w:val="000000"/>
                <w:sz w:val="18"/>
                <w:szCs w:val="18"/>
              </w:rPr>
              <w:t>LUZLINARES</w:t>
            </w:r>
          </w:p>
        </w:tc>
        <w:tc>
          <w:tcPr>
            <w:tcW w:w="1107" w:type="dxa"/>
            <w:noWrap/>
            <w:vAlign w:val="center"/>
            <w:hideMark/>
          </w:tcPr>
          <w:p w14:paraId="648D81F6" w14:textId="1AD4294B" w:rsidR="0086557A" w:rsidRPr="003E7F1B"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highlight w:val="yellow"/>
              </w:rPr>
            </w:pPr>
            <w:r>
              <w:rPr>
                <w:rFonts w:ascii="Calibri" w:hAnsi="Calibri" w:cs="Calibri"/>
                <w:color w:val="000000"/>
                <w:sz w:val="18"/>
                <w:szCs w:val="18"/>
              </w:rPr>
              <w:t>0,62%</w:t>
            </w:r>
          </w:p>
        </w:tc>
      </w:tr>
      <w:tr w:rsidR="0086557A" w:rsidRPr="005A6487" w14:paraId="1D7AE43C" w14:textId="77777777" w:rsidTr="00514622">
        <w:trPr>
          <w:trHeight w:val="255"/>
          <w:jc w:val="center"/>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0A0F8B20" w14:textId="77777777" w:rsidR="0086557A" w:rsidRPr="005A6487" w:rsidRDefault="0086557A" w:rsidP="0086557A">
            <w:pPr>
              <w:rPr>
                <w:rFonts w:ascii="Arial Narrow" w:hAnsi="Arial Narrow" w:cs="Calibri"/>
                <w:color w:val="000000"/>
                <w:sz w:val="18"/>
                <w:szCs w:val="18"/>
              </w:rPr>
            </w:pPr>
            <w:r w:rsidRPr="005A6487">
              <w:rPr>
                <w:rFonts w:ascii="Arial Narrow" w:hAnsi="Arial Narrow" w:cs="Calibri"/>
                <w:color w:val="000000"/>
                <w:sz w:val="18"/>
                <w:szCs w:val="18"/>
              </w:rPr>
              <w:t>LUZPARRAL</w:t>
            </w:r>
          </w:p>
        </w:tc>
        <w:tc>
          <w:tcPr>
            <w:tcW w:w="1107" w:type="dxa"/>
            <w:noWrap/>
            <w:vAlign w:val="center"/>
            <w:hideMark/>
          </w:tcPr>
          <w:p w14:paraId="1158F9FC" w14:textId="5840E4DB" w:rsidR="0086557A" w:rsidRPr="003E7F1B"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highlight w:val="yellow"/>
              </w:rPr>
            </w:pPr>
            <w:r>
              <w:rPr>
                <w:rFonts w:ascii="Calibri" w:hAnsi="Calibri" w:cs="Calibri"/>
                <w:color w:val="000000"/>
                <w:sz w:val="18"/>
                <w:szCs w:val="18"/>
              </w:rPr>
              <w:t>0,42%</w:t>
            </w:r>
          </w:p>
        </w:tc>
      </w:tr>
      <w:tr w:rsidR="0086557A" w:rsidRPr="005A6487" w14:paraId="6BE9F2A1" w14:textId="77777777" w:rsidTr="00514622">
        <w:trPr>
          <w:trHeight w:val="255"/>
          <w:jc w:val="center"/>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0E92814E" w14:textId="77777777" w:rsidR="0086557A" w:rsidRPr="005A6487" w:rsidRDefault="0086557A" w:rsidP="0086557A">
            <w:pPr>
              <w:rPr>
                <w:rFonts w:ascii="Arial Narrow" w:hAnsi="Arial Narrow" w:cs="Calibri"/>
                <w:sz w:val="18"/>
                <w:szCs w:val="18"/>
              </w:rPr>
            </w:pPr>
            <w:r w:rsidRPr="005A6487">
              <w:rPr>
                <w:rFonts w:ascii="Arial Narrow" w:hAnsi="Arial Narrow" w:cs="Calibri"/>
                <w:sz w:val="18"/>
                <w:szCs w:val="18"/>
              </w:rPr>
              <w:t>COPELEC</w:t>
            </w:r>
          </w:p>
        </w:tc>
        <w:tc>
          <w:tcPr>
            <w:tcW w:w="1107" w:type="dxa"/>
            <w:noWrap/>
            <w:vAlign w:val="center"/>
            <w:hideMark/>
          </w:tcPr>
          <w:p w14:paraId="257746F5" w14:textId="4C9891C1" w:rsidR="0086557A" w:rsidRPr="003E7F1B"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highlight w:val="yellow"/>
              </w:rPr>
            </w:pPr>
            <w:r>
              <w:rPr>
                <w:rFonts w:ascii="Calibri" w:hAnsi="Calibri" w:cs="Calibri"/>
                <w:color w:val="000000"/>
                <w:sz w:val="18"/>
                <w:szCs w:val="18"/>
              </w:rPr>
              <w:t>1,19%</w:t>
            </w:r>
          </w:p>
        </w:tc>
      </w:tr>
      <w:tr w:rsidR="0086557A" w:rsidRPr="005A6487" w14:paraId="534BC4A3" w14:textId="77777777" w:rsidTr="00514622">
        <w:trPr>
          <w:trHeight w:val="255"/>
          <w:jc w:val="center"/>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090DEB39" w14:textId="77777777" w:rsidR="0086557A" w:rsidRPr="005A6487" w:rsidRDefault="0086557A" w:rsidP="0086557A">
            <w:pPr>
              <w:rPr>
                <w:rFonts w:ascii="Arial Narrow" w:hAnsi="Arial Narrow" w:cs="Calibri"/>
                <w:color w:val="000000"/>
                <w:sz w:val="18"/>
                <w:szCs w:val="18"/>
              </w:rPr>
            </w:pPr>
            <w:r w:rsidRPr="005A6487">
              <w:rPr>
                <w:rFonts w:ascii="Arial Narrow" w:hAnsi="Arial Narrow" w:cs="Calibri"/>
                <w:color w:val="000000"/>
                <w:sz w:val="18"/>
                <w:szCs w:val="18"/>
              </w:rPr>
              <w:t>COELCHA</w:t>
            </w:r>
          </w:p>
        </w:tc>
        <w:tc>
          <w:tcPr>
            <w:tcW w:w="1107" w:type="dxa"/>
            <w:noWrap/>
            <w:vAlign w:val="center"/>
            <w:hideMark/>
          </w:tcPr>
          <w:p w14:paraId="7605B05D" w14:textId="141C7E0B" w:rsidR="0086557A" w:rsidRPr="003E7F1B"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highlight w:val="yellow"/>
              </w:rPr>
            </w:pPr>
            <w:r>
              <w:rPr>
                <w:rFonts w:ascii="Calibri" w:hAnsi="Calibri" w:cs="Calibri"/>
                <w:color w:val="000000"/>
                <w:sz w:val="18"/>
                <w:szCs w:val="18"/>
              </w:rPr>
              <w:t>0,20%</w:t>
            </w:r>
          </w:p>
        </w:tc>
      </w:tr>
      <w:tr w:rsidR="0086557A" w:rsidRPr="005A6487" w14:paraId="5FEBBD50" w14:textId="77777777" w:rsidTr="00514622">
        <w:trPr>
          <w:trHeight w:val="255"/>
          <w:jc w:val="center"/>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1CC38DF0" w14:textId="77777777" w:rsidR="0086557A" w:rsidRPr="005A6487" w:rsidRDefault="0086557A" w:rsidP="0086557A">
            <w:pPr>
              <w:rPr>
                <w:rFonts w:ascii="Arial Narrow" w:hAnsi="Arial Narrow" w:cs="Calibri"/>
                <w:color w:val="000000"/>
                <w:sz w:val="18"/>
                <w:szCs w:val="18"/>
              </w:rPr>
            </w:pPr>
            <w:r w:rsidRPr="005A6487">
              <w:rPr>
                <w:rFonts w:ascii="Arial Narrow" w:hAnsi="Arial Narrow" w:cs="Calibri"/>
                <w:color w:val="000000"/>
                <w:sz w:val="18"/>
                <w:szCs w:val="18"/>
              </w:rPr>
              <w:t>SOCOEPA</w:t>
            </w:r>
          </w:p>
        </w:tc>
        <w:tc>
          <w:tcPr>
            <w:tcW w:w="1107" w:type="dxa"/>
            <w:noWrap/>
            <w:vAlign w:val="center"/>
            <w:hideMark/>
          </w:tcPr>
          <w:p w14:paraId="1528F92C" w14:textId="241C392D" w:rsidR="0086557A" w:rsidRPr="003E7F1B"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highlight w:val="yellow"/>
              </w:rPr>
            </w:pPr>
            <w:r>
              <w:rPr>
                <w:rFonts w:ascii="Calibri" w:hAnsi="Calibri" w:cs="Calibri"/>
                <w:color w:val="000000"/>
                <w:sz w:val="18"/>
                <w:szCs w:val="18"/>
              </w:rPr>
              <w:t>0,23%</w:t>
            </w:r>
          </w:p>
        </w:tc>
      </w:tr>
      <w:tr w:rsidR="0086557A" w:rsidRPr="005A6487" w14:paraId="02E10578" w14:textId="77777777" w:rsidTr="00514622">
        <w:trPr>
          <w:trHeight w:val="255"/>
          <w:jc w:val="center"/>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71CA85F8" w14:textId="77777777" w:rsidR="0086557A" w:rsidRPr="005A6487" w:rsidRDefault="0086557A" w:rsidP="0086557A">
            <w:pPr>
              <w:rPr>
                <w:rFonts w:ascii="Arial Narrow" w:hAnsi="Arial Narrow" w:cs="Calibri"/>
                <w:color w:val="000000"/>
                <w:sz w:val="18"/>
                <w:szCs w:val="18"/>
              </w:rPr>
            </w:pPr>
            <w:r w:rsidRPr="005A6487">
              <w:rPr>
                <w:rFonts w:ascii="Arial Narrow" w:hAnsi="Arial Narrow" w:cs="Calibri"/>
                <w:color w:val="000000"/>
                <w:sz w:val="18"/>
                <w:szCs w:val="18"/>
              </w:rPr>
              <w:t>COOPREL</w:t>
            </w:r>
          </w:p>
        </w:tc>
        <w:tc>
          <w:tcPr>
            <w:tcW w:w="1107" w:type="dxa"/>
            <w:noWrap/>
            <w:vAlign w:val="center"/>
            <w:hideMark/>
          </w:tcPr>
          <w:p w14:paraId="0182681E" w14:textId="69CA2A45" w:rsidR="0086557A" w:rsidRPr="003E7F1B"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highlight w:val="yellow"/>
              </w:rPr>
            </w:pPr>
            <w:r>
              <w:rPr>
                <w:rFonts w:ascii="Calibri" w:hAnsi="Calibri" w:cs="Calibri"/>
                <w:color w:val="000000"/>
                <w:sz w:val="18"/>
                <w:szCs w:val="18"/>
              </w:rPr>
              <w:t>0,21%</w:t>
            </w:r>
          </w:p>
        </w:tc>
      </w:tr>
      <w:tr w:rsidR="0086557A" w:rsidRPr="005A6487" w14:paraId="6F24A2A1" w14:textId="77777777" w:rsidTr="00514622">
        <w:trPr>
          <w:trHeight w:val="255"/>
          <w:jc w:val="center"/>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0D9B7369" w14:textId="77777777" w:rsidR="0086557A" w:rsidRPr="005A6487" w:rsidRDefault="0086557A" w:rsidP="0086557A">
            <w:pPr>
              <w:rPr>
                <w:rFonts w:ascii="Arial Narrow" w:hAnsi="Arial Narrow" w:cs="Calibri"/>
                <w:color w:val="000000"/>
                <w:sz w:val="18"/>
                <w:szCs w:val="18"/>
              </w:rPr>
            </w:pPr>
            <w:r w:rsidRPr="005A6487">
              <w:rPr>
                <w:rFonts w:ascii="Arial Narrow" w:hAnsi="Arial Narrow" w:cs="Calibri"/>
                <w:color w:val="000000"/>
                <w:sz w:val="18"/>
                <w:szCs w:val="18"/>
              </w:rPr>
              <w:t>LUZ OSORNO</w:t>
            </w:r>
          </w:p>
        </w:tc>
        <w:tc>
          <w:tcPr>
            <w:tcW w:w="1107" w:type="dxa"/>
            <w:noWrap/>
            <w:vAlign w:val="center"/>
            <w:hideMark/>
          </w:tcPr>
          <w:p w14:paraId="1FA74592" w14:textId="0BC47861" w:rsidR="0086557A" w:rsidRPr="003E7F1B"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highlight w:val="yellow"/>
              </w:rPr>
            </w:pPr>
            <w:r>
              <w:rPr>
                <w:rFonts w:ascii="Calibri" w:hAnsi="Calibri" w:cs="Calibri"/>
                <w:color w:val="000000"/>
                <w:sz w:val="18"/>
                <w:szCs w:val="18"/>
              </w:rPr>
              <w:t>0,56%</w:t>
            </w:r>
          </w:p>
        </w:tc>
      </w:tr>
      <w:tr w:rsidR="0086557A" w:rsidRPr="005A6487" w14:paraId="0006F763" w14:textId="77777777" w:rsidTr="00514622">
        <w:trPr>
          <w:trHeight w:val="255"/>
          <w:jc w:val="center"/>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6B7FDF9A" w14:textId="77777777" w:rsidR="0086557A" w:rsidRPr="005A6487" w:rsidRDefault="0086557A" w:rsidP="0086557A">
            <w:pPr>
              <w:rPr>
                <w:rFonts w:ascii="Arial Narrow" w:hAnsi="Arial Narrow" w:cs="Calibri"/>
                <w:color w:val="000000"/>
                <w:sz w:val="18"/>
                <w:szCs w:val="18"/>
              </w:rPr>
            </w:pPr>
            <w:r w:rsidRPr="005A6487">
              <w:rPr>
                <w:rFonts w:ascii="Arial Narrow" w:hAnsi="Arial Narrow" w:cs="Calibri"/>
                <w:color w:val="000000"/>
                <w:sz w:val="18"/>
                <w:szCs w:val="18"/>
              </w:rPr>
              <w:t>CRELL</w:t>
            </w:r>
          </w:p>
        </w:tc>
        <w:tc>
          <w:tcPr>
            <w:tcW w:w="1107" w:type="dxa"/>
            <w:noWrap/>
            <w:vAlign w:val="center"/>
            <w:hideMark/>
          </w:tcPr>
          <w:p w14:paraId="23B208C3" w14:textId="0B4AD684" w:rsidR="0086557A" w:rsidRPr="003E7F1B"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8"/>
                <w:szCs w:val="18"/>
                <w:highlight w:val="yellow"/>
              </w:rPr>
            </w:pPr>
            <w:r>
              <w:rPr>
                <w:rFonts w:ascii="Calibri" w:hAnsi="Calibri" w:cs="Calibri"/>
                <w:color w:val="000000"/>
                <w:sz w:val="18"/>
                <w:szCs w:val="18"/>
              </w:rPr>
              <w:t>0,53%</w:t>
            </w:r>
          </w:p>
        </w:tc>
      </w:tr>
      <w:tr w:rsidR="0086557A" w:rsidRPr="005A6487" w14:paraId="02A8714E" w14:textId="77777777" w:rsidTr="00514622">
        <w:trPr>
          <w:trHeight w:val="255"/>
          <w:jc w:val="center"/>
        </w:trPr>
        <w:tc>
          <w:tcPr>
            <w:cnfStyle w:val="001000000000" w:firstRow="0" w:lastRow="0" w:firstColumn="1" w:lastColumn="0" w:oddVBand="0" w:evenVBand="0" w:oddHBand="0" w:evenHBand="0" w:firstRowFirstColumn="0" w:firstRowLastColumn="0" w:lastRowFirstColumn="0" w:lastRowLastColumn="0"/>
            <w:tcW w:w="1440" w:type="dxa"/>
            <w:noWrap/>
            <w:vAlign w:val="center"/>
          </w:tcPr>
          <w:p w14:paraId="460598FC" w14:textId="6C241B00" w:rsidR="0086557A" w:rsidRPr="005A6487" w:rsidRDefault="0086557A" w:rsidP="0086557A">
            <w:pPr>
              <w:rPr>
                <w:rFonts w:ascii="Arial Narrow" w:hAnsi="Arial Narrow" w:cs="Calibri"/>
                <w:color w:val="000000"/>
                <w:sz w:val="18"/>
                <w:szCs w:val="18"/>
              </w:rPr>
            </w:pPr>
            <w:r>
              <w:rPr>
                <w:rFonts w:ascii="Arial Narrow" w:hAnsi="Arial Narrow" w:cs="Calibri"/>
                <w:color w:val="000000"/>
                <w:sz w:val="18"/>
                <w:szCs w:val="18"/>
              </w:rPr>
              <w:t>MATAQUITO</w:t>
            </w:r>
          </w:p>
        </w:tc>
        <w:tc>
          <w:tcPr>
            <w:tcW w:w="1107" w:type="dxa"/>
            <w:noWrap/>
            <w:vAlign w:val="center"/>
          </w:tcPr>
          <w:p w14:paraId="5FCAD05D" w14:textId="607FB229" w:rsidR="0086557A" w:rsidRDefault="0086557A" w:rsidP="008655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0,02%</w:t>
            </w:r>
          </w:p>
        </w:tc>
      </w:tr>
      <w:tr w:rsidR="00F11BAA" w:rsidRPr="009E7DCD" w14:paraId="7E7455B6" w14:textId="77777777" w:rsidTr="00783C58">
        <w:trPr>
          <w:trHeight w:val="255"/>
          <w:jc w:val="center"/>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264D3C93" w14:textId="77777777" w:rsidR="00F11BAA" w:rsidRPr="005A6487" w:rsidRDefault="00F11BAA" w:rsidP="00F11BAA">
            <w:pPr>
              <w:jc w:val="center"/>
              <w:rPr>
                <w:rFonts w:ascii="Arial Narrow" w:hAnsi="Arial Narrow" w:cs="Calibri"/>
                <w:color w:val="000000"/>
                <w:sz w:val="18"/>
                <w:szCs w:val="18"/>
              </w:rPr>
            </w:pPr>
            <w:r w:rsidRPr="005A6487">
              <w:rPr>
                <w:rFonts w:ascii="Arial Narrow" w:hAnsi="Arial Narrow" w:cs="Calibri"/>
                <w:color w:val="000000"/>
                <w:sz w:val="18"/>
                <w:szCs w:val="18"/>
              </w:rPr>
              <w:t>TOTAL</w:t>
            </w:r>
          </w:p>
        </w:tc>
        <w:tc>
          <w:tcPr>
            <w:tcW w:w="1107" w:type="dxa"/>
            <w:noWrap/>
            <w:vAlign w:val="bottom"/>
            <w:hideMark/>
          </w:tcPr>
          <w:p w14:paraId="7C19A24D" w14:textId="2AE4CF60" w:rsidR="00F11BAA" w:rsidRPr="003E7F1B" w:rsidRDefault="00F11BAA" w:rsidP="00F11BA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b/>
                <w:bCs/>
                <w:color w:val="000000"/>
                <w:sz w:val="18"/>
                <w:szCs w:val="18"/>
                <w:highlight w:val="yellow"/>
              </w:rPr>
            </w:pPr>
            <w:r w:rsidRPr="004F5EF2">
              <w:rPr>
                <w:rFonts w:ascii="Arial Narrow" w:hAnsi="Arial Narrow" w:cs="Calibri"/>
                <w:color w:val="000000"/>
                <w:sz w:val="18"/>
                <w:szCs w:val="18"/>
              </w:rPr>
              <w:t>100%</w:t>
            </w:r>
          </w:p>
        </w:tc>
      </w:tr>
    </w:tbl>
    <w:p w14:paraId="49D494FF" w14:textId="77777777" w:rsidR="00620429" w:rsidRPr="002A4A18" w:rsidRDefault="00620429" w:rsidP="00F32EAB">
      <w:pPr>
        <w:ind w:left="2832" w:firstLine="708"/>
        <w:rPr>
          <w:rFonts w:ascii="Trebuchet MS" w:hAnsi="Trebuchet MS" w:cs="Arial"/>
          <w:spacing w:val="-3"/>
        </w:rPr>
      </w:pPr>
    </w:p>
    <w:p w14:paraId="7B64DE83" w14:textId="77777777" w:rsidR="008655B8" w:rsidRPr="002A4A18" w:rsidRDefault="008655B8" w:rsidP="00106F51">
      <w:pPr>
        <w:pStyle w:val="Textoindependiente"/>
        <w:numPr>
          <w:ilvl w:val="0"/>
          <w:numId w:val="4"/>
        </w:numPr>
        <w:spacing w:after="240"/>
        <w:rPr>
          <w:rFonts w:ascii="Trebuchet MS" w:hAnsi="Trebuchet MS" w:cs="Arial"/>
          <w:spacing w:val="-3"/>
          <w:sz w:val="24"/>
          <w:szCs w:val="24"/>
        </w:rPr>
      </w:pPr>
      <w:r w:rsidRPr="00C644AA">
        <w:rPr>
          <w:rFonts w:ascii="Trebuchet MS" w:hAnsi="Trebuchet MS"/>
          <w:spacing w:val="-3"/>
          <w:sz w:val="24"/>
        </w:rPr>
        <w:t>Deberán ser irrevocables</w:t>
      </w:r>
      <w:r w:rsidR="0098376B" w:rsidRPr="00C644AA">
        <w:rPr>
          <w:rFonts w:ascii="Trebuchet MS" w:hAnsi="Trebuchet MS"/>
          <w:spacing w:val="-3"/>
          <w:sz w:val="24"/>
        </w:rPr>
        <w:t>,</w:t>
      </w:r>
      <w:r w:rsidRPr="00C644AA">
        <w:rPr>
          <w:rFonts w:ascii="Trebuchet MS" w:hAnsi="Trebuchet MS"/>
          <w:spacing w:val="-3"/>
          <w:sz w:val="24"/>
        </w:rPr>
        <w:t xml:space="preserve"> pagaderas a la vista</w:t>
      </w:r>
      <w:r w:rsidR="0098376B" w:rsidRPr="00C644AA">
        <w:rPr>
          <w:rFonts w:ascii="Trebuchet MS" w:hAnsi="Trebuchet MS"/>
          <w:spacing w:val="-3"/>
          <w:sz w:val="24"/>
        </w:rPr>
        <w:t xml:space="preserve"> y a primer requerimiento</w:t>
      </w:r>
      <w:r w:rsidRPr="00C644AA">
        <w:rPr>
          <w:rFonts w:ascii="Trebuchet MS" w:hAnsi="Trebuchet MS"/>
          <w:spacing w:val="-3"/>
          <w:sz w:val="24"/>
        </w:rPr>
        <w:t>;</w:t>
      </w:r>
    </w:p>
    <w:p w14:paraId="67B94CA9" w14:textId="77777777" w:rsidR="008655B8" w:rsidRPr="002A4A18" w:rsidRDefault="008655B8" w:rsidP="00106F51">
      <w:pPr>
        <w:pStyle w:val="Textoindependiente"/>
        <w:numPr>
          <w:ilvl w:val="0"/>
          <w:numId w:val="4"/>
        </w:numPr>
        <w:spacing w:after="240"/>
        <w:rPr>
          <w:rFonts w:ascii="Trebuchet MS" w:hAnsi="Trebuchet MS" w:cs="Arial"/>
          <w:spacing w:val="-3"/>
          <w:sz w:val="24"/>
          <w:szCs w:val="24"/>
        </w:rPr>
      </w:pPr>
      <w:r w:rsidRPr="00C644AA">
        <w:rPr>
          <w:rFonts w:ascii="Trebuchet MS" w:hAnsi="Trebuchet MS"/>
          <w:spacing w:val="-3"/>
          <w:sz w:val="24"/>
        </w:rPr>
        <w:t xml:space="preserve">Deberán ser tomadas por el Proponente o </w:t>
      </w:r>
      <w:r w:rsidR="000A70A8" w:rsidRPr="00C644AA">
        <w:rPr>
          <w:rFonts w:ascii="Trebuchet MS" w:hAnsi="Trebuchet MS"/>
          <w:spacing w:val="-3"/>
          <w:sz w:val="24"/>
        </w:rPr>
        <w:t>por una de las sociedades integrantes d</w:t>
      </w:r>
      <w:r w:rsidRPr="00C644AA">
        <w:rPr>
          <w:rFonts w:ascii="Trebuchet MS" w:hAnsi="Trebuchet MS"/>
          <w:spacing w:val="-3"/>
          <w:sz w:val="24"/>
        </w:rPr>
        <w:t xml:space="preserve">el Consorcio; </w:t>
      </w:r>
    </w:p>
    <w:p w14:paraId="4ABEE003" w14:textId="77777777" w:rsidR="008655B8" w:rsidRPr="002A4A18" w:rsidRDefault="008655B8" w:rsidP="00106F51">
      <w:pPr>
        <w:pStyle w:val="Textoindependiente"/>
        <w:numPr>
          <w:ilvl w:val="0"/>
          <w:numId w:val="4"/>
        </w:numPr>
        <w:spacing w:after="240"/>
        <w:rPr>
          <w:rFonts w:ascii="Trebuchet MS" w:hAnsi="Trebuchet MS" w:cs="Arial"/>
          <w:spacing w:val="-3"/>
          <w:sz w:val="24"/>
          <w:szCs w:val="24"/>
        </w:rPr>
      </w:pPr>
      <w:r w:rsidRPr="00C644AA">
        <w:rPr>
          <w:rFonts w:ascii="Trebuchet MS" w:hAnsi="Trebuchet MS"/>
          <w:spacing w:val="-3"/>
          <w:sz w:val="24"/>
        </w:rPr>
        <w:t>Deberán ser emitidas en Santiago de Chile, por un banco con sucursal en Chile;</w:t>
      </w:r>
    </w:p>
    <w:p w14:paraId="239397BF" w14:textId="3D474776" w:rsidR="000B2348" w:rsidRPr="002A4A18" w:rsidRDefault="008655B8" w:rsidP="00106F51">
      <w:pPr>
        <w:pStyle w:val="Textoindependiente"/>
        <w:numPr>
          <w:ilvl w:val="0"/>
          <w:numId w:val="4"/>
        </w:numPr>
        <w:spacing w:after="240"/>
        <w:rPr>
          <w:rFonts w:ascii="Trebuchet MS" w:hAnsi="Trebuchet MS" w:cs="Arial"/>
          <w:spacing w:val="-3"/>
          <w:sz w:val="24"/>
          <w:szCs w:val="24"/>
        </w:rPr>
      </w:pPr>
      <w:r w:rsidRPr="00C644AA">
        <w:rPr>
          <w:rFonts w:ascii="Trebuchet MS" w:hAnsi="Trebuchet MS"/>
          <w:spacing w:val="-3"/>
          <w:sz w:val="24"/>
        </w:rPr>
        <w:t xml:space="preserve">Deberán tener una vigencia igual o superior a 360 Días a contar de la Fecha de Presentación de Propuestas conforme al Programa de Licitación. </w:t>
      </w:r>
    </w:p>
    <w:p w14:paraId="70314769" w14:textId="4D77B997" w:rsidR="000B2348" w:rsidRDefault="000B2348" w:rsidP="00106F51">
      <w:pPr>
        <w:pStyle w:val="Textoindependiente"/>
        <w:numPr>
          <w:ilvl w:val="0"/>
          <w:numId w:val="4"/>
        </w:numPr>
        <w:spacing w:after="240"/>
        <w:rPr>
          <w:rFonts w:ascii="Trebuchet MS" w:hAnsi="Trebuchet MS"/>
          <w:spacing w:val="-3"/>
          <w:sz w:val="24"/>
          <w:szCs w:val="24"/>
        </w:rPr>
      </w:pPr>
      <w:r w:rsidRPr="00AC1D4B">
        <w:rPr>
          <w:rFonts w:ascii="Trebuchet MS" w:hAnsi="Trebuchet MS"/>
          <w:spacing w:val="-3"/>
          <w:sz w:val="24"/>
        </w:rPr>
        <w:t>No obstante lo establecido en el literal f) anterior, si el Oferente respalda su oferta</w:t>
      </w:r>
      <w:r w:rsidR="0022465E">
        <w:rPr>
          <w:rFonts w:ascii="Trebuchet MS" w:hAnsi="Trebuchet MS"/>
          <w:spacing w:val="-3"/>
          <w:sz w:val="24"/>
        </w:rPr>
        <w:t xml:space="preserve"> total o parcialmente mediante P</w:t>
      </w:r>
      <w:r w:rsidRPr="00AC1D4B">
        <w:rPr>
          <w:rFonts w:ascii="Trebuchet MS" w:hAnsi="Trebuchet MS"/>
          <w:spacing w:val="-3"/>
          <w:sz w:val="24"/>
        </w:rPr>
        <w:t xml:space="preserve">royectos </w:t>
      </w:r>
      <w:r w:rsidR="0022465E">
        <w:rPr>
          <w:rFonts w:ascii="Trebuchet MS" w:hAnsi="Trebuchet MS"/>
          <w:spacing w:val="-3"/>
          <w:sz w:val="24"/>
        </w:rPr>
        <w:t>N</w:t>
      </w:r>
      <w:r w:rsidRPr="00AC1D4B">
        <w:rPr>
          <w:rFonts w:ascii="Trebuchet MS" w:hAnsi="Trebuchet MS"/>
          <w:spacing w:val="-3"/>
          <w:sz w:val="24"/>
        </w:rPr>
        <w:t xml:space="preserve">uevos de </w:t>
      </w:r>
      <w:r w:rsidR="0022465E">
        <w:rPr>
          <w:rFonts w:ascii="Trebuchet MS" w:hAnsi="Trebuchet MS"/>
          <w:spacing w:val="-3"/>
          <w:sz w:val="24"/>
        </w:rPr>
        <w:t>G</w:t>
      </w:r>
      <w:r w:rsidRPr="00AC1D4B">
        <w:rPr>
          <w:rFonts w:ascii="Trebuchet MS" w:hAnsi="Trebuchet MS"/>
          <w:spacing w:val="-3"/>
          <w:sz w:val="24"/>
        </w:rPr>
        <w:t>eneración, deberá tener una vigencia igual o superior a la fecha de inicio de suministro del bloque ofertado, o bien, en caso de emitirse con una fecha de término de vigencia anterior al inicio de suministro, deberán renovarse en forma sucesiva, teniendo cada boleta una vigencia mínima de un año, respecto de la fecha de vencimiento de la garantía anterior, hasta que la última boleta emitida alcance la fecha de inicio del período de suministro, de manera que la cobertura de esas garantías sea ininterrumpida hasta</w:t>
      </w:r>
      <w:r>
        <w:rPr>
          <w:rFonts w:ascii="Trebuchet MS" w:hAnsi="Trebuchet MS"/>
          <w:spacing w:val="-3"/>
          <w:sz w:val="24"/>
        </w:rPr>
        <w:t xml:space="preserve"> </w:t>
      </w:r>
      <w:r w:rsidRPr="00AC1D4B">
        <w:rPr>
          <w:rFonts w:ascii="Trebuchet MS" w:hAnsi="Trebuchet MS"/>
          <w:spacing w:val="-3"/>
          <w:sz w:val="24"/>
        </w:rPr>
        <w:t xml:space="preserve">esa última fecha. En </w:t>
      </w:r>
      <w:r>
        <w:rPr>
          <w:rFonts w:ascii="Trebuchet MS" w:hAnsi="Trebuchet MS"/>
          <w:spacing w:val="-3"/>
          <w:sz w:val="24"/>
        </w:rPr>
        <w:t xml:space="preserve">este </w:t>
      </w:r>
      <w:r w:rsidRPr="00AC1D4B">
        <w:rPr>
          <w:rFonts w:ascii="Trebuchet MS" w:hAnsi="Trebuchet MS"/>
          <w:spacing w:val="-3"/>
          <w:sz w:val="24"/>
        </w:rPr>
        <w:t>caso</w:t>
      </w:r>
      <w:r>
        <w:rPr>
          <w:rFonts w:ascii="Trebuchet MS" w:hAnsi="Trebuchet MS"/>
          <w:spacing w:val="-3"/>
          <w:sz w:val="24"/>
        </w:rPr>
        <w:t>,</w:t>
      </w:r>
      <w:r w:rsidRPr="00AC1D4B">
        <w:rPr>
          <w:rFonts w:ascii="Trebuchet MS" w:hAnsi="Trebuchet MS"/>
          <w:spacing w:val="-3"/>
          <w:sz w:val="24"/>
        </w:rPr>
        <w:t xml:space="preserve"> cada renovación debe ser efectuada con al menos 2 meses de anticipación </w:t>
      </w:r>
      <w:r>
        <w:rPr>
          <w:rFonts w:ascii="Trebuchet MS" w:hAnsi="Trebuchet MS"/>
          <w:spacing w:val="-3"/>
          <w:sz w:val="24"/>
        </w:rPr>
        <w:t>respecto de</w:t>
      </w:r>
      <w:r w:rsidRPr="00AC1D4B">
        <w:rPr>
          <w:rFonts w:ascii="Trebuchet MS" w:hAnsi="Trebuchet MS"/>
          <w:spacing w:val="-3"/>
          <w:sz w:val="24"/>
        </w:rPr>
        <w:t xml:space="preserve">l término de la vigencia de la última boleta emitida. Cada renovación de la garantía señalada podrá consistir en la presentación de una </w:t>
      </w:r>
      <w:r>
        <w:rPr>
          <w:rFonts w:ascii="Trebuchet MS" w:hAnsi="Trebuchet MS"/>
          <w:spacing w:val="-3"/>
          <w:sz w:val="24"/>
        </w:rPr>
        <w:t xml:space="preserve">nueva boleta de garantía, de una </w:t>
      </w:r>
      <w:r w:rsidRPr="00AC1D4B">
        <w:rPr>
          <w:rFonts w:ascii="Trebuchet MS" w:hAnsi="Trebuchet MS"/>
          <w:spacing w:val="-3"/>
          <w:sz w:val="24"/>
        </w:rPr>
        <w:t>póliza de seguro garantía de seriedad de la oferta</w:t>
      </w:r>
      <w:r w:rsidRPr="00783C58">
        <w:rPr>
          <w:rFonts w:ascii="Trebuchet MS" w:hAnsi="Trebuchet MS"/>
          <w:spacing w:val="-3"/>
          <w:sz w:val="24"/>
        </w:rPr>
        <w:t xml:space="preserve">, a primer requerimiento, </w:t>
      </w:r>
      <w:r w:rsidRPr="00AC1D4B">
        <w:rPr>
          <w:rFonts w:ascii="Trebuchet MS" w:hAnsi="Trebuchet MS"/>
          <w:spacing w:val="-3"/>
          <w:sz w:val="24"/>
        </w:rPr>
        <w:t xml:space="preserve">o de una carta de crédito </w:t>
      </w:r>
      <w:r w:rsidR="00607F76">
        <w:rPr>
          <w:rFonts w:ascii="Trebuchet MS" w:hAnsi="Trebuchet MS"/>
          <w:spacing w:val="-3"/>
          <w:sz w:val="24"/>
        </w:rPr>
        <w:t>S</w:t>
      </w:r>
      <w:r w:rsidRPr="00AC1D4B">
        <w:rPr>
          <w:rFonts w:ascii="Trebuchet MS" w:hAnsi="Trebuchet MS"/>
          <w:spacing w:val="-3"/>
          <w:sz w:val="24"/>
        </w:rPr>
        <w:t>tand-</w:t>
      </w:r>
      <w:r w:rsidR="00607F76">
        <w:rPr>
          <w:rFonts w:ascii="Trebuchet MS" w:hAnsi="Trebuchet MS"/>
          <w:spacing w:val="-3"/>
          <w:sz w:val="24"/>
        </w:rPr>
        <w:t>B</w:t>
      </w:r>
      <w:r w:rsidRPr="00AC1D4B">
        <w:rPr>
          <w:rFonts w:ascii="Trebuchet MS" w:hAnsi="Trebuchet MS"/>
          <w:spacing w:val="-3"/>
          <w:sz w:val="24"/>
        </w:rPr>
        <w:t>y. En caso que el Suministrador no renovare dicha garantía en el plazo señalado, el Distribuidor deberá proceder al cobro de la misma, de acuerdo a los términos establecidos en el presente numeral.</w:t>
      </w:r>
      <w:r w:rsidRPr="00AC1D4B" w:rsidDel="000B2348">
        <w:rPr>
          <w:rFonts w:ascii="Trebuchet MS" w:hAnsi="Trebuchet MS"/>
          <w:spacing w:val="-3"/>
          <w:sz w:val="24"/>
        </w:rPr>
        <w:t xml:space="preserve"> </w:t>
      </w:r>
    </w:p>
    <w:p w14:paraId="27FBC530" w14:textId="77777777" w:rsidR="00BB43AA" w:rsidRDefault="00FA39A0" w:rsidP="00AC1D4B">
      <w:pPr>
        <w:pStyle w:val="Textoindependiente"/>
        <w:spacing w:after="240"/>
        <w:rPr>
          <w:rFonts w:ascii="Trebuchet MS" w:hAnsi="Trebuchet MS"/>
          <w:spacing w:val="-3"/>
          <w:sz w:val="24"/>
        </w:rPr>
      </w:pPr>
      <w:r w:rsidRPr="00FA39A0">
        <w:rPr>
          <w:rFonts w:ascii="Trebuchet MS" w:hAnsi="Trebuchet MS"/>
          <w:spacing w:val="-3"/>
          <w:sz w:val="24"/>
        </w:rPr>
        <w:t xml:space="preserve">Alternativamente, y a elección del </w:t>
      </w:r>
      <w:r w:rsidR="0056662C">
        <w:rPr>
          <w:rFonts w:ascii="Trebuchet MS" w:hAnsi="Trebuchet MS"/>
          <w:spacing w:val="-3"/>
          <w:sz w:val="24"/>
        </w:rPr>
        <w:t>Proponente</w:t>
      </w:r>
      <w:r w:rsidRPr="00FA39A0">
        <w:rPr>
          <w:rFonts w:ascii="Trebuchet MS" w:hAnsi="Trebuchet MS"/>
          <w:spacing w:val="-3"/>
          <w:sz w:val="24"/>
        </w:rPr>
        <w:t xml:space="preserve">, en lugar </w:t>
      </w:r>
      <w:r>
        <w:rPr>
          <w:rFonts w:ascii="Trebuchet MS" w:hAnsi="Trebuchet MS"/>
          <w:spacing w:val="-3"/>
          <w:sz w:val="24"/>
        </w:rPr>
        <w:t xml:space="preserve">de la </w:t>
      </w:r>
      <w:r w:rsidRPr="00C644AA">
        <w:rPr>
          <w:rFonts w:ascii="Trebuchet MS" w:hAnsi="Trebuchet MS"/>
          <w:spacing w:val="-3"/>
          <w:sz w:val="24"/>
        </w:rPr>
        <w:t>Boleta de Garantía de Seriedad de la Propuesta</w:t>
      </w:r>
      <w:r>
        <w:rPr>
          <w:rFonts w:ascii="Trebuchet MS" w:hAnsi="Trebuchet MS"/>
          <w:spacing w:val="-3"/>
          <w:sz w:val="24"/>
        </w:rPr>
        <w:t xml:space="preserve"> señalada</w:t>
      </w:r>
      <w:r w:rsidRPr="00FA39A0">
        <w:rPr>
          <w:rFonts w:ascii="Trebuchet MS" w:hAnsi="Trebuchet MS"/>
          <w:spacing w:val="-3"/>
          <w:sz w:val="24"/>
        </w:rPr>
        <w:t xml:space="preserve"> precedentemente, podrá entregar</w:t>
      </w:r>
      <w:r>
        <w:rPr>
          <w:rFonts w:ascii="Trebuchet MS" w:hAnsi="Trebuchet MS"/>
          <w:spacing w:val="-3"/>
          <w:sz w:val="24"/>
        </w:rPr>
        <w:t xml:space="preserve"> a la</w:t>
      </w:r>
      <w:r w:rsidRPr="00FA39A0">
        <w:rPr>
          <w:rFonts w:ascii="Trebuchet MS" w:hAnsi="Trebuchet MS"/>
          <w:spacing w:val="-3"/>
          <w:sz w:val="24"/>
        </w:rPr>
        <w:t xml:space="preserve"> Licitante</w:t>
      </w:r>
      <w:r>
        <w:rPr>
          <w:rFonts w:ascii="Trebuchet MS" w:hAnsi="Trebuchet MS"/>
          <w:spacing w:val="-3"/>
          <w:sz w:val="24"/>
        </w:rPr>
        <w:t xml:space="preserve"> Mandataria</w:t>
      </w:r>
      <w:r w:rsidRPr="00FA39A0">
        <w:rPr>
          <w:rFonts w:ascii="Trebuchet MS" w:hAnsi="Trebuchet MS"/>
          <w:spacing w:val="-3"/>
          <w:sz w:val="24"/>
        </w:rPr>
        <w:t xml:space="preserve">, en el mismo plazo, una o más </w:t>
      </w:r>
      <w:r>
        <w:rPr>
          <w:rFonts w:ascii="Trebuchet MS" w:hAnsi="Trebuchet MS"/>
          <w:spacing w:val="-3"/>
          <w:sz w:val="24"/>
        </w:rPr>
        <w:t>Carta</w:t>
      </w:r>
      <w:r w:rsidR="0089054C">
        <w:rPr>
          <w:rFonts w:ascii="Trebuchet MS" w:hAnsi="Trebuchet MS"/>
          <w:spacing w:val="-3"/>
          <w:sz w:val="24"/>
        </w:rPr>
        <w:t>s</w:t>
      </w:r>
      <w:r>
        <w:rPr>
          <w:rFonts w:ascii="Trebuchet MS" w:hAnsi="Trebuchet MS"/>
          <w:spacing w:val="-3"/>
          <w:sz w:val="24"/>
        </w:rPr>
        <w:t xml:space="preserve"> de Crédito Stand</w:t>
      </w:r>
      <w:r w:rsidR="0089054C">
        <w:rPr>
          <w:rFonts w:ascii="Trebuchet MS" w:hAnsi="Trebuchet MS"/>
          <w:spacing w:val="-3"/>
          <w:sz w:val="24"/>
        </w:rPr>
        <w:t>-</w:t>
      </w:r>
      <w:r>
        <w:rPr>
          <w:rFonts w:ascii="Trebuchet MS" w:hAnsi="Trebuchet MS"/>
          <w:spacing w:val="-3"/>
          <w:sz w:val="24"/>
        </w:rPr>
        <w:t>By</w:t>
      </w:r>
      <w:r w:rsidRPr="00FA39A0">
        <w:rPr>
          <w:rFonts w:ascii="Trebuchet MS" w:hAnsi="Trebuchet MS"/>
          <w:spacing w:val="-3"/>
          <w:sz w:val="24"/>
        </w:rPr>
        <w:t xml:space="preserve">, con el objeto de caucionar </w:t>
      </w:r>
      <w:r>
        <w:rPr>
          <w:rFonts w:ascii="Trebuchet MS" w:hAnsi="Trebuchet MS"/>
          <w:spacing w:val="-3"/>
          <w:sz w:val="24"/>
        </w:rPr>
        <w:t>la seriedad de la oferta</w:t>
      </w:r>
      <w:r w:rsidRPr="00FA39A0">
        <w:rPr>
          <w:rFonts w:ascii="Trebuchet MS" w:hAnsi="Trebuchet MS"/>
          <w:spacing w:val="-3"/>
          <w:sz w:val="24"/>
        </w:rPr>
        <w:t>.</w:t>
      </w:r>
    </w:p>
    <w:p w14:paraId="00C87DEF" w14:textId="77777777" w:rsidR="0089054C" w:rsidRDefault="00FA39A0" w:rsidP="004F0E4F">
      <w:pPr>
        <w:pStyle w:val="Textoindependiente"/>
        <w:spacing w:after="240"/>
        <w:rPr>
          <w:rFonts w:ascii="Trebuchet MS" w:hAnsi="Trebuchet MS" w:cs="Arial"/>
          <w:spacing w:val="-3"/>
          <w:sz w:val="24"/>
          <w:szCs w:val="24"/>
        </w:rPr>
      </w:pPr>
      <w:r w:rsidRPr="00C644AA">
        <w:rPr>
          <w:rFonts w:ascii="Trebuchet MS" w:hAnsi="Trebuchet MS"/>
          <w:spacing w:val="-3"/>
          <w:sz w:val="24"/>
        </w:rPr>
        <w:t xml:space="preserve">Las </w:t>
      </w:r>
      <w:r>
        <w:rPr>
          <w:rFonts w:ascii="Trebuchet MS" w:hAnsi="Trebuchet MS"/>
          <w:spacing w:val="-3"/>
          <w:sz w:val="24"/>
        </w:rPr>
        <w:t>Cartas de Crédito Stand</w:t>
      </w:r>
      <w:r w:rsidR="0089054C">
        <w:rPr>
          <w:rFonts w:ascii="Trebuchet MS" w:hAnsi="Trebuchet MS"/>
          <w:spacing w:val="-3"/>
          <w:sz w:val="24"/>
        </w:rPr>
        <w:t>-</w:t>
      </w:r>
      <w:r>
        <w:rPr>
          <w:rFonts w:ascii="Trebuchet MS" w:hAnsi="Trebuchet MS"/>
          <w:spacing w:val="-3"/>
          <w:sz w:val="24"/>
        </w:rPr>
        <w:t>By</w:t>
      </w:r>
      <w:r w:rsidRPr="00C644AA">
        <w:rPr>
          <w:rFonts w:ascii="Trebuchet MS" w:hAnsi="Trebuchet MS"/>
          <w:spacing w:val="-3"/>
          <w:sz w:val="24"/>
        </w:rPr>
        <w:t xml:space="preserve">, </w:t>
      </w:r>
      <w:r w:rsidR="0089054C">
        <w:rPr>
          <w:rFonts w:ascii="Trebuchet MS" w:hAnsi="Trebuchet MS"/>
          <w:spacing w:val="-3"/>
          <w:sz w:val="24"/>
        </w:rPr>
        <w:t xml:space="preserve">emitida </w:t>
      </w:r>
      <w:r w:rsidR="0089054C">
        <w:rPr>
          <w:rFonts w:ascii="Trebuchet MS" w:hAnsi="Trebuchet MS" w:cs="Arial"/>
          <w:spacing w:val="-3"/>
          <w:sz w:val="24"/>
          <w:szCs w:val="24"/>
        </w:rPr>
        <w:t xml:space="preserve">por un banco o institución financiera extranjera, debe ser confirmada por un banco </w:t>
      </w:r>
      <w:r w:rsidR="0089054C" w:rsidRPr="00C644AA">
        <w:rPr>
          <w:rFonts w:ascii="Trebuchet MS" w:hAnsi="Trebuchet MS"/>
          <w:spacing w:val="-3"/>
          <w:sz w:val="24"/>
        </w:rPr>
        <w:t xml:space="preserve">con sucursal en </w:t>
      </w:r>
      <w:r w:rsidR="0089054C">
        <w:rPr>
          <w:rFonts w:ascii="Trebuchet MS" w:hAnsi="Trebuchet MS"/>
          <w:spacing w:val="-3"/>
          <w:sz w:val="24"/>
        </w:rPr>
        <w:t xml:space="preserve">Santiago de </w:t>
      </w:r>
      <w:r w:rsidR="0089054C" w:rsidRPr="00C644AA">
        <w:rPr>
          <w:rFonts w:ascii="Trebuchet MS" w:hAnsi="Trebuchet MS"/>
          <w:spacing w:val="-3"/>
          <w:sz w:val="24"/>
        </w:rPr>
        <w:t>Chile</w:t>
      </w:r>
      <w:r w:rsidR="0089054C">
        <w:rPr>
          <w:rFonts w:ascii="Trebuchet MS" w:hAnsi="Trebuchet MS"/>
          <w:spacing w:val="-3"/>
          <w:sz w:val="24"/>
        </w:rPr>
        <w:t xml:space="preserve">. </w:t>
      </w:r>
      <w:r w:rsidR="0089054C">
        <w:rPr>
          <w:rFonts w:ascii="Trebuchet MS" w:hAnsi="Trebuchet MS" w:cs="Arial"/>
          <w:spacing w:val="-3"/>
          <w:sz w:val="24"/>
          <w:szCs w:val="24"/>
        </w:rPr>
        <w:t>Dicha</w:t>
      </w:r>
      <w:r w:rsidR="0089054C" w:rsidRPr="00A054AD">
        <w:rPr>
          <w:rFonts w:ascii="Trebuchet MS" w:hAnsi="Trebuchet MS" w:cs="Arial"/>
          <w:spacing w:val="-3"/>
          <w:sz w:val="24"/>
          <w:szCs w:val="24"/>
        </w:rPr>
        <w:t xml:space="preserve"> confirmación </w:t>
      </w:r>
      <w:r w:rsidR="0089054C">
        <w:rPr>
          <w:rFonts w:ascii="Trebuchet MS" w:hAnsi="Trebuchet MS" w:cs="Arial"/>
          <w:spacing w:val="-3"/>
          <w:sz w:val="24"/>
          <w:szCs w:val="24"/>
        </w:rPr>
        <w:t xml:space="preserve">deberá </w:t>
      </w:r>
      <w:r w:rsidR="0056662C">
        <w:rPr>
          <w:rFonts w:ascii="Trebuchet MS" w:hAnsi="Trebuchet MS" w:cs="Arial"/>
          <w:spacing w:val="-3"/>
          <w:sz w:val="24"/>
          <w:szCs w:val="24"/>
        </w:rPr>
        <w:t>permitir</w:t>
      </w:r>
      <w:r w:rsidR="0089054C" w:rsidRPr="00A054AD">
        <w:rPr>
          <w:rFonts w:ascii="Trebuchet MS" w:hAnsi="Trebuchet MS" w:cs="Arial"/>
          <w:spacing w:val="-3"/>
          <w:sz w:val="24"/>
          <w:szCs w:val="24"/>
        </w:rPr>
        <w:t xml:space="preserve"> </w:t>
      </w:r>
      <w:r w:rsidR="0089054C">
        <w:rPr>
          <w:rFonts w:ascii="Trebuchet MS" w:hAnsi="Trebuchet MS" w:cs="Arial"/>
          <w:spacing w:val="-3"/>
          <w:sz w:val="24"/>
          <w:szCs w:val="24"/>
        </w:rPr>
        <w:t>a</w:t>
      </w:r>
      <w:r w:rsidR="00BB43AA">
        <w:rPr>
          <w:rFonts w:ascii="Trebuchet MS" w:hAnsi="Trebuchet MS" w:cs="Arial"/>
          <w:spacing w:val="-3"/>
          <w:sz w:val="24"/>
          <w:szCs w:val="24"/>
        </w:rPr>
        <w:t xml:space="preserve"> </w:t>
      </w:r>
      <w:r w:rsidR="0089054C">
        <w:rPr>
          <w:rFonts w:ascii="Trebuchet MS" w:hAnsi="Trebuchet MS" w:cs="Arial"/>
          <w:spacing w:val="-3"/>
          <w:sz w:val="24"/>
          <w:szCs w:val="24"/>
        </w:rPr>
        <w:t>l</w:t>
      </w:r>
      <w:r w:rsidR="00BB43AA">
        <w:rPr>
          <w:rFonts w:ascii="Trebuchet MS" w:hAnsi="Trebuchet MS" w:cs="Arial"/>
          <w:spacing w:val="-3"/>
          <w:sz w:val="24"/>
          <w:szCs w:val="24"/>
        </w:rPr>
        <w:t>a</w:t>
      </w:r>
      <w:r w:rsidR="0089054C">
        <w:rPr>
          <w:rFonts w:ascii="Trebuchet MS" w:hAnsi="Trebuchet MS" w:cs="Arial"/>
          <w:spacing w:val="-3"/>
          <w:sz w:val="24"/>
          <w:szCs w:val="24"/>
        </w:rPr>
        <w:t xml:space="preserve"> Licitante Mandatari</w:t>
      </w:r>
      <w:r w:rsidR="00BB43AA">
        <w:rPr>
          <w:rFonts w:ascii="Trebuchet MS" w:hAnsi="Trebuchet MS" w:cs="Arial"/>
          <w:spacing w:val="-3"/>
          <w:sz w:val="24"/>
          <w:szCs w:val="24"/>
        </w:rPr>
        <w:t>a</w:t>
      </w:r>
      <w:r w:rsidR="0056662C">
        <w:rPr>
          <w:rFonts w:ascii="Trebuchet MS" w:hAnsi="Trebuchet MS" w:cs="Arial"/>
          <w:spacing w:val="-3"/>
          <w:sz w:val="24"/>
          <w:szCs w:val="24"/>
        </w:rPr>
        <w:t xml:space="preserve"> cobrar la referida carta de crédito</w:t>
      </w:r>
      <w:r w:rsidR="0089054C" w:rsidRPr="00A054AD">
        <w:rPr>
          <w:rFonts w:ascii="Trebuchet MS" w:hAnsi="Trebuchet MS" w:cs="Arial"/>
          <w:spacing w:val="-3"/>
          <w:sz w:val="24"/>
          <w:szCs w:val="24"/>
        </w:rPr>
        <w:t xml:space="preserve"> indistintamente en el banco confirmador</w:t>
      </w:r>
      <w:r w:rsidR="0056662C">
        <w:rPr>
          <w:rFonts w:ascii="Trebuchet MS" w:hAnsi="Trebuchet MS" w:cs="Arial"/>
          <w:spacing w:val="-3"/>
          <w:sz w:val="24"/>
          <w:szCs w:val="24"/>
        </w:rPr>
        <w:t>. Adicionalmente</w:t>
      </w:r>
      <w:r w:rsidR="00BB43AA">
        <w:rPr>
          <w:rFonts w:ascii="Trebuchet MS" w:hAnsi="Trebuchet MS" w:cs="Arial"/>
          <w:spacing w:val="-3"/>
          <w:sz w:val="24"/>
          <w:szCs w:val="24"/>
        </w:rPr>
        <w:t>,</w:t>
      </w:r>
      <w:r w:rsidR="0056662C">
        <w:rPr>
          <w:rFonts w:ascii="Trebuchet MS" w:hAnsi="Trebuchet MS" w:cs="Arial"/>
          <w:spacing w:val="-3"/>
          <w:sz w:val="24"/>
          <w:szCs w:val="24"/>
        </w:rPr>
        <w:t xml:space="preserve"> las cartas de crédito deberán cumplir con los requisitos señalados en los literales a), b), c), d), f) y g) anteriores.</w:t>
      </w:r>
    </w:p>
    <w:p w14:paraId="2693F5D8" w14:textId="77777777" w:rsidR="008655B8" w:rsidRPr="002A4A18" w:rsidRDefault="00437354" w:rsidP="00192EEB">
      <w:pPr>
        <w:pStyle w:val="Textoindependiente"/>
        <w:spacing w:after="240"/>
        <w:rPr>
          <w:rFonts w:ascii="Trebuchet MS" w:hAnsi="Trebuchet MS" w:cs="Arial"/>
          <w:spacing w:val="-3"/>
          <w:sz w:val="24"/>
        </w:rPr>
      </w:pPr>
      <w:r w:rsidRPr="00C644AA">
        <w:rPr>
          <w:rFonts w:ascii="Trebuchet MS" w:hAnsi="Trebuchet MS"/>
          <w:spacing w:val="-3"/>
          <w:sz w:val="24"/>
        </w:rPr>
        <w:t>Las Licitantes</w:t>
      </w:r>
      <w:r w:rsidR="008655B8" w:rsidRPr="00C644AA">
        <w:rPr>
          <w:rFonts w:ascii="Trebuchet MS" w:hAnsi="Trebuchet MS"/>
          <w:spacing w:val="-3"/>
          <w:sz w:val="24"/>
        </w:rPr>
        <w:t xml:space="preserve"> informará</w:t>
      </w:r>
      <w:r w:rsidRPr="00C644AA">
        <w:rPr>
          <w:rFonts w:ascii="Trebuchet MS" w:hAnsi="Trebuchet MS"/>
          <w:spacing w:val="-3"/>
          <w:sz w:val="24"/>
        </w:rPr>
        <w:t>n</w:t>
      </w:r>
      <w:r w:rsidR="008655B8" w:rsidRPr="00C644AA">
        <w:rPr>
          <w:rFonts w:ascii="Trebuchet MS" w:hAnsi="Trebuchet MS"/>
          <w:spacing w:val="-3"/>
          <w:sz w:val="24"/>
        </w:rPr>
        <w:t xml:space="preserve"> </w:t>
      </w:r>
      <w:r w:rsidR="00B0715B" w:rsidRPr="00C644AA">
        <w:rPr>
          <w:rFonts w:ascii="Trebuchet MS" w:hAnsi="Trebuchet MS"/>
          <w:spacing w:val="-3"/>
          <w:sz w:val="24"/>
        </w:rPr>
        <w:t xml:space="preserve">a través de la mandataria, </w:t>
      </w:r>
      <w:r w:rsidR="008655B8" w:rsidRPr="00C644AA">
        <w:rPr>
          <w:rFonts w:ascii="Trebuchet MS" w:hAnsi="Trebuchet MS"/>
          <w:spacing w:val="-3"/>
          <w:sz w:val="24"/>
        </w:rPr>
        <w:t>de manera confidencial</w:t>
      </w:r>
      <w:r w:rsidR="0032209E" w:rsidRPr="00287928">
        <w:rPr>
          <w:rFonts w:ascii="Trebuchet MS" w:hAnsi="Trebuchet MS" w:cs="Arial"/>
          <w:spacing w:val="-3"/>
          <w:sz w:val="24"/>
        </w:rPr>
        <w:t>,</w:t>
      </w:r>
      <w:r w:rsidR="008655B8" w:rsidRPr="00C644AA">
        <w:rPr>
          <w:rFonts w:ascii="Trebuchet MS" w:hAnsi="Trebuchet MS"/>
          <w:spacing w:val="-3"/>
          <w:sz w:val="24"/>
        </w:rPr>
        <w:t xml:space="preserve"> las condiciones de custodia de la respectiva </w:t>
      </w:r>
      <w:r w:rsidR="0056662C">
        <w:rPr>
          <w:rFonts w:ascii="Trebuchet MS" w:hAnsi="Trebuchet MS"/>
          <w:spacing w:val="-3"/>
          <w:sz w:val="24"/>
        </w:rPr>
        <w:t>garantía</w:t>
      </w:r>
      <w:r w:rsidR="00F37D06" w:rsidRPr="00C644AA">
        <w:rPr>
          <w:rFonts w:ascii="Trebuchet MS" w:hAnsi="Trebuchet MS"/>
          <w:spacing w:val="-3"/>
          <w:sz w:val="24"/>
        </w:rPr>
        <w:t>, las cuales deberán ser uniformes e igualitarias para todos los Proponentes</w:t>
      </w:r>
      <w:r w:rsidR="008655B8" w:rsidRPr="00C644AA">
        <w:rPr>
          <w:rFonts w:ascii="Trebuchet MS" w:hAnsi="Trebuchet MS"/>
          <w:spacing w:val="-3"/>
          <w:sz w:val="24"/>
        </w:rPr>
        <w:t>.</w:t>
      </w:r>
    </w:p>
    <w:p w14:paraId="154B25E8" w14:textId="77777777" w:rsidR="008655B8" w:rsidRPr="002A4A18" w:rsidRDefault="008655B8" w:rsidP="00192EEB">
      <w:pPr>
        <w:pStyle w:val="Textoindependiente"/>
        <w:spacing w:after="240"/>
        <w:rPr>
          <w:rFonts w:ascii="Trebuchet MS" w:hAnsi="Trebuchet MS" w:cs="Arial"/>
          <w:spacing w:val="-3"/>
          <w:sz w:val="24"/>
        </w:rPr>
      </w:pPr>
      <w:r w:rsidRPr="00C644AA">
        <w:rPr>
          <w:rFonts w:ascii="Trebuchet MS" w:hAnsi="Trebuchet MS"/>
          <w:spacing w:val="-3"/>
          <w:sz w:val="24"/>
        </w:rPr>
        <w:t xml:space="preserve">Conjuntamente con la Boleta de Garantía de Seriedad de la Propuesta </w:t>
      </w:r>
      <w:r w:rsidR="0056662C">
        <w:rPr>
          <w:rFonts w:ascii="Trebuchet MS" w:hAnsi="Trebuchet MS"/>
          <w:spacing w:val="-3"/>
          <w:sz w:val="24"/>
        </w:rPr>
        <w:t xml:space="preserve">o carta de crédito stand-by, según corresponda, </w:t>
      </w:r>
      <w:r w:rsidRPr="00C644AA">
        <w:rPr>
          <w:rFonts w:ascii="Trebuchet MS" w:hAnsi="Trebuchet MS"/>
          <w:spacing w:val="-3"/>
          <w:sz w:val="24"/>
        </w:rPr>
        <w:t>cada Proponente deberá entregar una declaración firmada por el</w:t>
      </w:r>
      <w:r w:rsidR="00D92178">
        <w:rPr>
          <w:rFonts w:ascii="Trebuchet MS" w:hAnsi="Trebuchet MS"/>
          <w:spacing w:val="-3"/>
          <w:sz w:val="24"/>
        </w:rPr>
        <w:t xml:space="preserve"> o los representantes legales o el</w:t>
      </w:r>
      <w:r w:rsidRPr="00C644AA">
        <w:rPr>
          <w:rFonts w:ascii="Trebuchet MS" w:hAnsi="Trebuchet MS"/>
          <w:spacing w:val="-3"/>
          <w:sz w:val="24"/>
        </w:rPr>
        <w:t xml:space="preserve"> Representante del Proponente ante Notario</w:t>
      </w:r>
      <w:r w:rsidR="00DF1356" w:rsidRPr="00C644AA">
        <w:rPr>
          <w:rFonts w:ascii="Trebuchet MS" w:hAnsi="Trebuchet MS"/>
          <w:spacing w:val="-3"/>
          <w:sz w:val="24"/>
        </w:rPr>
        <w:t xml:space="preserve"> </w:t>
      </w:r>
      <w:r w:rsidR="00DF1356" w:rsidRPr="00287928">
        <w:rPr>
          <w:rFonts w:ascii="Trebuchet MS" w:hAnsi="Trebuchet MS" w:cs="Arial"/>
          <w:spacing w:val="-3"/>
          <w:sz w:val="24"/>
        </w:rPr>
        <w:t>Público</w:t>
      </w:r>
      <w:r w:rsidRPr="00287928">
        <w:rPr>
          <w:rFonts w:ascii="Trebuchet MS" w:hAnsi="Trebuchet MS" w:cs="Arial"/>
          <w:spacing w:val="-3"/>
          <w:sz w:val="24"/>
        </w:rPr>
        <w:t xml:space="preserve"> </w:t>
      </w:r>
      <w:r w:rsidR="00D92178">
        <w:rPr>
          <w:rFonts w:ascii="Trebuchet MS" w:hAnsi="Trebuchet MS" w:cs="Arial"/>
          <w:spacing w:val="-3"/>
          <w:sz w:val="24"/>
        </w:rPr>
        <w:t xml:space="preserve">o autorizada ante Notario Público, </w:t>
      </w:r>
      <w:r w:rsidRPr="00C644AA">
        <w:rPr>
          <w:rFonts w:ascii="Trebuchet MS" w:hAnsi="Trebuchet MS"/>
          <w:spacing w:val="-3"/>
          <w:sz w:val="24"/>
        </w:rPr>
        <w:t xml:space="preserve">renunciando expresamente al ejercicio de cualquier acción o derecho con el fin de trabar embargo y/o medidas precautorias respecto de dichas </w:t>
      </w:r>
      <w:r w:rsidR="0056662C">
        <w:rPr>
          <w:rFonts w:ascii="Trebuchet MS" w:hAnsi="Trebuchet MS"/>
          <w:spacing w:val="-3"/>
          <w:sz w:val="24"/>
        </w:rPr>
        <w:t>garantías,</w:t>
      </w:r>
      <w:r w:rsidR="0056662C" w:rsidRPr="0056662C">
        <w:rPr>
          <w:rFonts w:ascii="Trebuchet MS" w:hAnsi="Trebuchet MS" w:cs="Arial"/>
          <w:spacing w:val="-3"/>
          <w:sz w:val="24"/>
        </w:rPr>
        <w:t xml:space="preserve"> </w:t>
      </w:r>
      <w:r w:rsidR="0056662C" w:rsidRPr="00287928">
        <w:rPr>
          <w:rFonts w:ascii="Trebuchet MS" w:hAnsi="Trebuchet MS" w:cs="Arial"/>
          <w:spacing w:val="-3"/>
          <w:sz w:val="24"/>
        </w:rPr>
        <w:t>de acuerdo al formato contenido en el Anexo 11 de las Bases</w:t>
      </w:r>
      <w:r w:rsidR="0056662C">
        <w:rPr>
          <w:rFonts w:ascii="Trebuchet MS" w:hAnsi="Trebuchet MS"/>
          <w:spacing w:val="-3"/>
          <w:sz w:val="24"/>
        </w:rPr>
        <w:t xml:space="preserve">. Asimismo, en caso que se reemplacen estas garantías por una póliza de garantía, deberá acompañar el </w:t>
      </w:r>
      <w:r w:rsidR="001978E6">
        <w:rPr>
          <w:rFonts w:ascii="Trebuchet MS" w:hAnsi="Trebuchet MS"/>
          <w:spacing w:val="-3"/>
          <w:sz w:val="24"/>
        </w:rPr>
        <w:t xml:space="preserve">señalado </w:t>
      </w:r>
      <w:r w:rsidR="001978E6" w:rsidRPr="00287928">
        <w:rPr>
          <w:rFonts w:ascii="Trebuchet MS" w:hAnsi="Trebuchet MS" w:cs="Arial"/>
          <w:spacing w:val="-3"/>
          <w:sz w:val="24"/>
        </w:rPr>
        <w:t xml:space="preserve">Anexo 11 </w:t>
      </w:r>
      <w:r w:rsidR="0056662C">
        <w:rPr>
          <w:rFonts w:ascii="Trebuchet MS" w:hAnsi="Trebuchet MS"/>
          <w:spacing w:val="-3"/>
          <w:sz w:val="24"/>
        </w:rPr>
        <w:t>asociado a dicha póliza</w:t>
      </w:r>
      <w:r w:rsidR="001978E6">
        <w:rPr>
          <w:rFonts w:ascii="Trebuchet MS" w:hAnsi="Trebuchet MS"/>
          <w:spacing w:val="-3"/>
          <w:sz w:val="24"/>
        </w:rPr>
        <w:t>.</w:t>
      </w:r>
    </w:p>
    <w:p w14:paraId="7EF9EA5D" w14:textId="77777777" w:rsidR="008655B8" w:rsidRPr="002A4A18" w:rsidRDefault="008655B8" w:rsidP="00192EEB">
      <w:pPr>
        <w:pStyle w:val="Textoindependiente3"/>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rPr>
          <w:rFonts w:ascii="Trebuchet MS" w:hAnsi="Trebuchet MS" w:cs="Arial"/>
          <w:szCs w:val="24"/>
          <w:lang w:val="es-ES"/>
        </w:rPr>
      </w:pPr>
      <w:r w:rsidRPr="00C644AA">
        <w:rPr>
          <w:rFonts w:ascii="Trebuchet MS" w:hAnsi="Trebuchet MS"/>
          <w:lang w:val="es-ES"/>
        </w:rPr>
        <w:t xml:space="preserve">Las Boletas de Garantía </w:t>
      </w:r>
      <w:r w:rsidR="00607F76">
        <w:rPr>
          <w:rFonts w:ascii="Trebuchet MS" w:hAnsi="Trebuchet MS"/>
          <w:lang w:val="es-ES"/>
        </w:rPr>
        <w:t xml:space="preserve">o cartas de crédito Stand-By </w:t>
      </w:r>
      <w:r w:rsidRPr="00C644AA">
        <w:rPr>
          <w:rFonts w:ascii="Trebuchet MS" w:hAnsi="Trebuchet MS"/>
          <w:lang w:val="es-ES"/>
        </w:rPr>
        <w:t>de los Proponentes cuyas Propuestas no resulten administrativamente aceptables</w:t>
      </w:r>
      <w:r w:rsidR="00607F76">
        <w:rPr>
          <w:rFonts w:ascii="Trebuchet MS" w:hAnsi="Trebuchet MS"/>
          <w:lang w:val="es-ES"/>
        </w:rPr>
        <w:t>,</w:t>
      </w:r>
      <w:r w:rsidRPr="00C644AA">
        <w:rPr>
          <w:rFonts w:ascii="Trebuchet MS" w:hAnsi="Trebuchet MS"/>
          <w:lang w:val="es-ES"/>
        </w:rPr>
        <w:t xml:space="preserve"> serán devueltas dentro de los 15 días posteriores a la Fecha de Apertura de las Ofertas Económicas, quedando a disposición del Proponente rechazado en el Domicilio de</w:t>
      </w:r>
      <w:r w:rsidR="004C77E7" w:rsidRPr="00C644AA">
        <w:rPr>
          <w:rFonts w:ascii="Trebuchet MS" w:hAnsi="Trebuchet MS"/>
          <w:lang w:val="es-ES"/>
        </w:rPr>
        <w:t xml:space="preserve"> la Licitación</w:t>
      </w:r>
      <w:r w:rsidRPr="00C644AA">
        <w:rPr>
          <w:rFonts w:ascii="Trebuchet MS" w:hAnsi="Trebuchet MS"/>
          <w:lang w:val="es-ES"/>
        </w:rPr>
        <w:t>.</w:t>
      </w:r>
    </w:p>
    <w:p w14:paraId="54A0F95E" w14:textId="0405075A" w:rsidR="008655B8" w:rsidRPr="002A4A18" w:rsidRDefault="008655B8" w:rsidP="00192EEB">
      <w:pPr>
        <w:pStyle w:val="Textoindependiente3"/>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rPr>
          <w:rFonts w:ascii="Trebuchet MS" w:hAnsi="Trebuchet MS" w:cs="Arial"/>
          <w:szCs w:val="24"/>
          <w:lang w:val="es-ES"/>
        </w:rPr>
      </w:pPr>
      <w:r w:rsidRPr="00C644AA">
        <w:rPr>
          <w:rFonts w:ascii="Trebuchet MS" w:hAnsi="Trebuchet MS"/>
          <w:lang w:val="es-ES"/>
        </w:rPr>
        <w:t xml:space="preserve">Para los Proponentes que resulten administrativamente aceptados, y que por tanto participen en la etapa de Apertura de la Oferta Económica, pero que no resulten </w:t>
      </w:r>
      <w:r w:rsidR="00983795" w:rsidRPr="00C644AA">
        <w:rPr>
          <w:rFonts w:ascii="Trebuchet MS" w:hAnsi="Trebuchet MS"/>
          <w:lang w:val="es-ES"/>
        </w:rPr>
        <w:t>adjudica</w:t>
      </w:r>
      <w:r w:rsidR="009B262E">
        <w:rPr>
          <w:rFonts w:ascii="Trebuchet MS" w:hAnsi="Trebuchet MS"/>
          <w:lang w:val="es-ES"/>
        </w:rPr>
        <w:t>dos</w:t>
      </w:r>
      <w:r w:rsidRPr="00C644AA">
        <w:rPr>
          <w:rFonts w:ascii="Trebuchet MS" w:hAnsi="Trebuchet MS"/>
          <w:lang w:val="es-ES"/>
        </w:rPr>
        <w:t xml:space="preserve">, sus Boletas de Garantía </w:t>
      </w:r>
      <w:r w:rsidR="00607F76">
        <w:rPr>
          <w:rFonts w:ascii="Trebuchet MS" w:hAnsi="Trebuchet MS"/>
          <w:lang w:val="es-ES"/>
        </w:rPr>
        <w:t xml:space="preserve">o cartas de crédito Stand-By </w:t>
      </w:r>
      <w:r w:rsidRPr="00C644AA">
        <w:rPr>
          <w:rFonts w:ascii="Trebuchet MS" w:hAnsi="Trebuchet MS"/>
          <w:lang w:val="es-ES"/>
        </w:rPr>
        <w:t xml:space="preserve">serán devueltas </w:t>
      </w:r>
      <w:r w:rsidR="00231E4A" w:rsidRPr="00C644AA">
        <w:rPr>
          <w:rFonts w:ascii="Trebuchet MS" w:hAnsi="Trebuchet MS"/>
        </w:rPr>
        <w:t xml:space="preserve">dentro de los 10 días siguientes al vencimiento del plazo para suscribir las correspondientes Actas de Aceptación de Adjudicación del Suministro, debiendo considerar la culminación de los eventuales procesos de subasta a que se refiere el numeral </w:t>
      </w:r>
      <w:r w:rsidR="006A40E6">
        <w:rPr>
          <w:rFonts w:ascii="Trebuchet MS" w:hAnsi="Trebuchet MS"/>
        </w:rPr>
        <w:t>10</w:t>
      </w:r>
      <w:r w:rsidR="00231E4A" w:rsidRPr="00C644AA">
        <w:rPr>
          <w:rFonts w:ascii="Trebuchet MS" w:hAnsi="Trebuchet MS"/>
        </w:rPr>
        <w:t xml:space="preserve"> del Capítulo 2 de las presentes Bases, </w:t>
      </w:r>
      <w:r w:rsidR="00231E4A" w:rsidRPr="00C644AA">
        <w:rPr>
          <w:rFonts w:ascii="Trebuchet MS" w:hAnsi="Trebuchet MS"/>
          <w:lang w:val="es-ES"/>
        </w:rPr>
        <w:t>quedando a disposición del Proponente no adjudicado en el Domicilio de la Licitación</w:t>
      </w:r>
      <w:r w:rsidRPr="00C644AA">
        <w:rPr>
          <w:rFonts w:ascii="Trebuchet MS" w:hAnsi="Trebuchet MS"/>
          <w:lang w:val="es-ES"/>
        </w:rPr>
        <w:t>.</w:t>
      </w:r>
    </w:p>
    <w:p w14:paraId="3E8B6BE2" w14:textId="3D8D0043" w:rsidR="008655B8" w:rsidRPr="008835EC" w:rsidRDefault="00892AB3" w:rsidP="00192EEB">
      <w:pPr>
        <w:pStyle w:val="Textoindependiente3"/>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rPr>
          <w:rFonts w:ascii="Trebuchet MS" w:hAnsi="Trebuchet MS" w:cs="Arial"/>
          <w:sz w:val="28"/>
          <w:szCs w:val="24"/>
          <w:lang w:val="es-ES"/>
        </w:rPr>
      </w:pPr>
      <w:r>
        <w:rPr>
          <w:rFonts w:ascii="Trebuchet MS" w:hAnsi="Trebuchet MS"/>
        </w:rPr>
        <w:t xml:space="preserve">Para el caso de </w:t>
      </w:r>
      <w:r w:rsidR="00D0788B">
        <w:rPr>
          <w:rFonts w:ascii="Trebuchet MS" w:hAnsi="Trebuchet MS"/>
        </w:rPr>
        <w:t>A</w:t>
      </w:r>
      <w:r>
        <w:rPr>
          <w:rFonts w:ascii="Trebuchet MS" w:hAnsi="Trebuchet MS"/>
        </w:rPr>
        <w:t xml:space="preserve">djudicatarios que no sustentan su oferta en </w:t>
      </w:r>
      <w:r w:rsidR="0022465E">
        <w:rPr>
          <w:rFonts w:ascii="Trebuchet MS" w:hAnsi="Trebuchet MS"/>
        </w:rPr>
        <w:t>P</w:t>
      </w:r>
      <w:r>
        <w:rPr>
          <w:rFonts w:ascii="Trebuchet MS" w:hAnsi="Trebuchet MS"/>
        </w:rPr>
        <w:t xml:space="preserve">royectos </w:t>
      </w:r>
      <w:r w:rsidR="0022465E">
        <w:rPr>
          <w:rFonts w:ascii="Trebuchet MS" w:hAnsi="Trebuchet MS"/>
        </w:rPr>
        <w:t>N</w:t>
      </w:r>
      <w:r>
        <w:rPr>
          <w:rFonts w:ascii="Trebuchet MS" w:hAnsi="Trebuchet MS"/>
        </w:rPr>
        <w:t xml:space="preserve">uevos de </w:t>
      </w:r>
      <w:r w:rsidR="0022465E">
        <w:rPr>
          <w:rFonts w:ascii="Trebuchet MS" w:hAnsi="Trebuchet MS"/>
        </w:rPr>
        <w:t>G</w:t>
      </w:r>
      <w:r>
        <w:rPr>
          <w:rFonts w:ascii="Trebuchet MS" w:hAnsi="Trebuchet MS"/>
        </w:rPr>
        <w:t>eneración, l</w:t>
      </w:r>
      <w:r w:rsidR="008655B8" w:rsidRPr="008835EC">
        <w:rPr>
          <w:rFonts w:ascii="Trebuchet MS" w:hAnsi="Trebuchet MS"/>
        </w:rPr>
        <w:t>a</w:t>
      </w:r>
      <w:r w:rsidR="006F2B5F" w:rsidRPr="008835EC">
        <w:rPr>
          <w:rFonts w:ascii="Trebuchet MS" w:hAnsi="Trebuchet MS"/>
        </w:rPr>
        <w:t>s</w:t>
      </w:r>
      <w:r w:rsidR="008655B8" w:rsidRPr="008835EC">
        <w:rPr>
          <w:rFonts w:ascii="Trebuchet MS" w:hAnsi="Trebuchet MS"/>
        </w:rPr>
        <w:t xml:space="preserve"> Boletas de Garantía de Seriedad de la Propuesta </w:t>
      </w:r>
      <w:r w:rsidR="00607F76">
        <w:rPr>
          <w:rFonts w:ascii="Trebuchet MS" w:hAnsi="Trebuchet MS"/>
        </w:rPr>
        <w:t xml:space="preserve">o cartas de crédito Stand-By </w:t>
      </w:r>
      <w:r w:rsidR="008655B8" w:rsidRPr="008835EC">
        <w:rPr>
          <w:rFonts w:ascii="Trebuchet MS" w:hAnsi="Trebuchet MS"/>
        </w:rPr>
        <w:t xml:space="preserve">serán devueltas una vez que se haya suscrito el Contrato de Suministro respectivo y se hayan entregado conjunta y satisfactoriamente </w:t>
      </w:r>
      <w:r w:rsidR="004A2BEE" w:rsidRPr="008835EC">
        <w:rPr>
          <w:rFonts w:ascii="Trebuchet MS" w:hAnsi="Trebuchet MS"/>
        </w:rPr>
        <w:t>los instrumentos</w:t>
      </w:r>
      <w:r w:rsidR="008655B8" w:rsidRPr="008835EC">
        <w:rPr>
          <w:rFonts w:ascii="Trebuchet MS" w:hAnsi="Trebuchet MS"/>
        </w:rPr>
        <w:t xml:space="preserve"> de garantía que da cuenta </w:t>
      </w:r>
      <w:r w:rsidR="004A2BEE" w:rsidRPr="008835EC">
        <w:rPr>
          <w:rFonts w:ascii="Trebuchet MS" w:hAnsi="Trebuchet MS"/>
        </w:rPr>
        <w:t>el Contrato</w:t>
      </w:r>
      <w:r w:rsidR="008655B8" w:rsidRPr="008835EC">
        <w:rPr>
          <w:rFonts w:ascii="Trebuchet MS" w:hAnsi="Trebuchet MS"/>
        </w:rPr>
        <w:t>.</w:t>
      </w:r>
    </w:p>
    <w:p w14:paraId="05B683B0" w14:textId="22C3D60B" w:rsidR="003B313E" w:rsidRPr="002A4A18" w:rsidRDefault="00D0788B">
      <w:pPr>
        <w:autoSpaceDE w:val="0"/>
        <w:autoSpaceDN w:val="0"/>
        <w:adjustRightInd w:val="0"/>
        <w:jc w:val="both"/>
        <w:rPr>
          <w:rFonts w:ascii="Trebuchet MS" w:hAnsi="Trebuchet MS" w:cs="Arial"/>
        </w:rPr>
      </w:pPr>
      <w:r>
        <w:rPr>
          <w:rFonts w:ascii="Trebuchet MS" w:hAnsi="Trebuchet MS" w:cs="Arial"/>
          <w:spacing w:val="-3"/>
        </w:rPr>
        <w:t>Para el caso del Proponente</w:t>
      </w:r>
      <w:r w:rsidRPr="002A4A18">
        <w:rPr>
          <w:rFonts w:ascii="Trebuchet MS" w:hAnsi="Trebuchet MS" w:cs="Arial"/>
          <w:spacing w:val="-3"/>
        </w:rPr>
        <w:t xml:space="preserve"> </w:t>
      </w:r>
      <w:r>
        <w:rPr>
          <w:rFonts w:ascii="Trebuchet MS" w:hAnsi="Trebuchet MS" w:cs="Arial"/>
          <w:spacing w:val="-3"/>
        </w:rPr>
        <w:t xml:space="preserve">que </w:t>
      </w:r>
      <w:r w:rsidR="00897F2A" w:rsidRPr="004767B4">
        <w:rPr>
          <w:rFonts w:ascii="Trebuchet MS" w:hAnsi="Trebuchet MS"/>
          <w:spacing w:val="-3"/>
        </w:rPr>
        <w:t xml:space="preserve">respalda su oferta total o parcialmente mediante </w:t>
      </w:r>
      <w:r w:rsidR="0022465E">
        <w:rPr>
          <w:rFonts w:ascii="Trebuchet MS" w:hAnsi="Trebuchet MS"/>
          <w:spacing w:val="-3"/>
        </w:rPr>
        <w:t>P</w:t>
      </w:r>
      <w:r w:rsidR="00897F2A" w:rsidRPr="004767B4">
        <w:rPr>
          <w:rFonts w:ascii="Trebuchet MS" w:hAnsi="Trebuchet MS"/>
          <w:spacing w:val="-3"/>
        </w:rPr>
        <w:t xml:space="preserve">royectos </w:t>
      </w:r>
      <w:r w:rsidR="0022465E">
        <w:rPr>
          <w:rFonts w:ascii="Trebuchet MS" w:hAnsi="Trebuchet MS"/>
          <w:spacing w:val="-3"/>
        </w:rPr>
        <w:t>N</w:t>
      </w:r>
      <w:r w:rsidR="00897F2A" w:rsidRPr="004767B4">
        <w:rPr>
          <w:rFonts w:ascii="Trebuchet MS" w:hAnsi="Trebuchet MS"/>
          <w:spacing w:val="-3"/>
        </w:rPr>
        <w:t xml:space="preserve">uevos de </w:t>
      </w:r>
      <w:r w:rsidR="0022465E">
        <w:rPr>
          <w:rFonts w:ascii="Trebuchet MS" w:hAnsi="Trebuchet MS"/>
          <w:spacing w:val="-3"/>
        </w:rPr>
        <w:t>G</w:t>
      </w:r>
      <w:r w:rsidR="00897F2A" w:rsidRPr="004767B4">
        <w:rPr>
          <w:rFonts w:ascii="Trebuchet MS" w:hAnsi="Trebuchet MS"/>
          <w:spacing w:val="-3"/>
        </w:rPr>
        <w:t>eneración</w:t>
      </w:r>
      <w:r w:rsidR="000464EA" w:rsidRPr="002A4A18">
        <w:rPr>
          <w:rFonts w:ascii="Trebuchet MS" w:hAnsi="Trebuchet MS" w:cs="Arial"/>
          <w:spacing w:val="-3"/>
        </w:rPr>
        <w:t>, en el caso de resultar adjudicada su Propuesta, entonces la referida Boleta de Garantía de Seriedad</w:t>
      </w:r>
      <w:r w:rsidR="008A5026">
        <w:rPr>
          <w:rFonts w:ascii="Trebuchet MS" w:hAnsi="Trebuchet MS" w:cs="Arial"/>
          <w:spacing w:val="-3"/>
        </w:rPr>
        <w:t>, carta de crédito</w:t>
      </w:r>
      <w:r w:rsidR="008A5026" w:rsidRPr="002A4A18">
        <w:rPr>
          <w:rFonts w:ascii="Trebuchet MS" w:hAnsi="Trebuchet MS" w:cs="Arial"/>
          <w:spacing w:val="-3"/>
        </w:rPr>
        <w:t xml:space="preserve"> </w:t>
      </w:r>
      <w:r w:rsidR="008A5026">
        <w:rPr>
          <w:rFonts w:ascii="Trebuchet MS" w:hAnsi="Trebuchet MS" w:cs="Arial"/>
          <w:spacing w:val="-3"/>
        </w:rPr>
        <w:t xml:space="preserve">stand-by </w:t>
      </w:r>
      <w:r w:rsidR="00931D3E">
        <w:rPr>
          <w:rFonts w:ascii="Trebuchet MS" w:hAnsi="Trebuchet MS" w:cs="Arial"/>
          <w:spacing w:val="-3"/>
        </w:rPr>
        <w:t>o póliza de garantía, según corresponda,</w:t>
      </w:r>
      <w:r w:rsidR="000464EA" w:rsidRPr="002A4A18">
        <w:rPr>
          <w:rFonts w:ascii="Trebuchet MS" w:hAnsi="Trebuchet MS" w:cs="Arial"/>
          <w:spacing w:val="-3"/>
        </w:rPr>
        <w:t xml:space="preserve"> de la Propuesta será devuelta al Oferente una vez que éste entregue </w:t>
      </w:r>
      <w:r w:rsidR="00B84485">
        <w:rPr>
          <w:rFonts w:ascii="Trebuchet MS" w:hAnsi="Trebuchet MS" w:cs="Arial"/>
          <w:spacing w:val="-3"/>
        </w:rPr>
        <w:t>los</w:t>
      </w:r>
      <w:r w:rsidR="00B84485" w:rsidRPr="002A4A18">
        <w:rPr>
          <w:rFonts w:ascii="Trebuchet MS" w:hAnsi="Trebuchet MS" w:cs="Arial"/>
          <w:spacing w:val="-3"/>
        </w:rPr>
        <w:t xml:space="preserve"> </w:t>
      </w:r>
      <w:r w:rsidR="000464EA" w:rsidRPr="002A4A18">
        <w:rPr>
          <w:rFonts w:ascii="Trebuchet MS" w:hAnsi="Trebuchet MS" w:cs="Arial"/>
          <w:spacing w:val="-3"/>
        </w:rPr>
        <w:t>informe</w:t>
      </w:r>
      <w:r w:rsidR="00B84485">
        <w:rPr>
          <w:rFonts w:ascii="Trebuchet MS" w:hAnsi="Trebuchet MS" w:cs="Arial"/>
          <w:spacing w:val="-3"/>
        </w:rPr>
        <w:t>s</w:t>
      </w:r>
      <w:r w:rsidR="000464EA" w:rsidRPr="002A4A18">
        <w:rPr>
          <w:rFonts w:ascii="Trebuchet MS" w:hAnsi="Trebuchet MS" w:cs="Arial"/>
          <w:spacing w:val="-3"/>
        </w:rPr>
        <w:t xml:space="preserve"> </w:t>
      </w:r>
      <w:r w:rsidR="002A73C1">
        <w:rPr>
          <w:rFonts w:ascii="Trebuchet MS" w:hAnsi="Trebuchet MS" w:cs="Arial"/>
          <w:spacing w:val="-3"/>
        </w:rPr>
        <w:t>que de</w:t>
      </w:r>
      <w:r w:rsidR="00B84485">
        <w:rPr>
          <w:rFonts w:ascii="Trebuchet MS" w:hAnsi="Trebuchet MS" w:cs="Arial"/>
          <w:spacing w:val="-3"/>
        </w:rPr>
        <w:t>n</w:t>
      </w:r>
      <w:r w:rsidR="002A73C1">
        <w:rPr>
          <w:rFonts w:ascii="Trebuchet MS" w:hAnsi="Trebuchet MS" w:cs="Arial"/>
          <w:spacing w:val="-3"/>
        </w:rPr>
        <w:t xml:space="preserve"> cuenta del cumplimiento del hito a controlar por la Auditoría Técnica de </w:t>
      </w:r>
      <w:r w:rsidR="00B84485">
        <w:rPr>
          <w:rFonts w:ascii="Trebuchet MS" w:hAnsi="Trebuchet MS" w:cs="Arial"/>
          <w:spacing w:val="-3"/>
        </w:rPr>
        <w:t xml:space="preserve">todos los </w:t>
      </w:r>
      <w:r w:rsidR="002A73C1">
        <w:rPr>
          <w:rFonts w:ascii="Trebuchet MS" w:hAnsi="Trebuchet MS" w:cs="Arial"/>
          <w:spacing w:val="-3"/>
        </w:rPr>
        <w:t>proyecto</w:t>
      </w:r>
      <w:r w:rsidR="00B84485">
        <w:rPr>
          <w:rFonts w:ascii="Trebuchet MS" w:hAnsi="Trebuchet MS" w:cs="Arial"/>
          <w:spacing w:val="-3"/>
        </w:rPr>
        <w:t>s,</w:t>
      </w:r>
      <w:r w:rsidR="002A73C1">
        <w:rPr>
          <w:rFonts w:ascii="Trebuchet MS" w:hAnsi="Trebuchet MS" w:cs="Arial"/>
          <w:spacing w:val="-3"/>
        </w:rPr>
        <w:t xml:space="preserve"> correspondiente a la letra </w:t>
      </w:r>
      <w:r w:rsidR="00136A83">
        <w:rPr>
          <w:rFonts w:ascii="Trebuchet MS" w:hAnsi="Trebuchet MS" w:cs="Arial"/>
          <w:spacing w:val="-3"/>
        </w:rPr>
        <w:t>b</w:t>
      </w:r>
      <w:r w:rsidR="002A73C1">
        <w:rPr>
          <w:rFonts w:ascii="Trebuchet MS" w:hAnsi="Trebuchet MS" w:cs="Arial"/>
          <w:spacing w:val="-3"/>
        </w:rPr>
        <w:t xml:space="preserve">) </w:t>
      </w:r>
      <w:r w:rsidR="00136A83">
        <w:rPr>
          <w:rFonts w:ascii="Trebuchet MS" w:hAnsi="Trebuchet MS" w:cs="Arial"/>
          <w:spacing w:val="-3"/>
        </w:rPr>
        <w:t>Avance del 25% de las Obras</w:t>
      </w:r>
      <w:r w:rsidR="002A73C1">
        <w:rPr>
          <w:rFonts w:ascii="Trebuchet MS" w:hAnsi="Trebuchet MS" w:cs="Arial"/>
          <w:spacing w:val="-3"/>
        </w:rPr>
        <w:t>.</w:t>
      </w:r>
      <w:r w:rsidR="003B313E">
        <w:rPr>
          <w:rFonts w:ascii="Trebuchet MS" w:hAnsi="Trebuchet MS" w:cs="Arial"/>
          <w:spacing w:val="-3"/>
        </w:rPr>
        <w:t xml:space="preserve"> </w:t>
      </w:r>
      <w:r w:rsidR="003B313E" w:rsidRPr="002A4A18">
        <w:rPr>
          <w:rFonts w:ascii="Trebuchet MS" w:hAnsi="Trebuchet MS" w:cs="Arial"/>
          <w:spacing w:val="-3"/>
        </w:rPr>
        <w:t>El incumplimiento de</w:t>
      </w:r>
      <w:r w:rsidR="007E7E5E">
        <w:rPr>
          <w:rFonts w:ascii="Trebuchet MS" w:hAnsi="Trebuchet MS" w:cs="Arial"/>
          <w:spacing w:val="-3"/>
        </w:rPr>
        <w:t xml:space="preserve">l hito </w:t>
      </w:r>
      <w:r w:rsidR="003B313E" w:rsidRPr="002A4A18">
        <w:rPr>
          <w:rFonts w:ascii="Trebuchet MS" w:hAnsi="Trebuchet MS" w:cs="Arial"/>
          <w:spacing w:val="-3"/>
        </w:rPr>
        <w:t>señalad</w:t>
      </w:r>
      <w:r w:rsidR="007E7E5E">
        <w:rPr>
          <w:rFonts w:ascii="Trebuchet MS" w:hAnsi="Trebuchet MS" w:cs="Arial"/>
          <w:spacing w:val="-3"/>
        </w:rPr>
        <w:t>o</w:t>
      </w:r>
      <w:r w:rsidR="003B313E" w:rsidRPr="002A4A18">
        <w:rPr>
          <w:rFonts w:ascii="Trebuchet MS" w:hAnsi="Trebuchet MS" w:cs="Arial"/>
          <w:spacing w:val="-3"/>
        </w:rPr>
        <w:t xml:space="preserve"> podrá dar lugar al cobro de la boleta de garantía</w:t>
      </w:r>
      <w:r w:rsidR="008A5026">
        <w:rPr>
          <w:rFonts w:ascii="Trebuchet MS" w:hAnsi="Trebuchet MS" w:cs="Arial"/>
          <w:spacing w:val="-3"/>
        </w:rPr>
        <w:t>,</w:t>
      </w:r>
      <w:r w:rsidR="008A5026" w:rsidRPr="008A5026">
        <w:rPr>
          <w:rFonts w:ascii="Trebuchet MS" w:hAnsi="Trebuchet MS" w:cs="Arial"/>
          <w:spacing w:val="-3"/>
        </w:rPr>
        <w:t xml:space="preserve"> </w:t>
      </w:r>
      <w:r w:rsidR="008A5026">
        <w:rPr>
          <w:rFonts w:ascii="Trebuchet MS" w:hAnsi="Trebuchet MS" w:cs="Arial"/>
          <w:spacing w:val="-3"/>
        </w:rPr>
        <w:t>carta de crédito</w:t>
      </w:r>
      <w:r w:rsidR="003B313E" w:rsidRPr="002A4A18">
        <w:rPr>
          <w:rFonts w:ascii="Trebuchet MS" w:hAnsi="Trebuchet MS" w:cs="Arial"/>
          <w:spacing w:val="-3"/>
        </w:rPr>
        <w:t xml:space="preserve"> </w:t>
      </w:r>
      <w:r w:rsidR="008A5026">
        <w:rPr>
          <w:rFonts w:ascii="Trebuchet MS" w:hAnsi="Trebuchet MS" w:cs="Arial"/>
          <w:spacing w:val="-3"/>
        </w:rPr>
        <w:t xml:space="preserve">stand-by </w:t>
      </w:r>
      <w:r w:rsidR="003E15D0">
        <w:rPr>
          <w:rFonts w:ascii="Trebuchet MS" w:hAnsi="Trebuchet MS" w:cs="Arial"/>
          <w:spacing w:val="-3"/>
        </w:rPr>
        <w:t xml:space="preserve">o de la póliza de garantía, según corresponda, </w:t>
      </w:r>
      <w:r w:rsidR="00B53245">
        <w:rPr>
          <w:rFonts w:ascii="Trebuchet MS" w:hAnsi="Trebuchet MS" w:cs="Arial"/>
          <w:spacing w:val="-3"/>
        </w:rPr>
        <w:t>de seriedad de la oferta</w:t>
      </w:r>
      <w:r w:rsidR="003E15D0">
        <w:rPr>
          <w:rFonts w:ascii="Trebuchet MS" w:hAnsi="Trebuchet MS" w:cs="Arial"/>
          <w:spacing w:val="-3"/>
        </w:rPr>
        <w:t>,</w:t>
      </w:r>
      <w:r w:rsidR="00B53245">
        <w:rPr>
          <w:rFonts w:ascii="Trebuchet MS" w:hAnsi="Trebuchet MS" w:cs="Arial"/>
          <w:spacing w:val="-3"/>
        </w:rPr>
        <w:t xml:space="preserve"> </w:t>
      </w:r>
      <w:r w:rsidR="003B313E" w:rsidRPr="002A4A18">
        <w:rPr>
          <w:rFonts w:ascii="Trebuchet MS" w:hAnsi="Trebuchet MS" w:cs="Arial"/>
          <w:spacing w:val="-3"/>
        </w:rPr>
        <w:t>de acuerdo al procedimiento establecido en este numeral.</w:t>
      </w:r>
    </w:p>
    <w:p w14:paraId="45E6AE76" w14:textId="77777777" w:rsidR="00A30D12" w:rsidRDefault="000464EA" w:rsidP="009D590D">
      <w:pPr>
        <w:autoSpaceDE w:val="0"/>
        <w:autoSpaceDN w:val="0"/>
        <w:adjustRightInd w:val="0"/>
        <w:jc w:val="both"/>
        <w:rPr>
          <w:rFonts w:ascii="Trebuchet MS" w:hAnsi="Trebuchet MS" w:cs="Arial"/>
          <w:spacing w:val="-3"/>
        </w:rPr>
      </w:pPr>
      <w:r w:rsidRPr="002A4A18">
        <w:rPr>
          <w:rFonts w:ascii="Trebuchet MS" w:hAnsi="Trebuchet MS" w:cs="Arial"/>
          <w:spacing w:val="-3"/>
        </w:rPr>
        <w:t xml:space="preserve"> </w:t>
      </w:r>
    </w:p>
    <w:p w14:paraId="3DBFAF32" w14:textId="77777777" w:rsidR="006354E8" w:rsidRDefault="00AC179F" w:rsidP="009D590D">
      <w:pPr>
        <w:autoSpaceDE w:val="0"/>
        <w:autoSpaceDN w:val="0"/>
        <w:adjustRightInd w:val="0"/>
        <w:jc w:val="both"/>
        <w:rPr>
          <w:rFonts w:ascii="Trebuchet MS" w:hAnsi="Trebuchet MS" w:cs="Arial"/>
          <w:spacing w:val="-3"/>
        </w:rPr>
      </w:pPr>
      <w:r>
        <w:rPr>
          <w:rFonts w:ascii="Trebuchet MS" w:hAnsi="Trebuchet MS" w:cs="Arial"/>
          <w:spacing w:val="-3"/>
        </w:rPr>
        <w:t>Asimismo, para el caso del Adjudicatario que respalda su Oferta total o parcialmente mediante proyectos nuevos de generación</w:t>
      </w:r>
      <w:r w:rsidR="00D0788B">
        <w:rPr>
          <w:rFonts w:ascii="Trebuchet MS" w:hAnsi="Trebuchet MS" w:cs="Arial"/>
          <w:spacing w:val="-3"/>
        </w:rPr>
        <w:t>, s</w:t>
      </w:r>
      <w:r w:rsidR="002A7EC6" w:rsidRPr="002A4A18">
        <w:rPr>
          <w:rFonts w:ascii="Trebuchet MS" w:hAnsi="Trebuchet MS" w:cs="Arial"/>
          <w:spacing w:val="-3"/>
        </w:rPr>
        <w:t xml:space="preserve">i el volumen de energía adjudicado resulta ser inferior que el volumen ofertado, en este caso la boleta </w:t>
      </w:r>
      <w:r>
        <w:rPr>
          <w:rFonts w:ascii="Trebuchet MS" w:hAnsi="Trebuchet MS" w:cs="Arial"/>
          <w:spacing w:val="-3"/>
        </w:rPr>
        <w:t xml:space="preserve">o carta de crédito stand-by </w:t>
      </w:r>
      <w:r w:rsidR="002A7EC6" w:rsidRPr="002A4A18">
        <w:rPr>
          <w:rFonts w:ascii="Trebuchet MS" w:hAnsi="Trebuchet MS" w:cs="Arial"/>
          <w:spacing w:val="-3"/>
        </w:rPr>
        <w:t>podrá ser reemplazada por otra</w:t>
      </w:r>
      <w:r w:rsidR="003E15D0">
        <w:rPr>
          <w:rFonts w:ascii="Trebuchet MS" w:hAnsi="Trebuchet MS" w:cs="Arial"/>
          <w:spacing w:val="-3"/>
        </w:rPr>
        <w:t xml:space="preserve">, </w:t>
      </w:r>
      <w:r w:rsidR="002A7EC6" w:rsidRPr="002A4A18">
        <w:rPr>
          <w:rFonts w:ascii="Trebuchet MS" w:hAnsi="Trebuchet MS" w:cs="Arial"/>
          <w:spacing w:val="-3"/>
        </w:rPr>
        <w:t>cuyo monto</w:t>
      </w:r>
      <w:r w:rsidR="00116F02" w:rsidRPr="002A4A18">
        <w:rPr>
          <w:rFonts w:ascii="Trebuchet MS" w:hAnsi="Trebuchet MS" w:cs="Arial"/>
          <w:spacing w:val="-3"/>
        </w:rPr>
        <w:t xml:space="preserve"> </w:t>
      </w:r>
      <w:r w:rsidR="002A7EC6" w:rsidRPr="002A4A18">
        <w:rPr>
          <w:rFonts w:ascii="Trebuchet MS" w:hAnsi="Trebuchet MS" w:cs="Arial"/>
          <w:spacing w:val="-3"/>
        </w:rPr>
        <w:t xml:space="preserve">de garantía corresponda al volumen </w:t>
      </w:r>
      <w:r w:rsidR="00116F02" w:rsidRPr="002A4A18">
        <w:rPr>
          <w:rFonts w:ascii="Trebuchet MS" w:hAnsi="Trebuchet MS" w:cs="Arial"/>
          <w:spacing w:val="-3"/>
        </w:rPr>
        <w:t xml:space="preserve">de energía </w:t>
      </w:r>
      <w:r w:rsidR="002A7EC6" w:rsidRPr="002A4A18">
        <w:rPr>
          <w:rFonts w:ascii="Trebuchet MS" w:hAnsi="Trebuchet MS" w:cs="Arial"/>
          <w:spacing w:val="-3"/>
        </w:rPr>
        <w:t>adjudicado</w:t>
      </w:r>
      <w:r w:rsidR="00206CC1" w:rsidRPr="002A4A18">
        <w:rPr>
          <w:rFonts w:ascii="Trebuchet MS" w:hAnsi="Trebuchet MS" w:cs="Arial"/>
          <w:spacing w:val="-3"/>
        </w:rPr>
        <w:t>, manteniendo los mismos términos y condiciones de</w:t>
      </w:r>
      <w:r>
        <w:rPr>
          <w:rFonts w:ascii="Trebuchet MS" w:hAnsi="Trebuchet MS" w:cs="Arial"/>
          <w:spacing w:val="-3"/>
        </w:rPr>
        <w:t xml:space="preserve">l instrumento de garantía </w:t>
      </w:r>
      <w:r w:rsidR="00206CC1" w:rsidRPr="002A4A18">
        <w:rPr>
          <w:rFonts w:ascii="Trebuchet MS" w:hAnsi="Trebuchet MS" w:cs="Arial"/>
          <w:spacing w:val="-3"/>
        </w:rPr>
        <w:t>reemplazad</w:t>
      </w:r>
      <w:r>
        <w:rPr>
          <w:rFonts w:ascii="Trebuchet MS" w:hAnsi="Trebuchet MS" w:cs="Arial"/>
          <w:spacing w:val="-3"/>
        </w:rPr>
        <w:t>o</w:t>
      </w:r>
      <w:r w:rsidR="00892AB3">
        <w:rPr>
          <w:rFonts w:ascii="Trebuchet MS" w:hAnsi="Trebuchet MS" w:cs="Arial"/>
          <w:spacing w:val="-3"/>
        </w:rPr>
        <w:t>. En caso de haber entregado más de una boleta de garantía</w:t>
      </w:r>
      <w:r>
        <w:rPr>
          <w:rFonts w:ascii="Trebuchet MS" w:hAnsi="Trebuchet MS" w:cs="Arial"/>
          <w:spacing w:val="-3"/>
        </w:rPr>
        <w:t xml:space="preserve"> o carta de crédito stand-by</w:t>
      </w:r>
      <w:r w:rsidR="00892AB3">
        <w:rPr>
          <w:rFonts w:ascii="Trebuchet MS" w:hAnsi="Trebuchet MS" w:cs="Arial"/>
          <w:spacing w:val="-3"/>
        </w:rPr>
        <w:t xml:space="preserve">, se podrá devolver al Oferente las </w:t>
      </w:r>
      <w:r w:rsidR="00E34A69">
        <w:rPr>
          <w:rFonts w:ascii="Trebuchet MS" w:hAnsi="Trebuchet MS" w:cs="Arial"/>
          <w:spacing w:val="-3"/>
        </w:rPr>
        <w:t xml:space="preserve">garantías </w:t>
      </w:r>
      <w:r w:rsidR="00892AB3">
        <w:rPr>
          <w:rFonts w:ascii="Trebuchet MS" w:hAnsi="Trebuchet MS" w:cs="Arial"/>
          <w:spacing w:val="-3"/>
        </w:rPr>
        <w:t>que excedan la cobertura del monto adjudicado.</w:t>
      </w:r>
    </w:p>
    <w:p w14:paraId="7DB0F231" w14:textId="77777777" w:rsidR="00D0788B" w:rsidRDefault="00D0788B" w:rsidP="009D590D">
      <w:pPr>
        <w:autoSpaceDE w:val="0"/>
        <w:autoSpaceDN w:val="0"/>
        <w:adjustRightInd w:val="0"/>
        <w:jc w:val="both"/>
        <w:rPr>
          <w:rFonts w:ascii="Trebuchet MS" w:hAnsi="Trebuchet MS" w:cs="Arial"/>
          <w:spacing w:val="-3"/>
        </w:rPr>
      </w:pPr>
    </w:p>
    <w:p w14:paraId="08484AA0" w14:textId="77777777" w:rsidR="00D0788B" w:rsidRPr="002A4A18" w:rsidRDefault="00D0788B" w:rsidP="00D0788B">
      <w:pPr>
        <w:pStyle w:val="Textoindependiente3"/>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rPr>
          <w:rFonts w:ascii="Trebuchet MS" w:hAnsi="Trebuchet MS" w:cs="Arial"/>
          <w:szCs w:val="24"/>
          <w:lang w:val="es-ES"/>
        </w:rPr>
      </w:pPr>
      <w:r w:rsidRPr="00C644AA">
        <w:rPr>
          <w:rFonts w:ascii="Trebuchet MS" w:hAnsi="Trebuchet MS"/>
          <w:lang w:val="es-ES"/>
        </w:rPr>
        <w:t>Con todo, la distribuidora beneficiaria de la boleta de garantía</w:t>
      </w:r>
      <w:r>
        <w:rPr>
          <w:rFonts w:ascii="Trebuchet MS" w:hAnsi="Trebuchet MS"/>
          <w:lang w:val="es-ES"/>
        </w:rPr>
        <w:t xml:space="preserve">, </w:t>
      </w:r>
      <w:r w:rsidR="008A5026">
        <w:rPr>
          <w:rFonts w:ascii="Trebuchet MS" w:hAnsi="Trebuchet MS" w:cs="Arial"/>
        </w:rPr>
        <w:t>carta de crédito</w:t>
      </w:r>
      <w:r w:rsidR="008A5026" w:rsidRPr="002A4A18">
        <w:rPr>
          <w:rFonts w:ascii="Trebuchet MS" w:hAnsi="Trebuchet MS" w:cs="Arial"/>
        </w:rPr>
        <w:t xml:space="preserve"> </w:t>
      </w:r>
      <w:r w:rsidR="008A5026">
        <w:rPr>
          <w:rFonts w:ascii="Trebuchet MS" w:hAnsi="Trebuchet MS" w:cs="Arial"/>
        </w:rPr>
        <w:t>stand-by</w:t>
      </w:r>
      <w:r>
        <w:rPr>
          <w:rFonts w:ascii="Trebuchet MS" w:hAnsi="Trebuchet MS"/>
          <w:lang w:val="es-ES"/>
        </w:rPr>
        <w:t xml:space="preserve"> o póliza de garantía, según corresponda</w:t>
      </w:r>
      <w:r w:rsidRPr="00C644AA">
        <w:rPr>
          <w:rFonts w:ascii="Trebuchet MS" w:hAnsi="Trebuchet MS"/>
          <w:lang w:val="es-ES"/>
        </w:rPr>
        <w:t xml:space="preserve">, en caso de verificarse </w:t>
      </w:r>
      <w:r w:rsidR="00E34A69">
        <w:rPr>
          <w:rFonts w:ascii="Trebuchet MS" w:hAnsi="Trebuchet MS"/>
          <w:lang w:val="es-ES"/>
        </w:rPr>
        <w:t>un</w:t>
      </w:r>
      <w:r w:rsidRPr="00C644AA">
        <w:rPr>
          <w:rFonts w:ascii="Trebuchet MS" w:hAnsi="Trebuchet MS"/>
          <w:lang w:val="es-ES"/>
        </w:rPr>
        <w:t xml:space="preserve"> incumplimiento por parte del o de los </w:t>
      </w:r>
      <w:r w:rsidR="00E34A69">
        <w:rPr>
          <w:rFonts w:ascii="Trebuchet MS" w:hAnsi="Trebuchet MS"/>
          <w:lang w:val="es-ES"/>
        </w:rPr>
        <w:t>P</w:t>
      </w:r>
      <w:r w:rsidRPr="00C644AA">
        <w:rPr>
          <w:rFonts w:ascii="Trebuchet MS" w:hAnsi="Trebuchet MS"/>
          <w:lang w:val="es-ES"/>
        </w:rPr>
        <w:t xml:space="preserve">roponentes, deberá proceder a su cobro. El monto recaudado irá en beneficio único y directo de los clientes regulados </w:t>
      </w:r>
      <w:r w:rsidRPr="00287928">
        <w:rPr>
          <w:rFonts w:ascii="Trebuchet MS" w:hAnsi="Trebuchet MS" w:cs="Arial"/>
          <w:szCs w:val="24"/>
          <w:lang w:val="es-ES"/>
        </w:rPr>
        <w:t>de las Licitantes.</w:t>
      </w:r>
      <w:r w:rsidRPr="00C644AA">
        <w:rPr>
          <w:rFonts w:ascii="Trebuchet MS" w:hAnsi="Trebuchet MS"/>
          <w:lang w:val="es-ES"/>
        </w:rPr>
        <w:t xml:space="preserve"> Para tal efecto, Las Licitantes deberán informar a la Comisión para que ésta lo considere como un excedente de recaudación para los efectos de la determinación de la reliquidación de excedentes o déficits de recaudación de las concesionarias de distribución, que efectúa en el Informe Técnico de Fijación de Precios de Nudo Promedio.</w:t>
      </w:r>
    </w:p>
    <w:p w14:paraId="7CB16DD3" w14:textId="77777777" w:rsidR="006354E8" w:rsidRPr="002A4A18" w:rsidRDefault="006354E8" w:rsidP="003C05EA">
      <w:pPr>
        <w:autoSpaceDE w:val="0"/>
        <w:autoSpaceDN w:val="0"/>
        <w:adjustRightInd w:val="0"/>
        <w:rPr>
          <w:rFonts w:ascii="Trebuchet MS" w:hAnsi="Trebuchet MS" w:cs="Arial"/>
        </w:rPr>
      </w:pPr>
    </w:p>
    <w:p w14:paraId="3DCF28B8" w14:textId="087CFEEB" w:rsidR="004E15C0" w:rsidRPr="002A4A18" w:rsidRDefault="008655B8" w:rsidP="00106F51">
      <w:pPr>
        <w:pStyle w:val="Ttulo2"/>
        <w:numPr>
          <w:ilvl w:val="2"/>
          <w:numId w:val="8"/>
        </w:numPr>
        <w:spacing w:after="240"/>
        <w:ind w:left="993" w:right="0" w:hanging="993"/>
        <w:jc w:val="left"/>
        <w:rPr>
          <w:rFonts w:ascii="Trebuchet MS" w:hAnsi="Trebuchet MS"/>
          <w:b w:val="0"/>
          <w:i/>
          <w:spacing w:val="-3"/>
          <w:sz w:val="24"/>
          <w:u w:val="none"/>
        </w:rPr>
      </w:pPr>
      <w:bookmarkStart w:id="372" w:name="_Toc118549364"/>
      <w:bookmarkStart w:id="373" w:name="_Toc115763921"/>
      <w:bookmarkStart w:id="374" w:name="_Toc325033771"/>
      <w:bookmarkStart w:id="375" w:name="_Toc472966123"/>
      <w:bookmarkStart w:id="376" w:name="_Toc485378707"/>
      <w:bookmarkStart w:id="377" w:name="_Toc56007896"/>
      <w:r w:rsidRPr="00C644AA">
        <w:rPr>
          <w:rFonts w:ascii="Trebuchet MS" w:hAnsi="Trebuchet MS"/>
          <w:b w:val="0"/>
          <w:i/>
          <w:spacing w:val="-3"/>
          <w:sz w:val="24"/>
          <w:u w:val="none"/>
        </w:rPr>
        <w:t xml:space="preserve">Documento </w:t>
      </w:r>
      <w:r w:rsidR="002C61DB" w:rsidRPr="00C644AA">
        <w:rPr>
          <w:rFonts w:ascii="Trebuchet MS" w:hAnsi="Trebuchet MS"/>
          <w:b w:val="0"/>
          <w:i/>
          <w:spacing w:val="-3"/>
          <w:sz w:val="24"/>
          <w:u w:val="none"/>
        </w:rPr>
        <w:fldChar w:fldCharType="begin"/>
      </w:r>
      <w:r w:rsidRPr="00C644AA">
        <w:rPr>
          <w:rFonts w:ascii="Trebuchet MS" w:hAnsi="Trebuchet MS"/>
          <w:b w:val="0"/>
          <w:i/>
          <w:spacing w:val="-3"/>
          <w:sz w:val="24"/>
          <w:u w:val="none"/>
        </w:rPr>
        <w:instrText xml:space="preserve"> SEQ Documento \* ARABIC </w:instrText>
      </w:r>
      <w:r w:rsidR="002C61DB" w:rsidRPr="00C644AA">
        <w:rPr>
          <w:rFonts w:ascii="Trebuchet MS" w:hAnsi="Trebuchet MS"/>
          <w:b w:val="0"/>
          <w:i/>
          <w:spacing w:val="-3"/>
          <w:sz w:val="24"/>
          <w:u w:val="none"/>
        </w:rPr>
        <w:fldChar w:fldCharType="separate"/>
      </w:r>
      <w:r w:rsidR="00C06883">
        <w:rPr>
          <w:rFonts w:ascii="Trebuchet MS" w:hAnsi="Trebuchet MS"/>
          <w:b w:val="0"/>
          <w:i/>
          <w:noProof/>
          <w:spacing w:val="-3"/>
          <w:sz w:val="24"/>
          <w:u w:val="none"/>
        </w:rPr>
        <w:t>7</w:t>
      </w:r>
      <w:r w:rsidR="002C61DB" w:rsidRPr="00C644AA">
        <w:rPr>
          <w:rFonts w:ascii="Trebuchet MS" w:hAnsi="Trebuchet MS"/>
          <w:b w:val="0"/>
          <w:i/>
          <w:spacing w:val="-3"/>
          <w:sz w:val="24"/>
          <w:u w:val="none"/>
        </w:rPr>
        <w:fldChar w:fldCharType="end"/>
      </w:r>
      <w:r w:rsidRPr="00C644AA">
        <w:rPr>
          <w:rFonts w:ascii="Trebuchet MS" w:hAnsi="Trebuchet MS"/>
          <w:b w:val="0"/>
          <w:i/>
          <w:spacing w:val="-3"/>
          <w:sz w:val="24"/>
          <w:u w:val="none"/>
        </w:rPr>
        <w:t>: “Constitución jurídica de la(s) empresa(s) Proponente (s)”</w:t>
      </w:r>
      <w:bookmarkStart w:id="378" w:name="_Toc437531226"/>
      <w:bookmarkEnd w:id="372"/>
      <w:bookmarkEnd w:id="373"/>
      <w:bookmarkEnd w:id="374"/>
      <w:bookmarkEnd w:id="375"/>
      <w:bookmarkEnd w:id="376"/>
      <w:bookmarkEnd w:id="377"/>
      <w:bookmarkEnd w:id="378"/>
    </w:p>
    <w:p w14:paraId="4F59F86E" w14:textId="77777777" w:rsidR="00CA1022" w:rsidRPr="002A4A18" w:rsidRDefault="008655B8" w:rsidP="00106F51">
      <w:pPr>
        <w:pStyle w:val="Prrafodelista"/>
        <w:numPr>
          <w:ilvl w:val="1"/>
          <w:numId w:val="1"/>
        </w:numPr>
        <w:tabs>
          <w:tab w:val="clear" w:pos="1440"/>
          <w:tab w:val="num" w:pos="284"/>
        </w:tabs>
        <w:spacing w:after="240"/>
        <w:ind w:left="0" w:firstLine="0"/>
        <w:jc w:val="both"/>
        <w:rPr>
          <w:rFonts w:ascii="Trebuchet MS" w:hAnsi="Trebuchet MS"/>
          <w:spacing w:val="-3"/>
        </w:rPr>
      </w:pPr>
      <w:r w:rsidRPr="002A4A18">
        <w:rPr>
          <w:rFonts w:ascii="Trebuchet MS" w:hAnsi="Trebuchet MS"/>
          <w:i/>
          <w:spacing w:val="-3"/>
          <w:lang w:val="es-ES_tradnl"/>
        </w:rPr>
        <w:t>Los</w:t>
      </w:r>
      <w:r w:rsidRPr="002A4A18">
        <w:rPr>
          <w:rFonts w:ascii="Trebuchet MS" w:hAnsi="Trebuchet MS" w:cs="Arial"/>
          <w:spacing w:val="-3"/>
        </w:rPr>
        <w:t xml:space="preserve"> Proponentes deberán presentar una copia </w:t>
      </w:r>
      <w:r w:rsidR="000464EA" w:rsidRPr="002A4A18">
        <w:rPr>
          <w:rFonts w:ascii="Trebuchet MS" w:hAnsi="Trebuchet MS"/>
          <w:spacing w:val="-3"/>
        </w:rPr>
        <w:t>autorizada</w:t>
      </w:r>
      <w:r w:rsidR="00E05BD3" w:rsidRPr="002A4A18">
        <w:rPr>
          <w:rFonts w:ascii="Trebuchet MS" w:hAnsi="Trebuchet MS"/>
          <w:spacing w:val="-3"/>
        </w:rPr>
        <w:t xml:space="preserve"> </w:t>
      </w:r>
      <w:r w:rsidR="00E05BD3" w:rsidRPr="002A4A18">
        <w:rPr>
          <w:rFonts w:ascii="Trebuchet MS" w:hAnsi="Trebuchet MS" w:cs="Arial"/>
          <w:spacing w:val="-3"/>
        </w:rPr>
        <w:t xml:space="preserve">o </w:t>
      </w:r>
      <w:r w:rsidR="00A04880" w:rsidRPr="002A4A18">
        <w:rPr>
          <w:rFonts w:ascii="Trebuchet MS" w:hAnsi="Trebuchet MS" w:cs="Arial"/>
          <w:spacing w:val="-3"/>
        </w:rPr>
        <w:t>legalizada</w:t>
      </w:r>
      <w:r w:rsidR="003B2486" w:rsidRPr="002A4A18">
        <w:rPr>
          <w:rFonts w:ascii="Trebuchet MS" w:hAnsi="Trebuchet MS" w:cs="Arial"/>
          <w:spacing w:val="-3"/>
        </w:rPr>
        <w:t xml:space="preserve"> </w:t>
      </w:r>
      <w:r w:rsidRPr="002A4A18">
        <w:rPr>
          <w:rFonts w:ascii="Trebuchet MS" w:hAnsi="Trebuchet MS"/>
          <w:spacing w:val="-3"/>
        </w:rPr>
        <w:t xml:space="preserve">de la escritura </w:t>
      </w:r>
      <w:r w:rsidRPr="002A4A18">
        <w:rPr>
          <w:rFonts w:ascii="Trebuchet MS" w:hAnsi="Trebuchet MS" w:cs="Arial"/>
          <w:spacing w:val="-3"/>
        </w:rPr>
        <w:t xml:space="preserve">en </w:t>
      </w:r>
      <w:r w:rsidRPr="002A4A18">
        <w:rPr>
          <w:rFonts w:ascii="Trebuchet MS" w:hAnsi="Trebuchet MS"/>
          <w:spacing w:val="-3"/>
        </w:rPr>
        <w:t xml:space="preserve">que constan sus representantes legales, y una copia </w:t>
      </w:r>
      <w:r w:rsidR="000464EA" w:rsidRPr="002A4A18">
        <w:rPr>
          <w:rFonts w:ascii="Trebuchet MS" w:hAnsi="Trebuchet MS"/>
          <w:spacing w:val="-3"/>
        </w:rPr>
        <w:t>autorizada</w:t>
      </w:r>
      <w:r w:rsidR="00E21338" w:rsidRPr="002A4A18">
        <w:rPr>
          <w:rFonts w:ascii="Trebuchet MS" w:hAnsi="Trebuchet MS"/>
          <w:spacing w:val="-3"/>
        </w:rPr>
        <w:t xml:space="preserve"> </w:t>
      </w:r>
      <w:r w:rsidRPr="002A4A18">
        <w:rPr>
          <w:rFonts w:ascii="Trebuchet MS" w:hAnsi="Trebuchet MS"/>
          <w:spacing w:val="-3"/>
        </w:rPr>
        <w:t>de la Inscripción en el Registro de Comercio</w:t>
      </w:r>
      <w:r w:rsidR="0027232A" w:rsidRPr="002A4A18">
        <w:rPr>
          <w:rFonts w:ascii="Trebuchet MS" w:hAnsi="Trebuchet MS"/>
          <w:spacing w:val="-3"/>
        </w:rPr>
        <w:t xml:space="preserve"> con anotaciones marginales y vigencia</w:t>
      </w:r>
      <w:r w:rsidRPr="002A4A18">
        <w:rPr>
          <w:rFonts w:ascii="Trebuchet MS" w:hAnsi="Trebuchet MS"/>
          <w:spacing w:val="-3"/>
        </w:rPr>
        <w:t xml:space="preserve">, </w:t>
      </w:r>
      <w:r w:rsidR="00E21338" w:rsidRPr="002A4A18">
        <w:rPr>
          <w:rFonts w:ascii="Trebuchet MS" w:hAnsi="Trebuchet MS"/>
          <w:spacing w:val="-3"/>
        </w:rPr>
        <w:t>de fecha</w:t>
      </w:r>
      <w:r w:rsidRPr="002A4A18">
        <w:rPr>
          <w:rFonts w:ascii="Trebuchet MS" w:hAnsi="Trebuchet MS"/>
          <w:spacing w:val="-3"/>
        </w:rPr>
        <w:t xml:space="preserve"> </w:t>
      </w:r>
      <w:r w:rsidR="00E21338" w:rsidRPr="002A4A18">
        <w:rPr>
          <w:rFonts w:ascii="Trebuchet MS" w:hAnsi="Trebuchet MS"/>
          <w:spacing w:val="-3"/>
        </w:rPr>
        <w:t>no anterior</w:t>
      </w:r>
      <w:r w:rsidR="00715447" w:rsidRPr="002A4A18">
        <w:rPr>
          <w:rFonts w:ascii="Trebuchet MS" w:hAnsi="Trebuchet MS"/>
          <w:spacing w:val="-3"/>
        </w:rPr>
        <w:t xml:space="preserve"> </w:t>
      </w:r>
      <w:r w:rsidR="00E21338" w:rsidRPr="002A4A18">
        <w:rPr>
          <w:rFonts w:ascii="Trebuchet MS" w:hAnsi="Trebuchet MS"/>
          <w:spacing w:val="-3"/>
        </w:rPr>
        <w:t xml:space="preserve">a </w:t>
      </w:r>
      <w:r w:rsidR="00715447" w:rsidRPr="002A4A18">
        <w:rPr>
          <w:rFonts w:ascii="Trebuchet MS" w:hAnsi="Trebuchet MS"/>
          <w:spacing w:val="-3"/>
        </w:rPr>
        <w:t xml:space="preserve">seis meses </w:t>
      </w:r>
      <w:r w:rsidR="00E21338" w:rsidRPr="002A4A18">
        <w:rPr>
          <w:rFonts w:ascii="Trebuchet MS" w:hAnsi="Trebuchet MS"/>
          <w:spacing w:val="-3"/>
        </w:rPr>
        <w:t xml:space="preserve">contados desde </w:t>
      </w:r>
      <w:r w:rsidR="0027232A" w:rsidRPr="002A4A18">
        <w:rPr>
          <w:rFonts w:ascii="Trebuchet MS" w:hAnsi="Trebuchet MS"/>
          <w:spacing w:val="-3"/>
        </w:rPr>
        <w:t xml:space="preserve">la Fecha de Presentación </w:t>
      </w:r>
      <w:r w:rsidR="00972D8D" w:rsidRPr="002A4A18">
        <w:rPr>
          <w:rFonts w:ascii="Trebuchet MS" w:hAnsi="Trebuchet MS"/>
          <w:spacing w:val="-3"/>
        </w:rPr>
        <w:t>de</w:t>
      </w:r>
      <w:r w:rsidR="0027232A" w:rsidRPr="002A4A18">
        <w:rPr>
          <w:rFonts w:ascii="Trebuchet MS" w:hAnsi="Trebuchet MS"/>
          <w:spacing w:val="-3"/>
        </w:rPr>
        <w:t xml:space="preserve"> la Propuesta</w:t>
      </w:r>
      <w:r w:rsidRPr="002A4A18">
        <w:rPr>
          <w:rFonts w:ascii="Trebuchet MS" w:hAnsi="Trebuchet MS"/>
          <w:spacing w:val="-3"/>
        </w:rPr>
        <w:t>. Además, deberán acompañar un informe jurídico emitido por un abogado externo del Oferente en el que conste como mínimo la fecha de constitución del Oferente, sus modificaciones posteriores, su objeto</w:t>
      </w:r>
      <w:r w:rsidR="0027232A" w:rsidRPr="002A4A18">
        <w:rPr>
          <w:rFonts w:ascii="Trebuchet MS" w:hAnsi="Trebuchet MS"/>
          <w:spacing w:val="-3"/>
        </w:rPr>
        <w:t>,</w:t>
      </w:r>
      <w:r w:rsidR="00F956D8" w:rsidRPr="002A4A18">
        <w:rPr>
          <w:rFonts w:ascii="Trebuchet MS" w:hAnsi="Trebuchet MS"/>
          <w:spacing w:val="-3"/>
        </w:rPr>
        <w:t xml:space="preserve"> </w:t>
      </w:r>
      <w:r w:rsidRPr="002A4A18">
        <w:rPr>
          <w:rFonts w:ascii="Trebuchet MS" w:hAnsi="Trebuchet MS"/>
          <w:spacing w:val="-3"/>
        </w:rPr>
        <w:t>capital social</w:t>
      </w:r>
      <w:r w:rsidR="0027232A" w:rsidRPr="002A4A18">
        <w:rPr>
          <w:rFonts w:ascii="Trebuchet MS" w:hAnsi="Trebuchet MS"/>
          <w:spacing w:val="-3"/>
        </w:rPr>
        <w:t xml:space="preserve"> y representantes </w:t>
      </w:r>
      <w:r w:rsidR="00604A3E" w:rsidRPr="002A4A18">
        <w:rPr>
          <w:rFonts w:ascii="Trebuchet MS" w:hAnsi="Trebuchet MS"/>
          <w:spacing w:val="-3"/>
        </w:rPr>
        <w:t>vigentes</w:t>
      </w:r>
      <w:r w:rsidR="00433E64" w:rsidRPr="002A4A18">
        <w:rPr>
          <w:rFonts w:ascii="Trebuchet MS" w:hAnsi="Trebuchet MS"/>
          <w:spacing w:val="-3"/>
        </w:rPr>
        <w:t>.</w:t>
      </w:r>
    </w:p>
    <w:p w14:paraId="499C68C8" w14:textId="77777777" w:rsidR="00604A3E" w:rsidRPr="002A4A18" w:rsidRDefault="00604A3E" w:rsidP="003C05EA">
      <w:pPr>
        <w:pStyle w:val="Prrafodelista"/>
        <w:tabs>
          <w:tab w:val="num" w:pos="0"/>
        </w:tabs>
        <w:spacing w:after="240"/>
        <w:ind w:left="0"/>
        <w:jc w:val="both"/>
        <w:rPr>
          <w:rFonts w:ascii="Trebuchet MS" w:hAnsi="Trebuchet MS" w:cs="Arial"/>
          <w:spacing w:val="-3"/>
        </w:rPr>
      </w:pPr>
    </w:p>
    <w:p w14:paraId="106C8BD0" w14:textId="77777777" w:rsidR="008655B8" w:rsidRPr="002A4A18" w:rsidRDefault="00E60F0C" w:rsidP="003C05EA">
      <w:pPr>
        <w:pStyle w:val="Prrafodelista"/>
        <w:tabs>
          <w:tab w:val="num" w:pos="0"/>
        </w:tabs>
        <w:spacing w:after="240"/>
        <w:ind w:left="0"/>
        <w:jc w:val="both"/>
        <w:rPr>
          <w:rFonts w:ascii="Trebuchet MS" w:hAnsi="Trebuchet MS" w:cs="Arial"/>
          <w:spacing w:val="-3"/>
        </w:rPr>
      </w:pPr>
      <w:r w:rsidRPr="002A4A18">
        <w:rPr>
          <w:rFonts w:ascii="Trebuchet MS" w:hAnsi="Trebuchet MS" w:cs="Arial"/>
          <w:spacing w:val="-3"/>
        </w:rPr>
        <w:t xml:space="preserve">b) </w:t>
      </w:r>
      <w:r w:rsidR="008655B8" w:rsidRPr="002A4A18">
        <w:rPr>
          <w:rFonts w:ascii="Trebuchet MS" w:hAnsi="Trebuchet MS" w:cs="Arial"/>
          <w:spacing w:val="-3"/>
        </w:rPr>
        <w:t xml:space="preserve">Para el caso de personas jurídicas extranjeras, éstas deberán presentar copia íntegra y debidamente legalizada en Chile de su escritura de constitución y de sus modificaciones, de la representación legal, además de todo documento que en su país sirva para acreditar la existencia y vigencia de la persona jurídica a la fecha de presentación </w:t>
      </w:r>
      <w:r w:rsidR="007C394B" w:rsidRPr="002A4A18">
        <w:rPr>
          <w:rFonts w:ascii="Trebuchet MS" w:hAnsi="Trebuchet MS" w:cs="Arial"/>
          <w:spacing w:val="-3"/>
        </w:rPr>
        <w:t xml:space="preserve">de </w:t>
      </w:r>
      <w:r w:rsidR="008655B8" w:rsidRPr="002A4A18">
        <w:rPr>
          <w:rFonts w:ascii="Trebuchet MS" w:hAnsi="Trebuchet MS" w:cs="Arial"/>
          <w:spacing w:val="-3"/>
        </w:rPr>
        <w:t>la Propuesta.</w:t>
      </w:r>
      <w:r w:rsidRPr="002A4A18">
        <w:rPr>
          <w:rFonts w:ascii="Trebuchet MS" w:hAnsi="Trebuchet MS" w:cs="Arial"/>
          <w:spacing w:val="-3"/>
        </w:rPr>
        <w:t xml:space="preserve"> El documento que acredite la vigencia deberá tener una fecha no anterior a seis meses contados desde la Fecha de Presentación de la Propuesta.</w:t>
      </w:r>
      <w:r w:rsidR="008655B8" w:rsidRPr="002A4A18">
        <w:rPr>
          <w:rFonts w:ascii="Trebuchet MS" w:hAnsi="Trebuchet MS" w:cs="Arial"/>
          <w:spacing w:val="-3"/>
        </w:rPr>
        <w:t xml:space="preserve"> Además deberá acompañarse un informe en español de un abogado habilitado en el país de constitución de la sociedad</w:t>
      </w:r>
      <w:r w:rsidR="007C394B" w:rsidRPr="002A4A18">
        <w:rPr>
          <w:rFonts w:ascii="Trebuchet MS" w:hAnsi="Trebuchet MS" w:cs="Arial"/>
          <w:spacing w:val="-3"/>
        </w:rPr>
        <w:t xml:space="preserve">, documento </w:t>
      </w:r>
      <w:r w:rsidR="008655B8" w:rsidRPr="002A4A18">
        <w:rPr>
          <w:rFonts w:ascii="Trebuchet MS" w:hAnsi="Trebuchet MS" w:cs="Arial"/>
          <w:spacing w:val="-3"/>
        </w:rPr>
        <w:t>que certifique la vigencia de la sociedad, fecha de constitución, sus modificaciones posterior</w:t>
      </w:r>
      <w:r w:rsidR="005C683A" w:rsidRPr="002A4A18">
        <w:rPr>
          <w:rFonts w:ascii="Trebuchet MS" w:hAnsi="Trebuchet MS" w:cs="Arial"/>
          <w:spacing w:val="-3"/>
        </w:rPr>
        <w:t>es, su objeto</w:t>
      </w:r>
      <w:r w:rsidRPr="002A4A18">
        <w:rPr>
          <w:rFonts w:ascii="Trebuchet MS" w:hAnsi="Trebuchet MS" w:cs="Arial"/>
          <w:spacing w:val="-3"/>
        </w:rPr>
        <w:t xml:space="preserve">, </w:t>
      </w:r>
      <w:r w:rsidR="005C683A" w:rsidRPr="002A4A18">
        <w:rPr>
          <w:rFonts w:ascii="Trebuchet MS" w:hAnsi="Trebuchet MS" w:cs="Arial"/>
          <w:spacing w:val="-3"/>
        </w:rPr>
        <w:t>capital social</w:t>
      </w:r>
      <w:r w:rsidRPr="002A4A18">
        <w:rPr>
          <w:rFonts w:ascii="Trebuchet MS" w:hAnsi="Trebuchet MS" w:cs="Arial"/>
          <w:spacing w:val="-3"/>
        </w:rPr>
        <w:t xml:space="preserve"> y representantes vigentes</w:t>
      </w:r>
      <w:r w:rsidR="005C683A" w:rsidRPr="002A4A18">
        <w:rPr>
          <w:rFonts w:ascii="Trebuchet MS" w:hAnsi="Trebuchet MS" w:cs="Arial"/>
          <w:spacing w:val="-3"/>
        </w:rPr>
        <w:t>.</w:t>
      </w:r>
    </w:p>
    <w:p w14:paraId="2F3C6528" w14:textId="77777777" w:rsidR="008655B8" w:rsidRPr="002A4A18" w:rsidRDefault="00E60F0C" w:rsidP="003C05EA">
      <w:pPr>
        <w:pStyle w:val="Textoindependiente"/>
        <w:tabs>
          <w:tab w:val="num" w:pos="0"/>
        </w:tabs>
        <w:spacing w:after="240"/>
        <w:rPr>
          <w:rFonts w:ascii="Trebuchet MS" w:hAnsi="Trebuchet MS" w:cs="Arial"/>
          <w:color w:val="FF0000"/>
          <w:spacing w:val="-3"/>
          <w:sz w:val="24"/>
        </w:rPr>
      </w:pPr>
      <w:r w:rsidRPr="00C644AA">
        <w:rPr>
          <w:rFonts w:ascii="Trebuchet MS" w:hAnsi="Trebuchet MS"/>
          <w:spacing w:val="-3"/>
          <w:sz w:val="24"/>
        </w:rPr>
        <w:t xml:space="preserve">c) </w:t>
      </w:r>
      <w:r w:rsidR="008655B8" w:rsidRPr="00C644AA">
        <w:rPr>
          <w:rFonts w:ascii="Trebuchet MS" w:hAnsi="Trebuchet MS"/>
          <w:spacing w:val="-3"/>
          <w:sz w:val="24"/>
        </w:rPr>
        <w:t xml:space="preserve">En el caso de un Consorcio, además de la escritura del consorcio o asociación que se solicita en el Documento 2 </w:t>
      </w:r>
      <w:r w:rsidR="008655B8" w:rsidRPr="00C644AA">
        <w:rPr>
          <w:rFonts w:ascii="Trebuchet MS" w:hAnsi="Trebuchet MS"/>
          <w:i/>
          <w:spacing w:val="-3"/>
          <w:sz w:val="24"/>
        </w:rPr>
        <w:t>“Descripción e individualización del Proponente”</w:t>
      </w:r>
      <w:r w:rsidR="008655B8" w:rsidRPr="00C644AA">
        <w:rPr>
          <w:rFonts w:ascii="Trebuchet MS" w:hAnsi="Trebuchet MS"/>
          <w:spacing w:val="-3"/>
          <w:sz w:val="24"/>
        </w:rPr>
        <w:t xml:space="preserve">, se exigirá que éstos presenten </w:t>
      </w:r>
      <w:r w:rsidRPr="00C644AA">
        <w:rPr>
          <w:rFonts w:ascii="Trebuchet MS" w:hAnsi="Trebuchet MS"/>
          <w:spacing w:val="-3"/>
          <w:sz w:val="24"/>
        </w:rPr>
        <w:t xml:space="preserve">la información requerida en las letras a) y b) según sea el caso, </w:t>
      </w:r>
      <w:r w:rsidR="008655B8" w:rsidRPr="00C644AA">
        <w:rPr>
          <w:rFonts w:ascii="Trebuchet MS" w:hAnsi="Trebuchet MS"/>
          <w:spacing w:val="-3"/>
          <w:sz w:val="24"/>
        </w:rPr>
        <w:t xml:space="preserve">respecto de cada una </w:t>
      </w:r>
      <w:r w:rsidR="000A56F7" w:rsidRPr="00C644AA">
        <w:rPr>
          <w:rFonts w:ascii="Trebuchet MS" w:hAnsi="Trebuchet MS"/>
          <w:spacing w:val="-3"/>
          <w:sz w:val="24"/>
        </w:rPr>
        <w:t xml:space="preserve">de </w:t>
      </w:r>
      <w:r w:rsidR="008655B8" w:rsidRPr="00C644AA">
        <w:rPr>
          <w:rFonts w:ascii="Trebuchet MS" w:hAnsi="Trebuchet MS"/>
          <w:spacing w:val="-3"/>
          <w:sz w:val="24"/>
        </w:rPr>
        <w:t>las sociedades que conforman dicho Consorcio</w:t>
      </w:r>
      <w:r w:rsidRPr="00C644AA">
        <w:rPr>
          <w:rFonts w:ascii="Trebuchet MS" w:hAnsi="Trebuchet MS"/>
          <w:spacing w:val="-3"/>
          <w:sz w:val="24"/>
        </w:rPr>
        <w:t>.</w:t>
      </w:r>
      <w:r w:rsidR="008655B8" w:rsidRPr="00C644AA">
        <w:rPr>
          <w:rFonts w:ascii="Trebuchet MS" w:hAnsi="Trebuchet MS"/>
          <w:color w:val="FF0000"/>
          <w:spacing w:val="-3"/>
          <w:sz w:val="24"/>
        </w:rPr>
        <w:t xml:space="preserve"> </w:t>
      </w:r>
    </w:p>
    <w:p w14:paraId="3B018B05" w14:textId="28D2977F" w:rsidR="008655B8" w:rsidRPr="002A4A18" w:rsidRDefault="008655B8" w:rsidP="00106F51">
      <w:pPr>
        <w:pStyle w:val="Ttulo2"/>
        <w:numPr>
          <w:ilvl w:val="2"/>
          <w:numId w:val="8"/>
        </w:numPr>
        <w:spacing w:after="240"/>
        <w:ind w:left="993" w:right="0" w:hanging="993"/>
        <w:jc w:val="left"/>
        <w:rPr>
          <w:rFonts w:ascii="Trebuchet MS" w:hAnsi="Trebuchet MS"/>
          <w:b w:val="0"/>
          <w:i/>
          <w:spacing w:val="-3"/>
          <w:sz w:val="24"/>
          <w:u w:val="none"/>
        </w:rPr>
      </w:pPr>
      <w:bookmarkStart w:id="379" w:name="_Toc118549365"/>
      <w:bookmarkStart w:id="380" w:name="_Toc115763922"/>
      <w:bookmarkStart w:id="381" w:name="_Toc325033772"/>
      <w:bookmarkStart w:id="382" w:name="_Ref337197413"/>
      <w:bookmarkStart w:id="383" w:name="_Toc435805792"/>
      <w:bookmarkStart w:id="384" w:name="_Toc472966124"/>
      <w:bookmarkStart w:id="385" w:name="_Toc485378708"/>
      <w:bookmarkStart w:id="386" w:name="_Toc56007897"/>
      <w:r w:rsidRPr="00C644AA">
        <w:rPr>
          <w:rFonts w:ascii="Trebuchet MS" w:hAnsi="Trebuchet MS"/>
          <w:b w:val="0"/>
          <w:i/>
          <w:spacing w:val="-3"/>
          <w:sz w:val="24"/>
          <w:u w:val="none"/>
        </w:rPr>
        <w:t xml:space="preserve">Documento </w:t>
      </w:r>
      <w:r w:rsidR="002C61DB" w:rsidRPr="00C644AA">
        <w:rPr>
          <w:rFonts w:ascii="Trebuchet MS" w:hAnsi="Trebuchet MS"/>
          <w:b w:val="0"/>
          <w:i/>
          <w:spacing w:val="-3"/>
          <w:sz w:val="24"/>
          <w:u w:val="none"/>
        </w:rPr>
        <w:fldChar w:fldCharType="begin"/>
      </w:r>
      <w:r w:rsidRPr="00C644AA">
        <w:rPr>
          <w:rFonts w:ascii="Trebuchet MS" w:hAnsi="Trebuchet MS"/>
          <w:b w:val="0"/>
          <w:i/>
          <w:spacing w:val="-3"/>
          <w:sz w:val="24"/>
          <w:u w:val="none"/>
        </w:rPr>
        <w:instrText xml:space="preserve"> SEQ Documento \* ARABIC </w:instrText>
      </w:r>
      <w:r w:rsidR="002C61DB" w:rsidRPr="00C644AA">
        <w:rPr>
          <w:rFonts w:ascii="Trebuchet MS" w:hAnsi="Trebuchet MS"/>
          <w:b w:val="0"/>
          <w:i/>
          <w:spacing w:val="-3"/>
          <w:sz w:val="24"/>
          <w:u w:val="none"/>
        </w:rPr>
        <w:fldChar w:fldCharType="separate"/>
      </w:r>
      <w:r w:rsidR="00C06883">
        <w:rPr>
          <w:rFonts w:ascii="Trebuchet MS" w:hAnsi="Trebuchet MS"/>
          <w:b w:val="0"/>
          <w:i/>
          <w:noProof/>
          <w:spacing w:val="-3"/>
          <w:sz w:val="24"/>
          <w:u w:val="none"/>
        </w:rPr>
        <w:t>8</w:t>
      </w:r>
      <w:r w:rsidR="002C61DB" w:rsidRPr="00C644AA">
        <w:rPr>
          <w:rFonts w:ascii="Trebuchet MS" w:hAnsi="Trebuchet MS"/>
          <w:b w:val="0"/>
          <w:i/>
          <w:spacing w:val="-3"/>
          <w:sz w:val="24"/>
          <w:u w:val="none"/>
        </w:rPr>
        <w:fldChar w:fldCharType="end"/>
      </w:r>
      <w:r w:rsidRPr="00C644AA">
        <w:rPr>
          <w:rFonts w:ascii="Trebuchet MS" w:hAnsi="Trebuchet MS"/>
          <w:b w:val="0"/>
          <w:i/>
          <w:spacing w:val="-3"/>
          <w:sz w:val="24"/>
          <w:u w:val="none"/>
        </w:rPr>
        <w:t xml:space="preserve"> “Escritura Pública de Promesa de Constituir </w:t>
      </w:r>
      <w:r w:rsidR="00972D8D" w:rsidRPr="00C644AA">
        <w:rPr>
          <w:rFonts w:ascii="Trebuchet MS" w:hAnsi="Trebuchet MS"/>
          <w:b w:val="0"/>
          <w:i/>
          <w:spacing w:val="-3"/>
          <w:sz w:val="24"/>
          <w:u w:val="none"/>
        </w:rPr>
        <w:t>una Sociedad Anónima</w:t>
      </w:r>
      <w:r w:rsidRPr="00C644AA">
        <w:rPr>
          <w:rFonts w:ascii="Trebuchet MS" w:hAnsi="Trebuchet MS"/>
          <w:b w:val="0"/>
          <w:i/>
          <w:spacing w:val="-3"/>
          <w:sz w:val="24"/>
          <w:u w:val="none"/>
        </w:rPr>
        <w:t xml:space="preserve"> </w:t>
      </w:r>
      <w:r w:rsidR="006331E6" w:rsidRPr="00C644AA">
        <w:rPr>
          <w:rFonts w:ascii="Trebuchet MS" w:hAnsi="Trebuchet MS"/>
          <w:b w:val="0"/>
          <w:i/>
          <w:spacing w:val="-3"/>
          <w:sz w:val="24"/>
          <w:u w:val="none"/>
        </w:rPr>
        <w:t xml:space="preserve">o Sociedad por Acciones, </w:t>
      </w:r>
      <w:r w:rsidRPr="00C644AA">
        <w:rPr>
          <w:rFonts w:ascii="Trebuchet MS" w:hAnsi="Trebuchet MS"/>
          <w:b w:val="0"/>
          <w:i/>
          <w:spacing w:val="-3"/>
          <w:sz w:val="24"/>
          <w:u w:val="none"/>
        </w:rPr>
        <w:t>de Giro de Generación de Electricidad”</w:t>
      </w:r>
      <w:bookmarkEnd w:id="379"/>
      <w:bookmarkEnd w:id="380"/>
      <w:bookmarkEnd w:id="381"/>
      <w:bookmarkEnd w:id="382"/>
      <w:bookmarkEnd w:id="383"/>
      <w:bookmarkEnd w:id="384"/>
      <w:bookmarkEnd w:id="385"/>
      <w:bookmarkEnd w:id="386"/>
    </w:p>
    <w:p w14:paraId="453F1057" w14:textId="15DF36D5" w:rsidR="008655B8" w:rsidRPr="002A4A18" w:rsidRDefault="008655B8" w:rsidP="00192EEB">
      <w:pPr>
        <w:pStyle w:val="Textoindependiente"/>
        <w:spacing w:after="240"/>
        <w:rPr>
          <w:rFonts w:ascii="Trebuchet MS" w:hAnsi="Trebuchet MS" w:cs="Arial"/>
          <w:spacing w:val="-3"/>
          <w:sz w:val="24"/>
        </w:rPr>
      </w:pPr>
      <w:r w:rsidRPr="00C644AA">
        <w:rPr>
          <w:rFonts w:ascii="Trebuchet MS" w:hAnsi="Trebuchet MS"/>
          <w:spacing w:val="-3"/>
          <w:sz w:val="24"/>
        </w:rPr>
        <w:t>Si un Proponente no es una sociedad anónima</w:t>
      </w:r>
      <w:r w:rsidR="00E60F0C" w:rsidRPr="00C644AA">
        <w:rPr>
          <w:rFonts w:ascii="Trebuchet MS" w:hAnsi="Trebuchet MS"/>
          <w:spacing w:val="-3"/>
          <w:sz w:val="24"/>
        </w:rPr>
        <w:t xml:space="preserve"> o sociedad por acciones</w:t>
      </w:r>
      <w:r w:rsidRPr="00C644AA">
        <w:rPr>
          <w:rFonts w:ascii="Trebuchet MS" w:hAnsi="Trebuchet MS"/>
          <w:spacing w:val="-3"/>
          <w:sz w:val="24"/>
        </w:rPr>
        <w:t xml:space="preserve"> de giro de generación de electricidad, éste deberá presentar una escritura pública de promesa otorgada ante un Notario Público chileno, en la cual, en caso de ser adjudica</w:t>
      </w:r>
      <w:r w:rsidR="00983795" w:rsidRPr="00C644AA">
        <w:rPr>
          <w:rFonts w:ascii="Trebuchet MS" w:hAnsi="Trebuchet MS"/>
          <w:spacing w:val="-3"/>
          <w:sz w:val="24"/>
        </w:rPr>
        <w:t>tario</w:t>
      </w:r>
      <w:r w:rsidRPr="00C644AA">
        <w:rPr>
          <w:rFonts w:ascii="Trebuchet MS" w:hAnsi="Trebuchet MS"/>
          <w:spacing w:val="-3"/>
          <w:sz w:val="24"/>
        </w:rPr>
        <w:t>, se obliga a constituir o constituirse en Chile como una sociedad anónima</w:t>
      </w:r>
      <w:r w:rsidR="00E60F0C" w:rsidRPr="00C644AA">
        <w:rPr>
          <w:rFonts w:ascii="Trebuchet MS" w:hAnsi="Trebuchet MS"/>
          <w:spacing w:val="-3"/>
          <w:sz w:val="24"/>
        </w:rPr>
        <w:t xml:space="preserve"> o sociedad por acciones</w:t>
      </w:r>
      <w:r w:rsidRPr="00C644AA">
        <w:rPr>
          <w:rFonts w:ascii="Trebuchet MS" w:hAnsi="Trebuchet MS"/>
          <w:spacing w:val="-3"/>
          <w:sz w:val="24"/>
        </w:rPr>
        <w:t xml:space="preserve"> de giro generación de electricidad dentro de los </w:t>
      </w:r>
      <w:r w:rsidR="00632166" w:rsidRPr="00C644AA">
        <w:rPr>
          <w:rFonts w:ascii="Trebuchet MS" w:hAnsi="Trebuchet MS"/>
          <w:spacing w:val="-3"/>
          <w:sz w:val="24"/>
        </w:rPr>
        <w:t xml:space="preserve">90 </w:t>
      </w:r>
      <w:r w:rsidRPr="00C644AA">
        <w:rPr>
          <w:rFonts w:ascii="Trebuchet MS" w:hAnsi="Trebuchet MS"/>
          <w:spacing w:val="-3"/>
          <w:sz w:val="24"/>
        </w:rPr>
        <w:t xml:space="preserve">días siguientes a la fecha en que se le comunique la Adjudicación (Comunicación Formal de la Adjudicación por parte de </w:t>
      </w:r>
      <w:r w:rsidR="00437354" w:rsidRPr="00C644AA">
        <w:rPr>
          <w:rFonts w:ascii="Trebuchet MS" w:hAnsi="Trebuchet MS"/>
          <w:spacing w:val="-3"/>
          <w:sz w:val="24"/>
        </w:rPr>
        <w:t>Las Licitantes</w:t>
      </w:r>
      <w:r w:rsidRPr="00C644AA">
        <w:rPr>
          <w:rFonts w:ascii="Trebuchet MS" w:hAnsi="Trebuchet MS"/>
          <w:spacing w:val="-3"/>
          <w:sz w:val="24"/>
        </w:rPr>
        <w:t>, según el Programa de Licitación)</w:t>
      </w:r>
      <w:r w:rsidR="001262A4" w:rsidRPr="00C644AA">
        <w:rPr>
          <w:rFonts w:ascii="Trebuchet MS" w:hAnsi="Trebuchet MS"/>
          <w:spacing w:val="-3"/>
          <w:sz w:val="24"/>
        </w:rPr>
        <w:t>, sin perjuicio de que a la fecha de suscripción del respectivo contrato deberá encontrarse constituida como tal</w:t>
      </w:r>
      <w:r w:rsidRPr="00C644AA">
        <w:rPr>
          <w:rFonts w:ascii="Trebuchet MS" w:hAnsi="Trebuchet MS"/>
          <w:spacing w:val="-3"/>
          <w:sz w:val="24"/>
        </w:rPr>
        <w:t>. El incumplimiento de esta promesa, da</w:t>
      </w:r>
      <w:r w:rsidR="009B262E">
        <w:rPr>
          <w:rFonts w:ascii="Trebuchet MS" w:hAnsi="Trebuchet MS"/>
          <w:spacing w:val="-3"/>
          <w:sz w:val="24"/>
        </w:rPr>
        <w:t>rá</w:t>
      </w:r>
      <w:r w:rsidRPr="00C644AA">
        <w:rPr>
          <w:rFonts w:ascii="Trebuchet MS" w:hAnsi="Trebuchet MS"/>
          <w:spacing w:val="-3"/>
          <w:sz w:val="24"/>
        </w:rPr>
        <w:t xml:space="preserve"> lugar al cobro de la Boleta de Garantía indicada en el numeral </w:t>
      </w:r>
      <w:r w:rsidR="001B5737" w:rsidRPr="00C644AA">
        <w:fldChar w:fldCharType="begin"/>
      </w:r>
      <w:r w:rsidR="001B5737" w:rsidRPr="00C644AA">
        <w:instrText xml:space="preserve"> REF _Ref198794634 \r \h  \* MERGEFORMAT </w:instrText>
      </w:r>
      <w:r w:rsidR="001B5737" w:rsidRPr="00C644AA">
        <w:fldChar w:fldCharType="separate"/>
      </w:r>
      <w:r w:rsidR="00C06883" w:rsidRPr="00A81AFE">
        <w:rPr>
          <w:rFonts w:ascii="Trebuchet MS" w:hAnsi="Trebuchet MS"/>
          <w:spacing w:val="-3"/>
          <w:sz w:val="24"/>
        </w:rPr>
        <w:t>4.5.9</w:t>
      </w:r>
      <w:r w:rsidR="001B5737" w:rsidRPr="00C644AA">
        <w:fldChar w:fldCharType="end"/>
      </w:r>
      <w:r w:rsidR="001F16AE" w:rsidRPr="00C644AA">
        <w:rPr>
          <w:rFonts w:ascii="Trebuchet MS" w:hAnsi="Trebuchet MS"/>
          <w:spacing w:val="-3"/>
          <w:sz w:val="24"/>
        </w:rPr>
        <w:t xml:space="preserve"> </w:t>
      </w:r>
      <w:r w:rsidRPr="00C644AA">
        <w:rPr>
          <w:rFonts w:ascii="Trebuchet MS" w:hAnsi="Trebuchet MS"/>
          <w:spacing w:val="-3"/>
          <w:sz w:val="24"/>
        </w:rPr>
        <w:t xml:space="preserve">y </w:t>
      </w:r>
      <w:r w:rsidR="009B262E">
        <w:rPr>
          <w:rFonts w:ascii="Trebuchet MS" w:hAnsi="Trebuchet MS"/>
          <w:spacing w:val="-3"/>
          <w:sz w:val="24"/>
        </w:rPr>
        <w:t xml:space="preserve">a </w:t>
      </w:r>
      <w:r w:rsidRPr="00C644AA">
        <w:rPr>
          <w:rFonts w:ascii="Trebuchet MS" w:hAnsi="Trebuchet MS"/>
          <w:spacing w:val="-3"/>
          <w:sz w:val="24"/>
        </w:rPr>
        <w:t xml:space="preserve">la resolución o caducidad inmediata de la adjudicación, ante lo cual </w:t>
      </w:r>
      <w:r w:rsidR="00437354" w:rsidRPr="00C644AA">
        <w:rPr>
          <w:rFonts w:ascii="Trebuchet MS" w:hAnsi="Trebuchet MS"/>
          <w:spacing w:val="-3"/>
          <w:sz w:val="24"/>
        </w:rPr>
        <w:t>Las Licitantes</w:t>
      </w:r>
      <w:r w:rsidRPr="00C644AA">
        <w:rPr>
          <w:rFonts w:ascii="Trebuchet MS" w:hAnsi="Trebuchet MS"/>
          <w:spacing w:val="-3"/>
          <w:sz w:val="24"/>
        </w:rPr>
        <w:t xml:space="preserve"> procederá</w:t>
      </w:r>
      <w:r w:rsidR="00437354" w:rsidRPr="00C644AA">
        <w:rPr>
          <w:rFonts w:ascii="Trebuchet MS" w:hAnsi="Trebuchet MS"/>
          <w:spacing w:val="-3"/>
          <w:sz w:val="24"/>
        </w:rPr>
        <w:t>n</w:t>
      </w:r>
      <w:r w:rsidRPr="00C644AA">
        <w:rPr>
          <w:rFonts w:ascii="Trebuchet MS" w:hAnsi="Trebuchet MS"/>
          <w:spacing w:val="-3"/>
          <w:sz w:val="24"/>
        </w:rPr>
        <w:t xml:space="preserve"> de acuerdo al procedimiento establecido en el numeral </w:t>
      </w:r>
      <w:r w:rsidR="001B5737" w:rsidRPr="00C644AA">
        <w:fldChar w:fldCharType="begin"/>
      </w:r>
      <w:r w:rsidR="001B5737" w:rsidRPr="00C644AA">
        <w:instrText xml:space="preserve"> REF _Ref198794653 \r \h  \* MERGEFORMAT </w:instrText>
      </w:r>
      <w:r w:rsidR="001B5737" w:rsidRPr="00C644AA">
        <w:fldChar w:fldCharType="separate"/>
      </w:r>
      <w:r w:rsidR="00C06883" w:rsidRPr="00A81AFE">
        <w:rPr>
          <w:rFonts w:ascii="Trebuchet MS" w:hAnsi="Trebuchet MS"/>
          <w:spacing w:val="-3"/>
          <w:sz w:val="24"/>
        </w:rPr>
        <w:t>9.3.2</w:t>
      </w:r>
      <w:r w:rsidR="001B5737" w:rsidRPr="00C644AA">
        <w:fldChar w:fldCharType="end"/>
      </w:r>
      <w:r w:rsidR="001F16AE" w:rsidRPr="00C644AA">
        <w:rPr>
          <w:rFonts w:ascii="Trebuchet MS" w:hAnsi="Trebuchet MS"/>
          <w:spacing w:val="-3"/>
          <w:sz w:val="24"/>
        </w:rPr>
        <w:t xml:space="preserve"> </w:t>
      </w:r>
      <w:r w:rsidRPr="00C644AA">
        <w:rPr>
          <w:rFonts w:ascii="Trebuchet MS" w:hAnsi="Trebuchet MS"/>
          <w:spacing w:val="-3"/>
          <w:sz w:val="24"/>
        </w:rPr>
        <w:t>del Capítulo 2 de estas Bases, “</w:t>
      </w:r>
      <w:r w:rsidR="001B5737" w:rsidRPr="00C644AA">
        <w:fldChar w:fldCharType="begin"/>
      </w:r>
      <w:r w:rsidR="001B5737" w:rsidRPr="00C644AA">
        <w:instrText xml:space="preserve"> REF _Ref198794680 \h  \* MERGEFORMAT </w:instrText>
      </w:r>
      <w:r w:rsidR="001B5737" w:rsidRPr="00C644AA">
        <w:fldChar w:fldCharType="separate"/>
      </w:r>
      <w:r w:rsidR="00C06883" w:rsidRPr="00A81AFE">
        <w:rPr>
          <w:rFonts w:ascii="Trebuchet MS" w:hAnsi="Trebuchet MS"/>
          <w:i/>
          <w:spacing w:val="-3"/>
          <w:sz w:val="24"/>
        </w:rPr>
        <w:t>LICITACIÓN</w:t>
      </w:r>
      <w:r w:rsidR="00C06883" w:rsidRPr="00C644AA">
        <w:rPr>
          <w:rFonts w:ascii="Trebuchet MS" w:hAnsi="Trebuchet MS"/>
          <w:b/>
          <w:i/>
          <w:spacing w:val="-3"/>
          <w:sz w:val="24"/>
        </w:rPr>
        <w:t xml:space="preserve"> </w:t>
      </w:r>
      <w:r w:rsidR="00C06883" w:rsidRPr="00A81AFE">
        <w:rPr>
          <w:rFonts w:ascii="Trebuchet MS" w:hAnsi="Trebuchet MS"/>
          <w:i/>
          <w:spacing w:val="-3"/>
          <w:sz w:val="24"/>
        </w:rPr>
        <w:t>DESIERTA</w:t>
      </w:r>
      <w:r w:rsidR="001B5737" w:rsidRPr="00C644AA">
        <w:fldChar w:fldCharType="end"/>
      </w:r>
      <w:r w:rsidRPr="00C644AA">
        <w:rPr>
          <w:rFonts w:ascii="Trebuchet MS" w:hAnsi="Trebuchet MS"/>
          <w:spacing w:val="-3"/>
          <w:sz w:val="24"/>
        </w:rPr>
        <w:t>”.</w:t>
      </w:r>
    </w:p>
    <w:p w14:paraId="1F62A510" w14:textId="6B27B262" w:rsidR="008655B8" w:rsidRPr="002A4A18" w:rsidRDefault="008655B8" w:rsidP="00192EEB">
      <w:pPr>
        <w:pStyle w:val="Textoindependiente"/>
        <w:spacing w:after="240"/>
        <w:rPr>
          <w:rFonts w:ascii="Trebuchet MS" w:hAnsi="Trebuchet MS" w:cs="Arial"/>
          <w:spacing w:val="-3"/>
          <w:sz w:val="24"/>
        </w:rPr>
      </w:pPr>
      <w:r w:rsidRPr="00C644AA">
        <w:rPr>
          <w:rFonts w:ascii="Trebuchet MS" w:hAnsi="Trebuchet MS"/>
          <w:spacing w:val="-3"/>
          <w:sz w:val="24"/>
        </w:rPr>
        <w:t xml:space="preserve">En caso que a la Fecha de Presentación de las Propuestas, el Proponente ya sea una sociedad anónima </w:t>
      </w:r>
      <w:r w:rsidR="00E60F0C" w:rsidRPr="00C644AA">
        <w:rPr>
          <w:rFonts w:ascii="Trebuchet MS" w:hAnsi="Trebuchet MS"/>
          <w:spacing w:val="-3"/>
          <w:sz w:val="24"/>
        </w:rPr>
        <w:t xml:space="preserve">o sociedad por acciones </w:t>
      </w:r>
      <w:r w:rsidRPr="00C644AA">
        <w:rPr>
          <w:rFonts w:ascii="Trebuchet MS" w:hAnsi="Trebuchet MS"/>
          <w:spacing w:val="-3"/>
          <w:sz w:val="24"/>
        </w:rPr>
        <w:t>de giro generación de electricidad constituida en el país</w:t>
      </w:r>
      <w:r w:rsidR="009B262E">
        <w:rPr>
          <w:rFonts w:ascii="Trebuchet MS" w:hAnsi="Trebuchet MS"/>
          <w:spacing w:val="-3"/>
          <w:sz w:val="24"/>
        </w:rPr>
        <w:t>,</w:t>
      </w:r>
      <w:r w:rsidR="00E53819" w:rsidRPr="00C644AA">
        <w:rPr>
          <w:rFonts w:ascii="Trebuchet MS" w:hAnsi="Trebuchet MS"/>
          <w:spacing w:val="-3"/>
          <w:sz w:val="24"/>
        </w:rPr>
        <w:t xml:space="preserve"> y esto conste en las respectivas escrituras notariales e inscripciones en el registro de comercio respectivo</w:t>
      </w:r>
      <w:r w:rsidRPr="00C644AA">
        <w:rPr>
          <w:rFonts w:ascii="Trebuchet MS" w:hAnsi="Trebuchet MS"/>
          <w:spacing w:val="-3"/>
          <w:sz w:val="24"/>
        </w:rPr>
        <w:t xml:space="preserve">, el Proponente </w:t>
      </w:r>
      <w:r w:rsidR="00B535DB" w:rsidRPr="00B535DB">
        <w:rPr>
          <w:rFonts w:ascii="Trebuchet MS" w:hAnsi="Trebuchet MS"/>
          <w:spacing w:val="-3"/>
          <w:sz w:val="24"/>
        </w:rPr>
        <w:t>no debe presentar el Documento 8 sino los antecedentes que acrediten su giro y su tipo societario de acuerdo a la información requerida en los Documentos 2 y 7</w:t>
      </w:r>
      <w:r w:rsidR="00B535DB">
        <w:rPr>
          <w:rFonts w:ascii="Trebuchet MS" w:hAnsi="Trebuchet MS"/>
          <w:spacing w:val="-3"/>
          <w:sz w:val="24"/>
        </w:rPr>
        <w:t xml:space="preserve"> anteriores</w:t>
      </w:r>
      <w:r w:rsidR="00B535DB" w:rsidRPr="00B535DB">
        <w:rPr>
          <w:rFonts w:ascii="Trebuchet MS" w:hAnsi="Trebuchet MS"/>
          <w:spacing w:val="-3"/>
          <w:sz w:val="24"/>
        </w:rPr>
        <w:t>.</w:t>
      </w:r>
    </w:p>
    <w:p w14:paraId="266306EB" w14:textId="77777777" w:rsidR="008655B8" w:rsidRPr="002A4A18" w:rsidRDefault="008655B8" w:rsidP="00192EEB">
      <w:pPr>
        <w:pStyle w:val="Textoindependiente"/>
        <w:spacing w:after="240"/>
        <w:rPr>
          <w:rFonts w:ascii="Trebuchet MS" w:hAnsi="Trebuchet MS" w:cs="Arial"/>
          <w:spacing w:val="-3"/>
          <w:sz w:val="24"/>
        </w:rPr>
      </w:pPr>
      <w:r w:rsidRPr="00C644AA">
        <w:rPr>
          <w:rFonts w:ascii="Trebuchet MS" w:hAnsi="Trebuchet MS"/>
          <w:spacing w:val="-3"/>
          <w:sz w:val="24"/>
        </w:rPr>
        <w:t xml:space="preserve">Para el caso que el Oferente del Suministro sea un Consorcio, se exigirá que todos los integrantes del mismo suscriban una escritura pública de promesa, en que conste su obligación de constituir o constituirse como sociedad anónima </w:t>
      </w:r>
      <w:r w:rsidR="00E60F0C" w:rsidRPr="00C644AA">
        <w:rPr>
          <w:rFonts w:ascii="Trebuchet MS" w:hAnsi="Trebuchet MS"/>
          <w:spacing w:val="-3"/>
          <w:sz w:val="24"/>
        </w:rPr>
        <w:t xml:space="preserve">o sociedad por acciones </w:t>
      </w:r>
      <w:r w:rsidRPr="00C644AA">
        <w:rPr>
          <w:rFonts w:ascii="Trebuchet MS" w:hAnsi="Trebuchet MS"/>
          <w:spacing w:val="-3"/>
          <w:sz w:val="24"/>
        </w:rPr>
        <w:t xml:space="preserve">de giro de generación de electricidad, a más tardar dentro de los </w:t>
      </w:r>
      <w:r w:rsidR="00632166" w:rsidRPr="00C644AA">
        <w:rPr>
          <w:rFonts w:ascii="Trebuchet MS" w:hAnsi="Trebuchet MS"/>
          <w:spacing w:val="-3"/>
          <w:sz w:val="24"/>
        </w:rPr>
        <w:t xml:space="preserve">90 </w:t>
      </w:r>
      <w:r w:rsidRPr="00C644AA">
        <w:rPr>
          <w:rFonts w:ascii="Trebuchet MS" w:hAnsi="Trebuchet MS"/>
          <w:spacing w:val="-3"/>
          <w:sz w:val="24"/>
        </w:rPr>
        <w:t xml:space="preserve">días siguientes a la fecha en que se le comunique la Adjudicación (Comunicación Formal de la Adjudicación por parte de </w:t>
      </w:r>
      <w:r w:rsidR="00437354" w:rsidRPr="00C644AA">
        <w:rPr>
          <w:rFonts w:ascii="Trebuchet MS" w:hAnsi="Trebuchet MS"/>
          <w:spacing w:val="-3"/>
          <w:sz w:val="24"/>
        </w:rPr>
        <w:t>Las Licitantes</w:t>
      </w:r>
      <w:r w:rsidRPr="00C644AA">
        <w:rPr>
          <w:rFonts w:ascii="Trebuchet MS" w:hAnsi="Trebuchet MS"/>
          <w:spacing w:val="-3"/>
          <w:sz w:val="24"/>
        </w:rPr>
        <w:t>, según el Programa de Licitación)</w:t>
      </w:r>
      <w:r w:rsidR="001262A4" w:rsidRPr="00C644AA">
        <w:rPr>
          <w:rFonts w:ascii="Trebuchet MS" w:hAnsi="Trebuchet MS"/>
          <w:spacing w:val="-3"/>
          <w:sz w:val="24"/>
        </w:rPr>
        <w:t>, sin perjuicio de que a la fecha de suscripción del respectivo contrato deberá encontrarse constituida como tal</w:t>
      </w:r>
      <w:r w:rsidRPr="00C644AA">
        <w:rPr>
          <w:rFonts w:ascii="Trebuchet MS" w:hAnsi="Trebuchet MS"/>
          <w:spacing w:val="-3"/>
          <w:sz w:val="24"/>
        </w:rPr>
        <w:t>. En caso de incumplimiento, se procederá según lo indicado en el párrafo primero del presente numeral.</w:t>
      </w:r>
    </w:p>
    <w:p w14:paraId="400D3060" w14:textId="77777777" w:rsidR="008655B8" w:rsidRPr="002A4A18" w:rsidRDefault="008655B8" w:rsidP="00192EEB">
      <w:pPr>
        <w:spacing w:after="240"/>
        <w:jc w:val="both"/>
        <w:rPr>
          <w:rFonts w:ascii="Trebuchet MS" w:hAnsi="Trebuchet MS" w:cs="Arial"/>
          <w:spacing w:val="-3"/>
        </w:rPr>
      </w:pPr>
      <w:r w:rsidRPr="002A4A18">
        <w:rPr>
          <w:rFonts w:ascii="Trebuchet MS" w:hAnsi="Trebuchet MS" w:cs="Arial"/>
          <w:spacing w:val="-3"/>
        </w:rPr>
        <w:t>Estas promesas estarán sujetas a la condición de adjudicársele el Suministro al Proponente.</w:t>
      </w:r>
    </w:p>
    <w:p w14:paraId="5505A5E5" w14:textId="2F4748FF" w:rsidR="00AF2316" w:rsidRPr="002A4A18" w:rsidRDefault="00AF2316" w:rsidP="00AF2316">
      <w:pPr>
        <w:pStyle w:val="Textoindependiente"/>
        <w:spacing w:after="240"/>
        <w:rPr>
          <w:rFonts w:ascii="Trebuchet MS" w:hAnsi="Trebuchet MS" w:cs="Arial"/>
          <w:spacing w:val="-3"/>
          <w:sz w:val="24"/>
        </w:rPr>
      </w:pPr>
      <w:r w:rsidRPr="00C644AA">
        <w:rPr>
          <w:rFonts w:ascii="Trebuchet MS" w:hAnsi="Trebuchet MS"/>
          <w:spacing w:val="-3"/>
          <w:sz w:val="24"/>
        </w:rPr>
        <w:t xml:space="preserve">En todos los casos, la escritura pública deberá contener también la obligación del Oferente (en caso de tratarse de una persona jurídica individual) o de todos los integrantes de la Asociación o Consorcio Oferente de constituirse en codeudores y fiadores solidarios en los términos requeridos en el numeral </w:t>
      </w:r>
      <w:r w:rsidR="001B5737" w:rsidRPr="00C644AA">
        <w:fldChar w:fldCharType="begin"/>
      </w:r>
      <w:r w:rsidR="001B5737" w:rsidRPr="00C644AA">
        <w:instrText xml:space="preserve"> REF _Ref400632351 \r \h  \* MERGEFORMAT </w:instrText>
      </w:r>
      <w:r w:rsidR="001B5737" w:rsidRPr="00C644AA">
        <w:fldChar w:fldCharType="separate"/>
      </w:r>
      <w:r w:rsidR="00C06883" w:rsidRPr="00A81AFE">
        <w:rPr>
          <w:rFonts w:ascii="Trebuchet MS" w:hAnsi="Trebuchet MS"/>
          <w:spacing w:val="-3"/>
          <w:sz w:val="24"/>
        </w:rPr>
        <w:t>4.2</w:t>
      </w:r>
      <w:r w:rsidR="001B5737" w:rsidRPr="00C644AA">
        <w:fldChar w:fldCharType="end"/>
      </w:r>
      <w:r w:rsidRPr="00C644AA">
        <w:rPr>
          <w:rFonts w:ascii="Trebuchet MS" w:hAnsi="Trebuchet MS"/>
          <w:spacing w:val="-3"/>
          <w:sz w:val="24"/>
        </w:rPr>
        <w:t xml:space="preserve"> del Capítulo 1 de estas Bases.</w:t>
      </w:r>
    </w:p>
    <w:p w14:paraId="54BA25EC" w14:textId="25399058" w:rsidR="008655B8" w:rsidRPr="002A4A18" w:rsidRDefault="008655B8" w:rsidP="00106F51">
      <w:pPr>
        <w:pStyle w:val="Ttulo2"/>
        <w:numPr>
          <w:ilvl w:val="2"/>
          <w:numId w:val="8"/>
        </w:numPr>
        <w:spacing w:after="240"/>
        <w:ind w:left="993" w:right="0" w:hanging="993"/>
        <w:jc w:val="left"/>
        <w:rPr>
          <w:rFonts w:ascii="Trebuchet MS" w:hAnsi="Trebuchet MS"/>
          <w:b w:val="0"/>
          <w:i/>
          <w:spacing w:val="-3"/>
          <w:sz w:val="24"/>
          <w:u w:val="none"/>
        </w:rPr>
      </w:pPr>
      <w:bookmarkStart w:id="387" w:name="_Toc118549366"/>
      <w:bookmarkStart w:id="388" w:name="_Toc115763923"/>
      <w:bookmarkStart w:id="389" w:name="_Ref198794634"/>
      <w:bookmarkStart w:id="390" w:name="_Toc325033773"/>
      <w:bookmarkStart w:id="391" w:name="_Ref336870585"/>
      <w:bookmarkStart w:id="392" w:name="_Toc435805793"/>
      <w:bookmarkStart w:id="393" w:name="_Ref449348149"/>
      <w:bookmarkStart w:id="394" w:name="_Toc472966125"/>
      <w:bookmarkStart w:id="395" w:name="_Toc485378709"/>
      <w:bookmarkStart w:id="396" w:name="_Toc56007898"/>
      <w:r w:rsidRPr="00C644AA">
        <w:rPr>
          <w:rFonts w:ascii="Trebuchet MS" w:hAnsi="Trebuchet MS"/>
          <w:b w:val="0"/>
          <w:i/>
          <w:spacing w:val="-3"/>
          <w:sz w:val="24"/>
          <w:u w:val="none"/>
        </w:rPr>
        <w:t xml:space="preserve">Documento </w:t>
      </w:r>
      <w:r w:rsidR="002C61DB" w:rsidRPr="00C644AA">
        <w:rPr>
          <w:rFonts w:ascii="Trebuchet MS" w:hAnsi="Trebuchet MS"/>
          <w:b w:val="0"/>
          <w:i/>
          <w:spacing w:val="-3"/>
          <w:sz w:val="24"/>
          <w:u w:val="none"/>
        </w:rPr>
        <w:fldChar w:fldCharType="begin"/>
      </w:r>
      <w:r w:rsidRPr="00C644AA">
        <w:rPr>
          <w:rFonts w:ascii="Trebuchet MS" w:hAnsi="Trebuchet MS"/>
          <w:b w:val="0"/>
          <w:i/>
          <w:spacing w:val="-3"/>
          <w:sz w:val="24"/>
          <w:u w:val="none"/>
        </w:rPr>
        <w:instrText xml:space="preserve"> SEQ Documento \* ARABIC </w:instrText>
      </w:r>
      <w:r w:rsidR="002C61DB" w:rsidRPr="00C644AA">
        <w:rPr>
          <w:rFonts w:ascii="Trebuchet MS" w:hAnsi="Trebuchet MS"/>
          <w:b w:val="0"/>
          <w:i/>
          <w:spacing w:val="-3"/>
          <w:sz w:val="24"/>
          <w:u w:val="none"/>
        </w:rPr>
        <w:fldChar w:fldCharType="separate"/>
      </w:r>
      <w:r w:rsidR="00C06883">
        <w:rPr>
          <w:rFonts w:ascii="Trebuchet MS" w:hAnsi="Trebuchet MS"/>
          <w:b w:val="0"/>
          <w:i/>
          <w:noProof/>
          <w:spacing w:val="-3"/>
          <w:sz w:val="24"/>
          <w:u w:val="none"/>
        </w:rPr>
        <w:t>9</w:t>
      </w:r>
      <w:r w:rsidR="002C61DB" w:rsidRPr="00C644AA">
        <w:rPr>
          <w:rFonts w:ascii="Trebuchet MS" w:hAnsi="Trebuchet MS"/>
          <w:b w:val="0"/>
          <w:i/>
          <w:spacing w:val="-3"/>
          <w:sz w:val="24"/>
          <w:u w:val="none"/>
        </w:rPr>
        <w:fldChar w:fldCharType="end"/>
      </w:r>
      <w:r w:rsidRPr="00C644AA">
        <w:rPr>
          <w:rFonts w:ascii="Trebuchet MS" w:hAnsi="Trebuchet MS"/>
          <w:b w:val="0"/>
          <w:i/>
          <w:spacing w:val="-3"/>
          <w:sz w:val="24"/>
          <w:u w:val="none"/>
        </w:rPr>
        <w:t xml:space="preserve"> “Boleta de Garantía de Constitución </w:t>
      </w:r>
      <w:r w:rsidR="004062C5" w:rsidRPr="00287928">
        <w:rPr>
          <w:rFonts w:ascii="Trebuchet MS" w:hAnsi="Trebuchet MS"/>
          <w:b w:val="0"/>
          <w:i/>
          <w:spacing w:val="-3"/>
          <w:sz w:val="24"/>
          <w:u w:val="none"/>
        </w:rPr>
        <w:t xml:space="preserve">de </w:t>
      </w:r>
      <w:r w:rsidR="00972D8D" w:rsidRPr="00C644AA">
        <w:rPr>
          <w:rFonts w:ascii="Trebuchet MS" w:hAnsi="Trebuchet MS"/>
          <w:b w:val="0"/>
          <w:i/>
          <w:spacing w:val="-3"/>
          <w:sz w:val="24"/>
          <w:u w:val="none"/>
        </w:rPr>
        <w:t xml:space="preserve">Sociedad </w:t>
      </w:r>
      <w:r w:rsidR="00943584" w:rsidRPr="00C644AA">
        <w:rPr>
          <w:rFonts w:ascii="Trebuchet MS" w:hAnsi="Trebuchet MS"/>
          <w:b w:val="0"/>
          <w:i/>
          <w:spacing w:val="-3"/>
          <w:sz w:val="24"/>
          <w:u w:val="none"/>
        </w:rPr>
        <w:t xml:space="preserve">Anónima </w:t>
      </w:r>
      <w:r w:rsidR="006331E6" w:rsidRPr="00C644AA">
        <w:rPr>
          <w:rFonts w:ascii="Trebuchet MS" w:hAnsi="Trebuchet MS"/>
          <w:b w:val="0"/>
          <w:i/>
          <w:spacing w:val="-3"/>
          <w:sz w:val="24"/>
          <w:u w:val="none"/>
        </w:rPr>
        <w:t xml:space="preserve">o Sociedad por Acciones </w:t>
      </w:r>
      <w:r w:rsidR="00943584" w:rsidRPr="00C644AA">
        <w:rPr>
          <w:rFonts w:ascii="Trebuchet MS" w:hAnsi="Trebuchet MS"/>
          <w:b w:val="0"/>
          <w:i/>
          <w:spacing w:val="-3"/>
          <w:sz w:val="24"/>
          <w:u w:val="none"/>
        </w:rPr>
        <w:t>de</w:t>
      </w:r>
      <w:r w:rsidRPr="00C644AA">
        <w:rPr>
          <w:rFonts w:ascii="Trebuchet MS" w:hAnsi="Trebuchet MS"/>
          <w:b w:val="0"/>
          <w:i/>
          <w:spacing w:val="-3"/>
          <w:sz w:val="24"/>
          <w:u w:val="none"/>
        </w:rPr>
        <w:t xml:space="preserve"> Giro Generación de Electricidad”</w:t>
      </w:r>
      <w:bookmarkEnd w:id="387"/>
      <w:bookmarkEnd w:id="388"/>
      <w:bookmarkEnd w:id="389"/>
      <w:bookmarkEnd w:id="390"/>
      <w:bookmarkEnd w:id="391"/>
      <w:bookmarkEnd w:id="392"/>
      <w:bookmarkEnd w:id="393"/>
      <w:bookmarkEnd w:id="394"/>
      <w:bookmarkEnd w:id="395"/>
      <w:bookmarkEnd w:id="396"/>
    </w:p>
    <w:p w14:paraId="044D9F83" w14:textId="77777777" w:rsidR="008655B8" w:rsidRPr="002A4A18" w:rsidRDefault="00E60F0C" w:rsidP="00192EEB">
      <w:pPr>
        <w:spacing w:after="240"/>
        <w:jc w:val="both"/>
        <w:rPr>
          <w:rFonts w:ascii="Trebuchet MS" w:hAnsi="Trebuchet MS" w:cs="Arial"/>
          <w:spacing w:val="-3"/>
        </w:rPr>
      </w:pPr>
      <w:r w:rsidRPr="002A4A18">
        <w:rPr>
          <w:rFonts w:ascii="Trebuchet MS" w:hAnsi="Trebuchet MS" w:cs="Arial"/>
          <w:spacing w:val="-3"/>
        </w:rPr>
        <w:t>En el caso de Consorcios o</w:t>
      </w:r>
      <w:r w:rsidR="00F956D8" w:rsidRPr="002A4A18">
        <w:rPr>
          <w:rFonts w:ascii="Trebuchet MS" w:hAnsi="Trebuchet MS" w:cs="Arial"/>
          <w:spacing w:val="-3"/>
        </w:rPr>
        <w:t xml:space="preserve"> </w:t>
      </w:r>
      <w:r w:rsidRPr="002A4A18">
        <w:rPr>
          <w:rFonts w:ascii="Trebuchet MS" w:hAnsi="Trebuchet MS" w:cs="Arial"/>
          <w:spacing w:val="-3"/>
        </w:rPr>
        <w:t xml:space="preserve">Proponentes que no estén constituidos como sociedades anónimas o sociedades por acciones </w:t>
      </w:r>
      <w:r w:rsidR="003A44B9" w:rsidRPr="002A4A18">
        <w:rPr>
          <w:rFonts w:ascii="Trebuchet MS" w:hAnsi="Trebuchet MS" w:cs="Arial"/>
          <w:spacing w:val="-3"/>
        </w:rPr>
        <w:t xml:space="preserve">de giro de generación de electricidad, y además </w:t>
      </w:r>
      <w:r w:rsidR="008655B8" w:rsidRPr="002A4A18">
        <w:rPr>
          <w:rFonts w:ascii="Trebuchet MS" w:hAnsi="Trebuchet MS" w:cs="Arial"/>
          <w:spacing w:val="-3"/>
        </w:rPr>
        <w:t xml:space="preserve">de lo señalado como exigencia a entregar por los Proponentes en el Documento 8, los Proponentes deberán presentar una Boleta de Garantía con el objeto de caucionar el correcto cumplimiento de la obligación de constituir por parte del Proponente una sociedad anónima </w:t>
      </w:r>
      <w:r w:rsidR="003A44B9" w:rsidRPr="002A4A18">
        <w:rPr>
          <w:rFonts w:ascii="Trebuchet MS" w:hAnsi="Trebuchet MS" w:cs="Arial"/>
          <w:spacing w:val="-3"/>
        </w:rPr>
        <w:t xml:space="preserve">o sociedad por acciones </w:t>
      </w:r>
      <w:r w:rsidR="008655B8" w:rsidRPr="002A4A18">
        <w:rPr>
          <w:rFonts w:ascii="Trebuchet MS" w:hAnsi="Trebuchet MS" w:cs="Arial"/>
          <w:spacing w:val="-3"/>
        </w:rPr>
        <w:t>de giro de generación de electricidad.</w:t>
      </w:r>
    </w:p>
    <w:p w14:paraId="30ED10B9" w14:textId="77777777" w:rsidR="00B0715B" w:rsidRPr="002A4A18" w:rsidRDefault="00C92C0D" w:rsidP="00192EEB">
      <w:pPr>
        <w:spacing w:after="240"/>
        <w:jc w:val="both"/>
        <w:rPr>
          <w:rFonts w:ascii="Trebuchet MS" w:hAnsi="Trebuchet MS" w:cs="Arial"/>
          <w:spacing w:val="-3"/>
        </w:rPr>
      </w:pPr>
      <w:r w:rsidRPr="002A4A18">
        <w:rPr>
          <w:rFonts w:ascii="Trebuchet MS" w:hAnsi="Trebuchet MS" w:cs="Arial"/>
          <w:spacing w:val="-3"/>
        </w:rPr>
        <w:t xml:space="preserve">Para tal efecto, el Proponente deberá entregar una </w:t>
      </w:r>
      <w:r w:rsidR="002778B9" w:rsidRPr="002A4A18">
        <w:rPr>
          <w:rFonts w:ascii="Trebuchet MS" w:hAnsi="Trebuchet MS" w:cs="Arial"/>
          <w:spacing w:val="-3"/>
        </w:rPr>
        <w:t xml:space="preserve">o más </w:t>
      </w:r>
      <w:r w:rsidRPr="002A4A18">
        <w:rPr>
          <w:rFonts w:ascii="Trebuchet MS" w:hAnsi="Trebuchet MS" w:cs="Arial"/>
          <w:spacing w:val="-3"/>
        </w:rPr>
        <w:t>boleta</w:t>
      </w:r>
      <w:r w:rsidR="002778B9" w:rsidRPr="002A4A18">
        <w:rPr>
          <w:rFonts w:ascii="Trebuchet MS" w:hAnsi="Trebuchet MS" w:cs="Arial"/>
          <w:spacing w:val="-3"/>
        </w:rPr>
        <w:t>s</w:t>
      </w:r>
      <w:r w:rsidRPr="002A4A18">
        <w:rPr>
          <w:rFonts w:ascii="Trebuchet MS" w:hAnsi="Trebuchet MS" w:cs="Arial"/>
          <w:spacing w:val="-3"/>
        </w:rPr>
        <w:t xml:space="preserve"> de garantía a nombre</w:t>
      </w:r>
      <w:r w:rsidR="00DA0E0B">
        <w:rPr>
          <w:rFonts w:ascii="Trebuchet MS" w:hAnsi="Trebuchet MS" w:cs="Arial"/>
          <w:spacing w:val="-3"/>
        </w:rPr>
        <w:t xml:space="preserve"> o a favor</w:t>
      </w:r>
      <w:r w:rsidRPr="002A4A18">
        <w:rPr>
          <w:rFonts w:ascii="Trebuchet MS" w:hAnsi="Trebuchet MS" w:cs="Arial"/>
          <w:spacing w:val="-3"/>
        </w:rPr>
        <w:t xml:space="preserve"> de </w:t>
      </w:r>
      <w:r w:rsidR="002E3A09" w:rsidRPr="002A4A18">
        <w:rPr>
          <w:rFonts w:ascii="Trebuchet MS" w:hAnsi="Trebuchet MS" w:cs="Arial"/>
          <w:spacing w:val="-3"/>
        </w:rPr>
        <w:t xml:space="preserve">la Licitante Mandataria o Mandataria, </w:t>
      </w:r>
      <w:r w:rsidRPr="002A4A18">
        <w:rPr>
          <w:rFonts w:ascii="Trebuchet MS" w:hAnsi="Trebuchet MS" w:cs="Arial"/>
          <w:spacing w:val="-3"/>
        </w:rPr>
        <w:t>la que actúa en representación de las demás Licitantes a través de un mandato, pudiendo por lo tanto recibir en nombre de ellas la</w:t>
      </w:r>
      <w:r w:rsidR="002778B9" w:rsidRPr="002A4A18">
        <w:rPr>
          <w:rFonts w:ascii="Trebuchet MS" w:hAnsi="Trebuchet MS" w:cs="Arial"/>
          <w:spacing w:val="-3"/>
        </w:rPr>
        <w:t xml:space="preserve"> o las</w:t>
      </w:r>
      <w:r w:rsidRPr="002A4A18">
        <w:rPr>
          <w:rFonts w:ascii="Trebuchet MS" w:hAnsi="Trebuchet MS" w:cs="Arial"/>
          <w:spacing w:val="-3"/>
        </w:rPr>
        <w:t xml:space="preserve"> boleta</w:t>
      </w:r>
      <w:r w:rsidR="002778B9" w:rsidRPr="002A4A18">
        <w:rPr>
          <w:rFonts w:ascii="Trebuchet MS" w:hAnsi="Trebuchet MS" w:cs="Arial"/>
          <w:spacing w:val="-3"/>
        </w:rPr>
        <w:t>s</w:t>
      </w:r>
      <w:r w:rsidRPr="002A4A18">
        <w:rPr>
          <w:rFonts w:ascii="Trebuchet MS" w:hAnsi="Trebuchet MS" w:cs="Arial"/>
          <w:spacing w:val="-3"/>
        </w:rPr>
        <w:t xml:space="preserve"> y cobrar y percibir su valor en caso de incumplimiento</w:t>
      </w:r>
      <w:r w:rsidR="00B0715B" w:rsidRPr="002A4A18">
        <w:rPr>
          <w:rFonts w:ascii="Trebuchet MS" w:hAnsi="Trebuchet MS" w:cs="Arial"/>
          <w:spacing w:val="-3"/>
        </w:rPr>
        <w:t>.</w:t>
      </w:r>
    </w:p>
    <w:p w14:paraId="11A76286" w14:textId="77777777" w:rsidR="008655B8" w:rsidRPr="002A4A18" w:rsidRDefault="008655B8" w:rsidP="00192EEB">
      <w:pPr>
        <w:pStyle w:val="Textoindependiente3"/>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rPr>
          <w:rFonts w:ascii="Trebuchet MS" w:hAnsi="Trebuchet MS" w:cs="Arial"/>
          <w:szCs w:val="24"/>
          <w:lang w:val="es-ES"/>
        </w:rPr>
      </w:pPr>
      <w:r w:rsidRPr="00C644AA">
        <w:rPr>
          <w:rFonts w:ascii="Trebuchet MS" w:hAnsi="Trebuchet MS"/>
          <w:lang w:val="es-ES"/>
        </w:rPr>
        <w:t xml:space="preserve">El monto de la Garantía de Constitución de Sociedad Anónima </w:t>
      </w:r>
      <w:r w:rsidR="00A741FF" w:rsidRPr="00C644AA">
        <w:rPr>
          <w:rFonts w:ascii="Trebuchet MS" w:hAnsi="Trebuchet MS"/>
          <w:lang w:val="es-ES"/>
        </w:rPr>
        <w:t xml:space="preserve">o </w:t>
      </w:r>
      <w:r w:rsidR="00A741FF" w:rsidRPr="00C644AA">
        <w:rPr>
          <w:rFonts w:ascii="Trebuchet MS" w:hAnsi="Trebuchet MS"/>
        </w:rPr>
        <w:t>Sociedad por Acciones</w:t>
      </w:r>
      <w:r w:rsidR="00A741FF" w:rsidRPr="00C644AA">
        <w:rPr>
          <w:rFonts w:ascii="Trebuchet MS" w:hAnsi="Trebuchet MS"/>
          <w:b/>
        </w:rPr>
        <w:t xml:space="preserve"> </w:t>
      </w:r>
      <w:r w:rsidR="00A741FF" w:rsidRPr="00C644AA">
        <w:rPr>
          <w:rFonts w:ascii="Trebuchet MS" w:hAnsi="Trebuchet MS"/>
          <w:lang w:val="es-ES"/>
        </w:rPr>
        <w:t>de G</w:t>
      </w:r>
      <w:r w:rsidRPr="00C644AA">
        <w:rPr>
          <w:rFonts w:ascii="Trebuchet MS" w:hAnsi="Trebuchet MS"/>
          <w:lang w:val="es-ES"/>
        </w:rPr>
        <w:t>iro Generación de Electricidad será de UF</w:t>
      </w:r>
      <w:r w:rsidR="001F16AE" w:rsidRPr="00C644AA">
        <w:rPr>
          <w:rFonts w:ascii="Trebuchet MS" w:hAnsi="Trebuchet MS"/>
          <w:lang w:val="es-ES"/>
        </w:rPr>
        <w:t> </w:t>
      </w:r>
      <w:r w:rsidR="00787A3C" w:rsidRPr="00C644AA">
        <w:rPr>
          <w:rFonts w:ascii="Trebuchet MS" w:hAnsi="Trebuchet MS"/>
          <w:lang w:val="es-ES"/>
        </w:rPr>
        <w:t>100</w:t>
      </w:r>
      <w:r w:rsidR="00DE36D0" w:rsidRPr="00C644AA">
        <w:rPr>
          <w:rFonts w:ascii="Trebuchet MS" w:hAnsi="Trebuchet MS"/>
          <w:lang w:val="es-ES"/>
        </w:rPr>
        <w:t xml:space="preserve"> </w:t>
      </w:r>
      <w:r w:rsidRPr="00C644AA">
        <w:rPr>
          <w:rFonts w:ascii="Trebuchet MS" w:hAnsi="Trebuchet MS"/>
          <w:lang w:val="es-ES"/>
        </w:rPr>
        <w:t xml:space="preserve">por </w:t>
      </w:r>
      <w:r w:rsidR="00D625E9" w:rsidRPr="00C644AA">
        <w:rPr>
          <w:rFonts w:ascii="Trebuchet MS" w:hAnsi="Trebuchet MS"/>
          <w:lang w:val="es-ES"/>
        </w:rPr>
        <w:t xml:space="preserve">cada </w:t>
      </w:r>
      <w:r w:rsidRPr="00C644AA">
        <w:rPr>
          <w:rFonts w:ascii="Trebuchet MS" w:hAnsi="Trebuchet MS"/>
          <w:lang w:val="es-ES"/>
        </w:rPr>
        <w:t xml:space="preserve">GWh </w:t>
      </w:r>
      <w:r w:rsidRPr="00C644AA">
        <w:rPr>
          <w:rFonts w:ascii="Trebuchet MS" w:hAnsi="Trebuchet MS"/>
        </w:rPr>
        <w:t>que oferte el Proponente</w:t>
      </w:r>
      <w:r w:rsidR="00D625E9" w:rsidRPr="00C644AA">
        <w:rPr>
          <w:rFonts w:ascii="Trebuchet MS" w:hAnsi="Trebuchet MS"/>
        </w:rPr>
        <w:t xml:space="preserve"> para el último año de vigencia del Bloque de Suministro</w:t>
      </w:r>
      <w:r w:rsidR="006A0EFC" w:rsidRPr="00C644AA">
        <w:rPr>
          <w:rFonts w:ascii="Trebuchet MS" w:hAnsi="Trebuchet MS"/>
        </w:rPr>
        <w:t xml:space="preserve"> respectivo</w:t>
      </w:r>
      <w:r w:rsidRPr="00C644AA">
        <w:rPr>
          <w:rFonts w:ascii="Trebuchet MS" w:hAnsi="Trebuchet MS"/>
          <w:lang w:val="es-ES"/>
        </w:rPr>
        <w:t>.</w:t>
      </w:r>
      <w:r w:rsidRPr="00C644AA">
        <w:rPr>
          <w:rFonts w:ascii="Trebuchet MS" w:hAnsi="Trebuchet MS"/>
          <w:b/>
        </w:rPr>
        <w:t xml:space="preserve"> </w:t>
      </w:r>
      <w:r w:rsidRPr="00C644AA">
        <w:rPr>
          <w:rFonts w:ascii="Trebuchet MS" w:hAnsi="Trebuchet MS"/>
        </w:rPr>
        <w:t xml:space="preserve">Por lo tanto, en caso que un Proponente realice ofertas por más de un </w:t>
      </w:r>
      <w:r w:rsidR="00F57153" w:rsidRPr="00C644AA">
        <w:rPr>
          <w:rFonts w:ascii="Trebuchet MS" w:hAnsi="Trebuchet MS"/>
        </w:rPr>
        <w:t>Sub-Bloque</w:t>
      </w:r>
      <w:r w:rsidRPr="00C644AA">
        <w:rPr>
          <w:rFonts w:ascii="Trebuchet MS" w:hAnsi="Trebuchet MS"/>
        </w:rPr>
        <w:t xml:space="preserve"> </w:t>
      </w:r>
      <w:r w:rsidR="002C0BA9" w:rsidRPr="00C644AA">
        <w:rPr>
          <w:rFonts w:ascii="Trebuchet MS" w:hAnsi="Trebuchet MS"/>
        </w:rPr>
        <w:t xml:space="preserve">de </w:t>
      </w:r>
      <w:r w:rsidR="00390870" w:rsidRPr="00C644AA">
        <w:rPr>
          <w:rFonts w:ascii="Trebuchet MS" w:hAnsi="Trebuchet MS"/>
        </w:rPr>
        <w:t xml:space="preserve">algún </w:t>
      </w:r>
      <w:r w:rsidR="002C0BA9" w:rsidRPr="00C644AA">
        <w:rPr>
          <w:rFonts w:ascii="Trebuchet MS" w:hAnsi="Trebuchet MS"/>
        </w:rPr>
        <w:t xml:space="preserve">Bloque de </w:t>
      </w:r>
      <w:r w:rsidR="007C394B" w:rsidRPr="00C644AA">
        <w:rPr>
          <w:rFonts w:ascii="Trebuchet MS" w:hAnsi="Trebuchet MS"/>
        </w:rPr>
        <w:t>S</w:t>
      </w:r>
      <w:r w:rsidR="002C0BA9" w:rsidRPr="00C644AA">
        <w:rPr>
          <w:rFonts w:ascii="Trebuchet MS" w:hAnsi="Trebuchet MS"/>
        </w:rPr>
        <w:t>uministro</w:t>
      </w:r>
      <w:r w:rsidRPr="00C644AA">
        <w:rPr>
          <w:rFonts w:ascii="Trebuchet MS" w:hAnsi="Trebuchet MS"/>
        </w:rPr>
        <w:t xml:space="preserve">, deberá presentar una </w:t>
      </w:r>
      <w:r w:rsidR="002778B9" w:rsidRPr="00C644AA">
        <w:rPr>
          <w:rFonts w:ascii="Trebuchet MS" w:hAnsi="Trebuchet MS"/>
        </w:rPr>
        <w:t xml:space="preserve">o más </w:t>
      </w:r>
      <w:r w:rsidRPr="00C644AA">
        <w:rPr>
          <w:rFonts w:ascii="Trebuchet MS" w:hAnsi="Trebuchet MS"/>
        </w:rPr>
        <w:t>Boleta</w:t>
      </w:r>
      <w:r w:rsidR="002778B9" w:rsidRPr="00C644AA">
        <w:rPr>
          <w:rFonts w:ascii="Trebuchet MS" w:hAnsi="Trebuchet MS"/>
        </w:rPr>
        <w:t>s</w:t>
      </w:r>
      <w:r w:rsidRPr="00C644AA">
        <w:rPr>
          <w:rFonts w:ascii="Trebuchet MS" w:hAnsi="Trebuchet MS"/>
        </w:rPr>
        <w:t xml:space="preserve"> de Garantía </w:t>
      </w:r>
      <w:r w:rsidR="00194EDC" w:rsidRPr="00C644AA">
        <w:rPr>
          <w:rFonts w:ascii="Trebuchet MS" w:hAnsi="Trebuchet MS"/>
        </w:rPr>
        <w:t xml:space="preserve">por el cumplimiento de la obligación de constituir una sociedad anónima </w:t>
      </w:r>
      <w:r w:rsidR="006331E6" w:rsidRPr="00C644AA">
        <w:rPr>
          <w:rFonts w:ascii="Trebuchet MS" w:hAnsi="Trebuchet MS"/>
        </w:rPr>
        <w:t xml:space="preserve">o sociedad por acciones </w:t>
      </w:r>
      <w:r w:rsidR="00194EDC" w:rsidRPr="00C644AA">
        <w:rPr>
          <w:rFonts w:ascii="Trebuchet MS" w:hAnsi="Trebuchet MS"/>
        </w:rPr>
        <w:t xml:space="preserve">de giro de generación de electricidad </w:t>
      </w:r>
      <w:r w:rsidRPr="00C644AA">
        <w:rPr>
          <w:rFonts w:ascii="Trebuchet MS" w:hAnsi="Trebuchet MS"/>
        </w:rPr>
        <w:t xml:space="preserve">por el total de los </w:t>
      </w:r>
      <w:r w:rsidR="00F57153" w:rsidRPr="00C644AA">
        <w:rPr>
          <w:rFonts w:ascii="Trebuchet MS" w:hAnsi="Trebuchet MS"/>
        </w:rPr>
        <w:t>Sub-Bloque</w:t>
      </w:r>
      <w:r w:rsidRPr="00C644AA">
        <w:rPr>
          <w:rFonts w:ascii="Trebuchet MS" w:hAnsi="Trebuchet MS"/>
        </w:rPr>
        <w:t>s comprendidos en cada oferta.</w:t>
      </w:r>
      <w:r w:rsidR="002778B9" w:rsidRPr="00C644AA">
        <w:t xml:space="preserve"> </w:t>
      </w:r>
      <w:r w:rsidR="002778B9" w:rsidRPr="00C644AA">
        <w:rPr>
          <w:rFonts w:ascii="Trebuchet MS" w:hAnsi="Trebuchet MS"/>
        </w:rPr>
        <w:t>Si el proponente presenta más de una boleta de garantía la suma de ellas deberá ser igual al monto de la Garantía.</w:t>
      </w:r>
    </w:p>
    <w:p w14:paraId="5D7B75EF" w14:textId="77777777" w:rsidR="008655B8" w:rsidRPr="002A4A18" w:rsidRDefault="008655B8" w:rsidP="00192EEB">
      <w:pPr>
        <w:pStyle w:val="Textoindependiente"/>
        <w:spacing w:after="240"/>
        <w:rPr>
          <w:rFonts w:ascii="Trebuchet MS" w:hAnsi="Trebuchet MS" w:cs="Arial"/>
          <w:spacing w:val="-3"/>
          <w:sz w:val="24"/>
          <w:szCs w:val="24"/>
        </w:rPr>
      </w:pPr>
      <w:r w:rsidRPr="00C644AA">
        <w:rPr>
          <w:rFonts w:ascii="Trebuchet MS" w:hAnsi="Trebuchet MS"/>
          <w:spacing w:val="-3"/>
          <w:sz w:val="24"/>
        </w:rPr>
        <w:t xml:space="preserve">Las respectivas Boletas de Garantía de Constitución de Sociedad Anónima </w:t>
      </w:r>
      <w:r w:rsidR="00A741FF" w:rsidRPr="00C644AA">
        <w:rPr>
          <w:rFonts w:ascii="Trebuchet MS" w:hAnsi="Trebuchet MS"/>
          <w:spacing w:val="-3"/>
          <w:sz w:val="24"/>
        </w:rPr>
        <w:t>o Sociedad por Acciones</w:t>
      </w:r>
      <w:r w:rsidR="006331E6" w:rsidRPr="00C644AA">
        <w:rPr>
          <w:rFonts w:ascii="Trebuchet MS" w:hAnsi="Trebuchet MS"/>
          <w:spacing w:val="-3"/>
          <w:sz w:val="24"/>
        </w:rPr>
        <w:t xml:space="preserve"> </w:t>
      </w:r>
      <w:r w:rsidRPr="00C644AA">
        <w:rPr>
          <w:rFonts w:ascii="Trebuchet MS" w:hAnsi="Trebuchet MS"/>
          <w:spacing w:val="-3"/>
          <w:sz w:val="24"/>
        </w:rPr>
        <w:t>de Giro Generación de Electricidad, deberán cumplir los siguientes requisitos:</w:t>
      </w:r>
    </w:p>
    <w:p w14:paraId="6468480F" w14:textId="0310C656" w:rsidR="008655B8" w:rsidRPr="002A4A18" w:rsidRDefault="008655B8" w:rsidP="00106F51">
      <w:pPr>
        <w:pStyle w:val="Textoindependiente"/>
        <w:numPr>
          <w:ilvl w:val="0"/>
          <w:numId w:val="5"/>
        </w:numPr>
        <w:spacing w:after="240"/>
        <w:rPr>
          <w:rFonts w:ascii="Trebuchet MS" w:hAnsi="Trebuchet MS" w:cs="Arial"/>
          <w:spacing w:val="-3"/>
          <w:sz w:val="24"/>
          <w:szCs w:val="24"/>
        </w:rPr>
      </w:pPr>
      <w:r w:rsidRPr="00C644AA">
        <w:rPr>
          <w:rFonts w:ascii="Trebuchet MS" w:hAnsi="Trebuchet MS"/>
          <w:spacing w:val="-3"/>
          <w:sz w:val="24"/>
        </w:rPr>
        <w:t>La glosa de dichas boletas será “Para garantizar, en caso de ser Adjudicatario de</w:t>
      </w:r>
      <w:r w:rsidR="004C77E7" w:rsidRPr="00C644AA">
        <w:rPr>
          <w:rFonts w:ascii="Trebuchet MS" w:hAnsi="Trebuchet MS"/>
          <w:spacing w:val="-3"/>
          <w:sz w:val="24"/>
        </w:rPr>
        <w:t xml:space="preserve"> </w:t>
      </w:r>
      <w:r w:rsidRPr="00C644AA">
        <w:rPr>
          <w:rFonts w:ascii="Trebuchet MS" w:hAnsi="Trebuchet MS"/>
          <w:spacing w:val="-3"/>
          <w:sz w:val="24"/>
        </w:rPr>
        <w:t>l</w:t>
      </w:r>
      <w:r w:rsidR="004C77E7" w:rsidRPr="00C644AA">
        <w:rPr>
          <w:rFonts w:ascii="Trebuchet MS" w:hAnsi="Trebuchet MS"/>
          <w:spacing w:val="-3"/>
          <w:sz w:val="24"/>
        </w:rPr>
        <w:t>a</w:t>
      </w:r>
      <w:r w:rsidR="00F956D8" w:rsidRPr="00C644AA">
        <w:rPr>
          <w:rFonts w:ascii="Trebuchet MS" w:hAnsi="Trebuchet MS"/>
          <w:spacing w:val="-3"/>
          <w:sz w:val="24"/>
        </w:rPr>
        <w:t xml:space="preserve"> </w:t>
      </w:r>
      <w:r w:rsidRPr="00C644AA">
        <w:rPr>
          <w:rFonts w:ascii="Trebuchet MS" w:hAnsi="Trebuchet MS"/>
          <w:spacing w:val="-3"/>
          <w:sz w:val="24"/>
        </w:rPr>
        <w:t xml:space="preserve">Licitación Pública Nacional e Internacional para el Suministro de </w:t>
      </w:r>
      <w:r w:rsidR="003E7F1B">
        <w:rPr>
          <w:rFonts w:ascii="Trebuchet MS" w:hAnsi="Trebuchet MS"/>
          <w:spacing w:val="-3"/>
          <w:sz w:val="24"/>
        </w:rPr>
        <w:t>Energía y Potencia</w:t>
      </w:r>
      <w:r w:rsidRPr="00C644AA">
        <w:rPr>
          <w:rFonts w:ascii="Trebuchet MS" w:hAnsi="Trebuchet MS"/>
          <w:spacing w:val="-3"/>
          <w:sz w:val="24"/>
        </w:rPr>
        <w:t xml:space="preserve"> Eléctrica para Consumos Sometidos a Regulación de Precios,</w:t>
      </w:r>
      <w:r w:rsidR="003823DC" w:rsidRPr="00C644AA">
        <w:rPr>
          <w:rFonts w:ascii="Trebuchet MS" w:hAnsi="Trebuchet MS"/>
          <w:spacing w:val="-3"/>
          <w:sz w:val="24"/>
        </w:rPr>
        <w:t xml:space="preserve"> Licitación de Suministro</w:t>
      </w:r>
      <w:r w:rsidR="00B6271F" w:rsidRPr="00C644AA">
        <w:rPr>
          <w:rFonts w:ascii="Trebuchet MS" w:hAnsi="Trebuchet MS"/>
          <w:spacing w:val="-3"/>
          <w:sz w:val="24"/>
        </w:rPr>
        <w:t xml:space="preserve"> </w:t>
      </w:r>
      <w:r w:rsidR="003262C5">
        <w:rPr>
          <w:rFonts w:ascii="Trebuchet MS" w:hAnsi="Trebuchet MS"/>
          <w:spacing w:val="-3"/>
          <w:sz w:val="24"/>
        </w:rPr>
        <w:t>2021</w:t>
      </w:r>
      <w:r w:rsidR="00B27DA2" w:rsidRPr="001205FF">
        <w:rPr>
          <w:rFonts w:ascii="Trebuchet MS" w:hAnsi="Trebuchet MS"/>
          <w:spacing w:val="-3"/>
          <w:sz w:val="24"/>
        </w:rPr>
        <w:t>/01</w:t>
      </w:r>
      <w:r w:rsidRPr="001205FF">
        <w:rPr>
          <w:rFonts w:ascii="Trebuchet MS" w:hAnsi="Trebuchet MS"/>
          <w:spacing w:val="-3"/>
          <w:sz w:val="24"/>
        </w:rPr>
        <w:t>,</w:t>
      </w:r>
      <w:r w:rsidRPr="00C644AA">
        <w:rPr>
          <w:rFonts w:ascii="Trebuchet MS" w:hAnsi="Trebuchet MS"/>
          <w:spacing w:val="-3"/>
          <w:sz w:val="24"/>
        </w:rPr>
        <w:t xml:space="preserve"> efectuado por </w:t>
      </w:r>
      <w:r w:rsidR="00437354" w:rsidRPr="00C644AA">
        <w:rPr>
          <w:rFonts w:ascii="Trebuchet MS" w:hAnsi="Trebuchet MS"/>
          <w:spacing w:val="-3"/>
          <w:sz w:val="24"/>
        </w:rPr>
        <w:t>Las Licitantes</w:t>
      </w:r>
      <w:r w:rsidRPr="00C644AA">
        <w:rPr>
          <w:rFonts w:ascii="Trebuchet MS" w:hAnsi="Trebuchet MS"/>
          <w:spacing w:val="-3"/>
          <w:sz w:val="24"/>
        </w:rPr>
        <w:t xml:space="preserve">, el cumplimiento de la obligación de constitución de sociedad anónima </w:t>
      </w:r>
      <w:r w:rsidR="006331E6" w:rsidRPr="00C644AA">
        <w:rPr>
          <w:rFonts w:ascii="Trebuchet MS" w:hAnsi="Trebuchet MS"/>
          <w:spacing w:val="-3"/>
          <w:sz w:val="24"/>
        </w:rPr>
        <w:t xml:space="preserve">o sociedad por acciones </w:t>
      </w:r>
      <w:r w:rsidRPr="00C644AA">
        <w:rPr>
          <w:rFonts w:ascii="Trebuchet MS" w:hAnsi="Trebuchet MS"/>
          <w:spacing w:val="-3"/>
          <w:sz w:val="24"/>
        </w:rPr>
        <w:t>de giro de generación de electricidad, de acuerdo a los plazos y condiciones establecidos en las Bases de</w:t>
      </w:r>
      <w:r w:rsidR="004C77E7" w:rsidRPr="00C644AA">
        <w:rPr>
          <w:rFonts w:ascii="Trebuchet MS" w:hAnsi="Trebuchet MS"/>
          <w:spacing w:val="-3"/>
          <w:sz w:val="24"/>
        </w:rPr>
        <w:t xml:space="preserve"> la Licitación</w:t>
      </w:r>
      <w:r w:rsidRPr="00C644AA">
        <w:rPr>
          <w:rFonts w:ascii="Trebuchet MS" w:hAnsi="Trebuchet MS"/>
          <w:spacing w:val="-3"/>
          <w:sz w:val="24"/>
        </w:rPr>
        <w:t xml:space="preserve"> ya individualizadas”;</w:t>
      </w:r>
    </w:p>
    <w:p w14:paraId="0FA1596B" w14:textId="361C7375" w:rsidR="00036674" w:rsidRPr="002A4A18" w:rsidRDefault="008655B8" w:rsidP="00106F51">
      <w:pPr>
        <w:pStyle w:val="Textoindependiente"/>
        <w:numPr>
          <w:ilvl w:val="0"/>
          <w:numId w:val="5"/>
        </w:numPr>
        <w:spacing w:after="240"/>
        <w:rPr>
          <w:rFonts w:ascii="Trebuchet MS" w:hAnsi="Trebuchet MS" w:cs="Arial"/>
          <w:spacing w:val="-3"/>
          <w:sz w:val="24"/>
          <w:szCs w:val="24"/>
        </w:rPr>
      </w:pPr>
      <w:r w:rsidRPr="00C644AA">
        <w:rPr>
          <w:rFonts w:ascii="Trebuchet MS" w:hAnsi="Trebuchet MS"/>
          <w:spacing w:val="-3"/>
          <w:sz w:val="24"/>
        </w:rPr>
        <w:t>Deberán ser emitidas a nombre</w:t>
      </w:r>
      <w:r w:rsidR="00DA0E0B">
        <w:rPr>
          <w:rFonts w:ascii="Trebuchet MS" w:hAnsi="Trebuchet MS"/>
          <w:spacing w:val="-3"/>
          <w:sz w:val="24"/>
        </w:rPr>
        <w:t xml:space="preserve"> o a favor</w:t>
      </w:r>
      <w:r w:rsidRPr="00C644AA">
        <w:rPr>
          <w:rFonts w:ascii="Trebuchet MS" w:hAnsi="Trebuchet MS"/>
          <w:spacing w:val="-3"/>
          <w:sz w:val="24"/>
        </w:rPr>
        <w:t xml:space="preserve"> de</w:t>
      </w:r>
      <w:r w:rsidR="008355B9" w:rsidRPr="00C644AA">
        <w:rPr>
          <w:rFonts w:ascii="Trebuchet MS" w:hAnsi="Trebuchet MS"/>
          <w:spacing w:val="-3"/>
          <w:sz w:val="24"/>
        </w:rPr>
        <w:t xml:space="preserve"> </w:t>
      </w:r>
      <w:r w:rsidR="00B0715B" w:rsidRPr="00C644AA">
        <w:rPr>
          <w:rFonts w:ascii="Trebuchet MS" w:hAnsi="Trebuchet MS"/>
          <w:spacing w:val="-3"/>
          <w:sz w:val="24"/>
        </w:rPr>
        <w:t xml:space="preserve">la Licitante mandataria, de conformidad con lo indicado en el segundo párrafo de este numeral. En todo caso, la proporción correspondiente a cada una de </w:t>
      </w:r>
      <w:r w:rsidR="00A97E25" w:rsidRPr="00C644AA">
        <w:rPr>
          <w:rFonts w:ascii="Trebuchet MS" w:hAnsi="Trebuchet MS"/>
          <w:spacing w:val="-3"/>
          <w:sz w:val="24"/>
        </w:rPr>
        <w:t>L</w:t>
      </w:r>
      <w:r w:rsidR="00B0715B" w:rsidRPr="00C644AA">
        <w:rPr>
          <w:rFonts w:ascii="Trebuchet MS" w:hAnsi="Trebuchet MS"/>
          <w:spacing w:val="-3"/>
          <w:sz w:val="24"/>
        </w:rPr>
        <w:t>as Licitantes es</w:t>
      </w:r>
      <w:r w:rsidR="00CE06A4" w:rsidRPr="00C644AA">
        <w:rPr>
          <w:rFonts w:ascii="Trebuchet MS" w:hAnsi="Trebuchet MS"/>
          <w:spacing w:val="-3"/>
          <w:sz w:val="24"/>
        </w:rPr>
        <w:t xml:space="preserve"> la misma que la establecida en la letra b) del numeral </w:t>
      </w:r>
      <w:r w:rsidR="002C61DB" w:rsidRPr="00C644AA">
        <w:rPr>
          <w:rFonts w:ascii="Trebuchet MS" w:hAnsi="Trebuchet MS"/>
          <w:spacing w:val="-3"/>
          <w:sz w:val="24"/>
        </w:rPr>
        <w:fldChar w:fldCharType="begin"/>
      </w:r>
      <w:r w:rsidR="00CE06A4" w:rsidRPr="00C644AA">
        <w:rPr>
          <w:rFonts w:ascii="Trebuchet MS" w:hAnsi="Trebuchet MS"/>
          <w:spacing w:val="-3"/>
          <w:sz w:val="24"/>
        </w:rPr>
        <w:instrText xml:space="preserve"> REF _Ref434425130 \r \h </w:instrText>
      </w:r>
      <w:r w:rsidR="00796D9C" w:rsidRPr="00C644AA">
        <w:rPr>
          <w:rFonts w:ascii="Trebuchet MS" w:hAnsi="Trebuchet MS"/>
          <w:spacing w:val="-3"/>
          <w:sz w:val="24"/>
        </w:rPr>
        <w:instrText xml:space="preserve"> \* MERGEFORMAT </w:instrText>
      </w:r>
      <w:r w:rsidR="002C61DB" w:rsidRPr="00C644AA">
        <w:rPr>
          <w:rFonts w:ascii="Trebuchet MS" w:hAnsi="Trebuchet MS"/>
          <w:spacing w:val="-3"/>
          <w:sz w:val="24"/>
        </w:rPr>
      </w:r>
      <w:r w:rsidR="002C61DB" w:rsidRPr="00C644AA">
        <w:rPr>
          <w:rFonts w:ascii="Trebuchet MS" w:hAnsi="Trebuchet MS"/>
          <w:spacing w:val="-3"/>
          <w:sz w:val="24"/>
        </w:rPr>
        <w:fldChar w:fldCharType="separate"/>
      </w:r>
      <w:r w:rsidR="00C06883">
        <w:rPr>
          <w:rFonts w:ascii="Trebuchet MS" w:hAnsi="Trebuchet MS"/>
          <w:spacing w:val="-3"/>
          <w:sz w:val="24"/>
        </w:rPr>
        <w:t>4.5.6</w:t>
      </w:r>
      <w:r w:rsidR="002C61DB" w:rsidRPr="00C644AA">
        <w:rPr>
          <w:rFonts w:ascii="Trebuchet MS" w:hAnsi="Trebuchet MS"/>
          <w:spacing w:val="-3"/>
          <w:sz w:val="24"/>
        </w:rPr>
        <w:fldChar w:fldCharType="end"/>
      </w:r>
      <w:r w:rsidR="00CE06A4" w:rsidRPr="00C644AA">
        <w:rPr>
          <w:rFonts w:ascii="Trebuchet MS" w:hAnsi="Trebuchet MS"/>
          <w:spacing w:val="-3"/>
          <w:sz w:val="24"/>
        </w:rPr>
        <w:t xml:space="preserve"> del Capítulo 1 de estas Bases.</w:t>
      </w:r>
    </w:p>
    <w:p w14:paraId="3BF01BEA" w14:textId="77777777" w:rsidR="008655B8" w:rsidRPr="002A4A18" w:rsidRDefault="008655B8" w:rsidP="00106F51">
      <w:pPr>
        <w:pStyle w:val="Textoindependiente"/>
        <w:numPr>
          <w:ilvl w:val="0"/>
          <w:numId w:val="5"/>
        </w:numPr>
        <w:spacing w:after="240"/>
        <w:rPr>
          <w:rFonts w:ascii="Trebuchet MS" w:hAnsi="Trebuchet MS" w:cs="Arial"/>
          <w:spacing w:val="-3"/>
          <w:sz w:val="24"/>
          <w:szCs w:val="24"/>
        </w:rPr>
      </w:pPr>
      <w:r w:rsidRPr="00C644AA">
        <w:rPr>
          <w:rFonts w:ascii="Trebuchet MS" w:hAnsi="Trebuchet MS"/>
          <w:spacing w:val="-3"/>
          <w:sz w:val="24"/>
        </w:rPr>
        <w:t>Deberán ser irrevocables</w:t>
      </w:r>
      <w:r w:rsidR="00333A5C" w:rsidRPr="00C644AA">
        <w:rPr>
          <w:rFonts w:ascii="Trebuchet MS" w:hAnsi="Trebuchet MS"/>
          <w:spacing w:val="-3"/>
          <w:sz w:val="24"/>
        </w:rPr>
        <w:t xml:space="preserve">, </w:t>
      </w:r>
      <w:r w:rsidRPr="00C644AA">
        <w:rPr>
          <w:rFonts w:ascii="Trebuchet MS" w:hAnsi="Trebuchet MS"/>
          <w:spacing w:val="-3"/>
          <w:sz w:val="24"/>
        </w:rPr>
        <w:t>pagaderas a la vista</w:t>
      </w:r>
      <w:r w:rsidR="00333A5C" w:rsidRPr="00C644AA">
        <w:rPr>
          <w:rFonts w:ascii="Trebuchet MS" w:hAnsi="Trebuchet MS"/>
          <w:spacing w:val="-3"/>
          <w:sz w:val="24"/>
        </w:rPr>
        <w:t xml:space="preserve"> y a primer requerimiento</w:t>
      </w:r>
      <w:r w:rsidRPr="00C644AA">
        <w:rPr>
          <w:rFonts w:ascii="Trebuchet MS" w:hAnsi="Trebuchet MS"/>
          <w:spacing w:val="-3"/>
          <w:sz w:val="24"/>
        </w:rPr>
        <w:t>;</w:t>
      </w:r>
    </w:p>
    <w:p w14:paraId="056BA2C6" w14:textId="77777777" w:rsidR="008655B8" w:rsidRPr="002A4A18" w:rsidRDefault="008655B8" w:rsidP="00106F51">
      <w:pPr>
        <w:pStyle w:val="Textoindependiente"/>
        <w:numPr>
          <w:ilvl w:val="0"/>
          <w:numId w:val="5"/>
        </w:numPr>
        <w:spacing w:after="240"/>
        <w:rPr>
          <w:rFonts w:ascii="Trebuchet MS" w:hAnsi="Trebuchet MS" w:cs="Arial"/>
          <w:spacing w:val="-3"/>
          <w:sz w:val="24"/>
          <w:szCs w:val="24"/>
        </w:rPr>
      </w:pPr>
      <w:r w:rsidRPr="00C644AA">
        <w:rPr>
          <w:rFonts w:ascii="Trebuchet MS" w:hAnsi="Trebuchet MS"/>
          <w:spacing w:val="-3"/>
          <w:sz w:val="24"/>
        </w:rPr>
        <w:t>Deberán ser tomadas por el Proponente</w:t>
      </w:r>
      <w:r w:rsidR="003A44B9" w:rsidRPr="00C644AA">
        <w:rPr>
          <w:rFonts w:ascii="Trebuchet MS" w:hAnsi="Trebuchet MS"/>
          <w:spacing w:val="-3"/>
          <w:sz w:val="24"/>
        </w:rPr>
        <w:t xml:space="preserve"> o por uno de los integrantes del Consorcio</w:t>
      </w:r>
      <w:r w:rsidRPr="00C644AA">
        <w:rPr>
          <w:rFonts w:ascii="Trebuchet MS" w:hAnsi="Trebuchet MS"/>
          <w:spacing w:val="-3"/>
          <w:sz w:val="24"/>
        </w:rPr>
        <w:t xml:space="preserve">; </w:t>
      </w:r>
    </w:p>
    <w:p w14:paraId="0D503357" w14:textId="77777777" w:rsidR="008655B8" w:rsidRPr="002A4A18" w:rsidRDefault="008655B8" w:rsidP="00106F51">
      <w:pPr>
        <w:pStyle w:val="Textoindependiente"/>
        <w:numPr>
          <w:ilvl w:val="0"/>
          <w:numId w:val="5"/>
        </w:numPr>
        <w:spacing w:after="240"/>
        <w:rPr>
          <w:rFonts w:ascii="Trebuchet MS" w:hAnsi="Trebuchet MS" w:cs="Arial"/>
          <w:spacing w:val="-3"/>
          <w:sz w:val="24"/>
          <w:szCs w:val="24"/>
        </w:rPr>
      </w:pPr>
      <w:r w:rsidRPr="00C644AA">
        <w:rPr>
          <w:rFonts w:ascii="Trebuchet MS" w:hAnsi="Trebuchet MS"/>
          <w:spacing w:val="-3"/>
          <w:sz w:val="24"/>
        </w:rPr>
        <w:t>Deberán ser emitidas en Santiago de Chile, por un banco con sucursal en Chile;</w:t>
      </w:r>
    </w:p>
    <w:p w14:paraId="58CE46ED" w14:textId="77777777" w:rsidR="008655B8" w:rsidRPr="002A4A18" w:rsidRDefault="008655B8" w:rsidP="00106F51">
      <w:pPr>
        <w:pStyle w:val="Textoindependiente"/>
        <w:numPr>
          <w:ilvl w:val="0"/>
          <w:numId w:val="5"/>
        </w:numPr>
        <w:spacing w:after="240"/>
        <w:rPr>
          <w:rFonts w:ascii="Trebuchet MS" w:hAnsi="Trebuchet MS" w:cs="Arial"/>
          <w:spacing w:val="-3"/>
          <w:sz w:val="24"/>
          <w:szCs w:val="24"/>
        </w:rPr>
      </w:pPr>
      <w:r w:rsidRPr="00C644AA">
        <w:rPr>
          <w:rFonts w:ascii="Trebuchet MS" w:hAnsi="Trebuchet MS"/>
          <w:spacing w:val="-3"/>
          <w:sz w:val="24"/>
        </w:rPr>
        <w:t xml:space="preserve">Deberán tener una vigencia igual o superior a </w:t>
      </w:r>
      <w:r w:rsidR="00AF58BB" w:rsidRPr="00C644AA">
        <w:rPr>
          <w:rFonts w:ascii="Trebuchet MS" w:hAnsi="Trebuchet MS"/>
          <w:spacing w:val="-3"/>
          <w:sz w:val="24"/>
        </w:rPr>
        <w:t xml:space="preserve">270 </w:t>
      </w:r>
      <w:r w:rsidRPr="00C644AA">
        <w:rPr>
          <w:rFonts w:ascii="Trebuchet MS" w:hAnsi="Trebuchet MS"/>
          <w:spacing w:val="-3"/>
          <w:sz w:val="24"/>
        </w:rPr>
        <w:t>Días a contar de la Fecha de Presentación de las Propuestas, conforme al Programa de Licitación.</w:t>
      </w:r>
    </w:p>
    <w:p w14:paraId="7C83E662" w14:textId="77777777" w:rsidR="008655B8" w:rsidRPr="002A4A18" w:rsidRDefault="008655B8" w:rsidP="00192EEB">
      <w:pPr>
        <w:pStyle w:val="Textoindependiente"/>
        <w:spacing w:after="240"/>
        <w:rPr>
          <w:rFonts w:ascii="Trebuchet MS" w:hAnsi="Trebuchet MS" w:cs="Arial"/>
          <w:spacing w:val="-3"/>
          <w:sz w:val="24"/>
        </w:rPr>
      </w:pPr>
      <w:r w:rsidRPr="00C644AA">
        <w:rPr>
          <w:rFonts w:ascii="Trebuchet MS" w:hAnsi="Trebuchet MS"/>
          <w:spacing w:val="-3"/>
          <w:sz w:val="24"/>
        </w:rPr>
        <w:t xml:space="preserve">Conjuntamente con la Boleta de Garantía de Constitución de Sociedad de Giro Generación de Electricidad, cada Proponente deberá entregar una declaración firmada por el </w:t>
      </w:r>
      <w:r w:rsidR="004D1C97">
        <w:rPr>
          <w:rFonts w:ascii="Trebuchet MS" w:hAnsi="Trebuchet MS"/>
          <w:spacing w:val="-3"/>
          <w:sz w:val="24"/>
        </w:rPr>
        <w:t xml:space="preserve">o los representates legales o el </w:t>
      </w:r>
      <w:r w:rsidRPr="00C644AA">
        <w:rPr>
          <w:rFonts w:ascii="Trebuchet MS" w:hAnsi="Trebuchet MS"/>
          <w:spacing w:val="-3"/>
          <w:sz w:val="24"/>
        </w:rPr>
        <w:t>Representante del Proponente ante Notario</w:t>
      </w:r>
      <w:r w:rsidR="00DF1356" w:rsidRPr="00C644AA">
        <w:rPr>
          <w:rFonts w:ascii="Trebuchet MS" w:hAnsi="Trebuchet MS"/>
          <w:spacing w:val="-3"/>
          <w:sz w:val="24"/>
        </w:rPr>
        <w:t xml:space="preserve"> </w:t>
      </w:r>
      <w:r w:rsidR="00DF1356" w:rsidRPr="00287928">
        <w:rPr>
          <w:rFonts w:ascii="Trebuchet MS" w:hAnsi="Trebuchet MS" w:cs="Arial"/>
          <w:spacing w:val="-3"/>
          <w:sz w:val="24"/>
        </w:rPr>
        <w:t>Público</w:t>
      </w:r>
      <w:r w:rsidRPr="00287928">
        <w:rPr>
          <w:rFonts w:ascii="Trebuchet MS" w:hAnsi="Trebuchet MS" w:cs="Arial"/>
          <w:spacing w:val="-3"/>
          <w:sz w:val="24"/>
        </w:rPr>
        <w:t xml:space="preserve"> </w:t>
      </w:r>
      <w:r w:rsidR="004D1C97">
        <w:rPr>
          <w:rFonts w:ascii="Trebuchet MS" w:hAnsi="Trebuchet MS" w:cs="Arial"/>
          <w:spacing w:val="-3"/>
          <w:sz w:val="24"/>
        </w:rPr>
        <w:t xml:space="preserve">o autorizada ante Notario Público, </w:t>
      </w:r>
      <w:r w:rsidRPr="00C644AA">
        <w:rPr>
          <w:rFonts w:ascii="Trebuchet MS" w:hAnsi="Trebuchet MS"/>
          <w:spacing w:val="-3"/>
          <w:sz w:val="24"/>
        </w:rPr>
        <w:t>renunciando expresamente al ejercicio de cualquier acción o derecho con el fin de trabar embargo y/o medidas precautorias respecto de dichas boletas de garantía</w:t>
      </w:r>
      <w:r w:rsidR="003C05EA" w:rsidRPr="00287928">
        <w:rPr>
          <w:rFonts w:ascii="Trebuchet MS" w:hAnsi="Trebuchet MS" w:cs="Arial"/>
          <w:spacing w:val="-3"/>
          <w:sz w:val="24"/>
        </w:rPr>
        <w:t xml:space="preserve">, de acuerdo al formato contenido en el </w:t>
      </w:r>
      <w:r w:rsidR="00CB255C" w:rsidRPr="00287928">
        <w:rPr>
          <w:rFonts w:ascii="Trebuchet MS" w:hAnsi="Trebuchet MS" w:cs="Arial"/>
          <w:spacing w:val="-3"/>
          <w:sz w:val="24"/>
        </w:rPr>
        <w:t>Anexo</w:t>
      </w:r>
      <w:r w:rsidR="000531D9" w:rsidRPr="00287928">
        <w:rPr>
          <w:rFonts w:ascii="Trebuchet MS" w:hAnsi="Trebuchet MS" w:cs="Arial"/>
          <w:spacing w:val="-3"/>
          <w:sz w:val="24"/>
        </w:rPr>
        <w:t xml:space="preserve"> </w:t>
      </w:r>
      <w:r w:rsidR="003C05EA" w:rsidRPr="00287928">
        <w:rPr>
          <w:rFonts w:ascii="Trebuchet MS" w:hAnsi="Trebuchet MS" w:cs="Arial"/>
          <w:spacing w:val="-3"/>
          <w:sz w:val="24"/>
        </w:rPr>
        <w:t>11 de las Bases</w:t>
      </w:r>
      <w:r w:rsidRPr="00C644AA">
        <w:rPr>
          <w:rFonts w:ascii="Trebuchet MS" w:hAnsi="Trebuchet MS"/>
          <w:spacing w:val="-3"/>
          <w:sz w:val="24"/>
        </w:rPr>
        <w:t>.</w:t>
      </w:r>
    </w:p>
    <w:p w14:paraId="6B2A3A34" w14:textId="77777777" w:rsidR="008655B8" w:rsidRPr="002A4A18" w:rsidRDefault="008655B8" w:rsidP="00192EEB">
      <w:pPr>
        <w:pStyle w:val="Textoindependiente"/>
        <w:spacing w:after="240"/>
        <w:rPr>
          <w:rFonts w:ascii="Trebuchet MS" w:hAnsi="Trebuchet MS" w:cs="Arial"/>
          <w:spacing w:val="-3"/>
          <w:sz w:val="24"/>
        </w:rPr>
      </w:pPr>
      <w:r w:rsidRPr="00C644AA">
        <w:rPr>
          <w:rFonts w:ascii="Trebuchet MS" w:hAnsi="Trebuchet MS"/>
          <w:spacing w:val="-3"/>
          <w:sz w:val="24"/>
        </w:rPr>
        <w:t>Este documento asegurará que el Proponente adjudica</w:t>
      </w:r>
      <w:r w:rsidR="00983795" w:rsidRPr="00C644AA">
        <w:rPr>
          <w:rFonts w:ascii="Trebuchet MS" w:hAnsi="Trebuchet MS"/>
          <w:spacing w:val="-3"/>
          <w:sz w:val="24"/>
        </w:rPr>
        <w:t>tario</w:t>
      </w:r>
      <w:r w:rsidRPr="00C644AA">
        <w:rPr>
          <w:rFonts w:ascii="Trebuchet MS" w:hAnsi="Trebuchet MS"/>
          <w:spacing w:val="-3"/>
          <w:sz w:val="24"/>
        </w:rPr>
        <w:t xml:space="preserve"> cumpla con la condición de constituirse en sociedad anónima</w:t>
      </w:r>
      <w:r w:rsidR="003A44B9" w:rsidRPr="00C644AA">
        <w:rPr>
          <w:rFonts w:ascii="Trebuchet MS" w:hAnsi="Trebuchet MS"/>
          <w:spacing w:val="-3"/>
          <w:sz w:val="24"/>
        </w:rPr>
        <w:t xml:space="preserve"> o sociedad por acciones</w:t>
      </w:r>
      <w:r w:rsidRPr="00C644AA">
        <w:rPr>
          <w:rFonts w:ascii="Trebuchet MS" w:hAnsi="Trebuchet MS"/>
          <w:spacing w:val="-3"/>
          <w:sz w:val="24"/>
        </w:rPr>
        <w:t xml:space="preserve"> de giro generación de electricidad en los plazos establecidos en estas Bases, caso contrario </w:t>
      </w:r>
      <w:r w:rsidR="00437354" w:rsidRPr="00C644AA">
        <w:rPr>
          <w:rFonts w:ascii="Trebuchet MS" w:hAnsi="Trebuchet MS"/>
          <w:spacing w:val="-3"/>
          <w:sz w:val="24"/>
        </w:rPr>
        <w:t>Las Licitantes</w:t>
      </w:r>
      <w:r w:rsidR="008355B9" w:rsidRPr="00C644AA">
        <w:rPr>
          <w:rFonts w:ascii="Trebuchet MS" w:hAnsi="Trebuchet MS"/>
          <w:spacing w:val="-3"/>
          <w:sz w:val="24"/>
        </w:rPr>
        <w:t xml:space="preserve"> </w:t>
      </w:r>
      <w:r w:rsidRPr="00C644AA">
        <w:rPr>
          <w:rFonts w:ascii="Trebuchet MS" w:hAnsi="Trebuchet MS"/>
          <w:spacing w:val="-3"/>
          <w:sz w:val="24"/>
        </w:rPr>
        <w:t>podrá</w:t>
      </w:r>
      <w:r w:rsidR="00437354" w:rsidRPr="00C644AA">
        <w:rPr>
          <w:rFonts w:ascii="Trebuchet MS" w:hAnsi="Trebuchet MS"/>
          <w:spacing w:val="-3"/>
          <w:sz w:val="24"/>
        </w:rPr>
        <w:t>n</w:t>
      </w:r>
      <w:r w:rsidR="00B0715B" w:rsidRPr="00C644AA">
        <w:rPr>
          <w:rFonts w:ascii="Trebuchet MS" w:hAnsi="Trebuchet MS"/>
          <w:spacing w:val="-3"/>
          <w:sz w:val="24"/>
        </w:rPr>
        <w:t>, a través de la Licitante mandataria,</w:t>
      </w:r>
      <w:r w:rsidRPr="00C644AA">
        <w:rPr>
          <w:rFonts w:ascii="Trebuchet MS" w:hAnsi="Trebuchet MS"/>
          <w:spacing w:val="-3"/>
          <w:sz w:val="24"/>
        </w:rPr>
        <w:t xml:space="preserve"> proceder al cobro de la Boleta</w:t>
      </w:r>
      <w:r w:rsidR="005C683A" w:rsidRPr="00C644AA">
        <w:rPr>
          <w:rFonts w:ascii="Trebuchet MS" w:hAnsi="Trebuchet MS"/>
          <w:spacing w:val="-3"/>
          <w:sz w:val="24"/>
        </w:rPr>
        <w:t xml:space="preserve"> señalada.</w:t>
      </w:r>
    </w:p>
    <w:p w14:paraId="4E07DFCA" w14:textId="77777777" w:rsidR="00632166" w:rsidRPr="002A4A18" w:rsidRDefault="001A5BBF" w:rsidP="00632166">
      <w:pPr>
        <w:pStyle w:val="Textoindependiente"/>
        <w:spacing w:after="240"/>
        <w:rPr>
          <w:rFonts w:ascii="Trebuchet MS" w:hAnsi="Trebuchet MS" w:cs="Arial"/>
          <w:spacing w:val="-3"/>
          <w:sz w:val="24"/>
        </w:rPr>
      </w:pPr>
      <w:r w:rsidRPr="00C644AA">
        <w:rPr>
          <w:rFonts w:ascii="Trebuchet MS" w:hAnsi="Trebuchet MS"/>
          <w:spacing w:val="-3"/>
          <w:sz w:val="24"/>
        </w:rPr>
        <w:t xml:space="preserve">A través de la mandataria, </w:t>
      </w:r>
      <w:r w:rsidR="00A97E25" w:rsidRPr="00C644AA">
        <w:rPr>
          <w:rFonts w:ascii="Trebuchet MS" w:hAnsi="Trebuchet MS"/>
          <w:spacing w:val="-3"/>
          <w:sz w:val="24"/>
        </w:rPr>
        <w:t>L</w:t>
      </w:r>
      <w:r w:rsidR="00437354" w:rsidRPr="00C644AA">
        <w:rPr>
          <w:rFonts w:ascii="Trebuchet MS" w:hAnsi="Trebuchet MS"/>
          <w:spacing w:val="-3"/>
          <w:sz w:val="24"/>
        </w:rPr>
        <w:t>as Licitantes</w:t>
      </w:r>
      <w:r w:rsidR="008655B8" w:rsidRPr="00C644AA">
        <w:rPr>
          <w:rFonts w:ascii="Trebuchet MS" w:hAnsi="Trebuchet MS"/>
          <w:spacing w:val="-3"/>
          <w:sz w:val="24"/>
        </w:rPr>
        <w:t xml:space="preserve"> informará</w:t>
      </w:r>
      <w:r w:rsidR="00437354" w:rsidRPr="00C644AA">
        <w:rPr>
          <w:rFonts w:ascii="Trebuchet MS" w:hAnsi="Trebuchet MS"/>
          <w:spacing w:val="-3"/>
          <w:sz w:val="24"/>
        </w:rPr>
        <w:t>n</w:t>
      </w:r>
      <w:r w:rsidR="008655B8" w:rsidRPr="00C644AA">
        <w:rPr>
          <w:rFonts w:ascii="Trebuchet MS" w:hAnsi="Trebuchet MS"/>
          <w:spacing w:val="-3"/>
          <w:sz w:val="24"/>
        </w:rPr>
        <w:t xml:space="preserve"> a cada Proponente de manera confidencial las condiciones de custodia de la respectiva Boleta de </w:t>
      </w:r>
      <w:r w:rsidR="00632166" w:rsidRPr="00C644AA">
        <w:rPr>
          <w:rFonts w:ascii="Trebuchet MS" w:hAnsi="Trebuchet MS"/>
          <w:spacing w:val="-3"/>
          <w:sz w:val="24"/>
        </w:rPr>
        <w:t>Garantía, las cuales deberán ser uniformes e igualitarias para todos los Proponentes.</w:t>
      </w:r>
    </w:p>
    <w:p w14:paraId="1F212ED0" w14:textId="77777777" w:rsidR="008655B8" w:rsidRPr="002A4A18" w:rsidRDefault="008655B8" w:rsidP="00192EEB">
      <w:pPr>
        <w:pStyle w:val="Textoindependiente"/>
        <w:spacing w:after="240"/>
        <w:rPr>
          <w:rFonts w:ascii="Trebuchet MS" w:hAnsi="Trebuchet MS" w:cs="Arial"/>
          <w:spacing w:val="-3"/>
          <w:sz w:val="24"/>
          <w:szCs w:val="24"/>
          <w:lang w:val="es-ES"/>
        </w:rPr>
      </w:pPr>
      <w:r w:rsidRPr="002A4A18">
        <w:rPr>
          <w:rFonts w:ascii="Trebuchet MS" w:hAnsi="Trebuchet MS" w:cs="Arial"/>
          <w:spacing w:val="-3"/>
          <w:sz w:val="24"/>
          <w:szCs w:val="24"/>
          <w:lang w:val="es-ES"/>
        </w:rPr>
        <w:t xml:space="preserve">Las Boletas de Garantía </w:t>
      </w:r>
      <w:r w:rsidRPr="00C644AA">
        <w:rPr>
          <w:rFonts w:ascii="Trebuchet MS" w:hAnsi="Trebuchet MS"/>
          <w:spacing w:val="-3"/>
          <w:sz w:val="24"/>
        </w:rPr>
        <w:t>de Constitución de Sociedad del Adjudicatario</w:t>
      </w:r>
      <w:r w:rsidRPr="002A4A18">
        <w:rPr>
          <w:rFonts w:ascii="Trebuchet MS" w:hAnsi="Trebuchet MS" w:cs="Arial"/>
          <w:spacing w:val="-3"/>
          <w:sz w:val="24"/>
          <w:szCs w:val="24"/>
          <w:lang w:val="es-ES"/>
        </w:rPr>
        <w:t xml:space="preserve"> de los Proponentes cuyas Propuestas no resulten administrativamente aceptables serán devueltas dentro de los 15 días posteriores a la Fecha de Apertura de las Ofertas Económicas, quedando a disposición del Proponente rechazado en el Domicilio de</w:t>
      </w:r>
      <w:r w:rsidR="004C77E7" w:rsidRPr="002A4A18">
        <w:rPr>
          <w:rFonts w:ascii="Trebuchet MS" w:hAnsi="Trebuchet MS" w:cs="Arial"/>
          <w:spacing w:val="-3"/>
          <w:sz w:val="24"/>
          <w:szCs w:val="24"/>
          <w:lang w:val="es-ES"/>
        </w:rPr>
        <w:t xml:space="preserve"> la Licitación</w:t>
      </w:r>
      <w:r w:rsidRPr="002A4A18">
        <w:rPr>
          <w:rFonts w:ascii="Trebuchet MS" w:hAnsi="Trebuchet MS" w:cs="Arial"/>
          <w:spacing w:val="-3"/>
          <w:sz w:val="24"/>
          <w:szCs w:val="24"/>
          <w:lang w:val="es-ES"/>
        </w:rPr>
        <w:t>.</w:t>
      </w:r>
    </w:p>
    <w:p w14:paraId="570DA0A7" w14:textId="3BC4FAF7" w:rsidR="008655B8" w:rsidRPr="002A4A18" w:rsidRDefault="008655B8" w:rsidP="00192EEB">
      <w:pPr>
        <w:pStyle w:val="Textoindependiente"/>
        <w:spacing w:after="240"/>
        <w:rPr>
          <w:rFonts w:ascii="Trebuchet MS" w:hAnsi="Trebuchet MS" w:cs="Arial"/>
          <w:spacing w:val="-3"/>
          <w:sz w:val="24"/>
        </w:rPr>
      </w:pPr>
      <w:r w:rsidRPr="00C644AA">
        <w:rPr>
          <w:rFonts w:ascii="Trebuchet MS" w:hAnsi="Trebuchet MS"/>
          <w:spacing w:val="-3"/>
          <w:sz w:val="24"/>
        </w:rPr>
        <w:t xml:space="preserve">Las Boletas de Garantía de Constitución de Sociedad del Adjudicatario, serán devueltas a los Proponentes no Adjudicatarios, dentro de los </w:t>
      </w:r>
      <w:r w:rsidR="00231E4A" w:rsidRPr="00C644AA">
        <w:rPr>
          <w:rFonts w:ascii="Trebuchet MS" w:hAnsi="Trebuchet MS"/>
          <w:spacing w:val="-3"/>
          <w:sz w:val="24"/>
        </w:rPr>
        <w:t xml:space="preserve">10 </w:t>
      </w:r>
      <w:r w:rsidR="008355B9" w:rsidRPr="00C644AA">
        <w:rPr>
          <w:rFonts w:ascii="Trebuchet MS" w:hAnsi="Trebuchet MS"/>
          <w:spacing w:val="-3"/>
          <w:sz w:val="24"/>
        </w:rPr>
        <w:t>d</w:t>
      </w:r>
      <w:r w:rsidRPr="00C644AA">
        <w:rPr>
          <w:rFonts w:ascii="Trebuchet MS" w:hAnsi="Trebuchet MS"/>
          <w:spacing w:val="-3"/>
          <w:sz w:val="24"/>
        </w:rPr>
        <w:t xml:space="preserve">ías siguientes </w:t>
      </w:r>
      <w:r w:rsidR="00FD64C3" w:rsidRPr="00C644AA">
        <w:rPr>
          <w:rFonts w:ascii="Trebuchet MS" w:hAnsi="Trebuchet MS"/>
          <w:spacing w:val="-3"/>
          <w:sz w:val="24"/>
        </w:rPr>
        <w:t>al vencimiento</w:t>
      </w:r>
      <w:r w:rsidR="00C02BA0" w:rsidRPr="00C644AA">
        <w:rPr>
          <w:rFonts w:ascii="Trebuchet MS" w:hAnsi="Trebuchet MS"/>
          <w:spacing w:val="-3"/>
          <w:sz w:val="24"/>
        </w:rPr>
        <w:t xml:space="preserve"> </w:t>
      </w:r>
      <w:r w:rsidR="00FD64C3" w:rsidRPr="00C644AA">
        <w:rPr>
          <w:rFonts w:ascii="Trebuchet MS" w:hAnsi="Trebuchet MS"/>
          <w:spacing w:val="-3"/>
          <w:sz w:val="24"/>
        </w:rPr>
        <w:t xml:space="preserve">del plazo para suscribir las </w:t>
      </w:r>
      <w:r w:rsidR="00231E4A" w:rsidRPr="00C644AA">
        <w:rPr>
          <w:rFonts w:ascii="Trebuchet MS" w:hAnsi="Trebuchet MS"/>
          <w:spacing w:val="-3"/>
          <w:sz w:val="24"/>
        </w:rPr>
        <w:t xml:space="preserve">correspondientes </w:t>
      </w:r>
      <w:r w:rsidR="00FD64C3" w:rsidRPr="00C644AA">
        <w:rPr>
          <w:rFonts w:ascii="Trebuchet MS" w:hAnsi="Trebuchet MS"/>
          <w:spacing w:val="-3"/>
          <w:sz w:val="24"/>
        </w:rPr>
        <w:t>Actas de A</w:t>
      </w:r>
      <w:r w:rsidR="00C02BA0" w:rsidRPr="00C644AA">
        <w:rPr>
          <w:rFonts w:ascii="Trebuchet MS" w:hAnsi="Trebuchet MS"/>
          <w:spacing w:val="-3"/>
          <w:sz w:val="24"/>
        </w:rPr>
        <w:t>ceptaci</w:t>
      </w:r>
      <w:r w:rsidR="00FD64C3" w:rsidRPr="00C644AA">
        <w:rPr>
          <w:rFonts w:ascii="Trebuchet MS" w:hAnsi="Trebuchet MS"/>
          <w:spacing w:val="-3"/>
          <w:sz w:val="24"/>
        </w:rPr>
        <w:t xml:space="preserve">ón </w:t>
      </w:r>
      <w:r w:rsidR="00A741FF" w:rsidRPr="00C644AA">
        <w:rPr>
          <w:rFonts w:ascii="Trebuchet MS" w:hAnsi="Trebuchet MS"/>
          <w:spacing w:val="-3"/>
          <w:sz w:val="24"/>
        </w:rPr>
        <w:t>de Adjudicación del Suministro</w:t>
      </w:r>
      <w:r w:rsidR="00FD64C3" w:rsidRPr="00C644AA">
        <w:rPr>
          <w:rFonts w:ascii="Trebuchet MS" w:hAnsi="Trebuchet MS"/>
          <w:spacing w:val="-3"/>
          <w:sz w:val="24"/>
        </w:rPr>
        <w:t xml:space="preserve">, debiendo considerar la culminación de los eventuales procesos de subasta a que se refiere el numeral </w:t>
      </w:r>
      <w:r w:rsidR="006A40E6">
        <w:rPr>
          <w:rFonts w:ascii="Trebuchet MS" w:hAnsi="Trebuchet MS"/>
          <w:spacing w:val="-3"/>
          <w:sz w:val="24"/>
        </w:rPr>
        <w:t>10</w:t>
      </w:r>
      <w:r w:rsidR="00FD64C3" w:rsidRPr="00C644AA">
        <w:rPr>
          <w:rFonts w:ascii="Trebuchet MS" w:hAnsi="Trebuchet MS"/>
          <w:spacing w:val="-3"/>
          <w:sz w:val="24"/>
        </w:rPr>
        <w:t xml:space="preserve"> del Capítulo 2 de las presentes Bases</w:t>
      </w:r>
      <w:r w:rsidRPr="00C644AA">
        <w:rPr>
          <w:rFonts w:ascii="Trebuchet MS" w:hAnsi="Trebuchet MS"/>
          <w:spacing w:val="-3"/>
          <w:sz w:val="24"/>
        </w:rPr>
        <w:t xml:space="preserve">, </w:t>
      </w:r>
      <w:r w:rsidRPr="002A4A18">
        <w:rPr>
          <w:rFonts w:ascii="Trebuchet MS" w:hAnsi="Trebuchet MS" w:cs="Arial"/>
          <w:spacing w:val="-3"/>
          <w:sz w:val="24"/>
          <w:szCs w:val="24"/>
          <w:lang w:val="es-ES"/>
        </w:rPr>
        <w:t xml:space="preserve">quedando a disposición del Proponente </w:t>
      </w:r>
      <w:r w:rsidR="00FD64C3" w:rsidRPr="002A4A18">
        <w:rPr>
          <w:rFonts w:ascii="Trebuchet MS" w:hAnsi="Trebuchet MS" w:cs="Arial"/>
          <w:spacing w:val="-3"/>
          <w:sz w:val="24"/>
          <w:szCs w:val="24"/>
          <w:lang w:val="es-ES"/>
        </w:rPr>
        <w:t xml:space="preserve">no adjudicado </w:t>
      </w:r>
      <w:r w:rsidRPr="002A4A18">
        <w:rPr>
          <w:rFonts w:ascii="Trebuchet MS" w:hAnsi="Trebuchet MS" w:cs="Arial"/>
          <w:spacing w:val="-3"/>
          <w:sz w:val="24"/>
          <w:szCs w:val="24"/>
          <w:lang w:val="es-ES"/>
        </w:rPr>
        <w:t>en el Domicilio de</w:t>
      </w:r>
      <w:r w:rsidR="004C77E7" w:rsidRPr="002A4A18">
        <w:rPr>
          <w:rFonts w:ascii="Trebuchet MS" w:hAnsi="Trebuchet MS" w:cs="Arial"/>
          <w:spacing w:val="-3"/>
          <w:sz w:val="24"/>
          <w:szCs w:val="24"/>
          <w:lang w:val="es-ES"/>
        </w:rPr>
        <w:t xml:space="preserve"> la Licitación</w:t>
      </w:r>
      <w:r w:rsidRPr="002A4A18">
        <w:rPr>
          <w:rFonts w:ascii="Trebuchet MS" w:hAnsi="Trebuchet MS" w:cs="Arial"/>
          <w:spacing w:val="-3"/>
          <w:sz w:val="24"/>
          <w:szCs w:val="24"/>
          <w:lang w:val="es-ES"/>
        </w:rPr>
        <w:t>.</w:t>
      </w:r>
    </w:p>
    <w:p w14:paraId="40D8FE42" w14:textId="77777777" w:rsidR="008655B8" w:rsidRPr="002A4A18" w:rsidRDefault="008655B8" w:rsidP="00192EEB">
      <w:pPr>
        <w:pStyle w:val="Textoindependiente"/>
        <w:spacing w:after="240"/>
        <w:rPr>
          <w:rFonts w:ascii="Trebuchet MS" w:hAnsi="Trebuchet MS" w:cs="Arial"/>
          <w:spacing w:val="-3"/>
          <w:sz w:val="24"/>
          <w:szCs w:val="24"/>
          <w:lang w:val="es-ES"/>
        </w:rPr>
      </w:pPr>
      <w:r w:rsidRPr="00C644AA">
        <w:rPr>
          <w:rFonts w:ascii="Trebuchet MS" w:hAnsi="Trebuchet MS"/>
          <w:spacing w:val="-3"/>
          <w:sz w:val="24"/>
        </w:rPr>
        <w:t>La</w:t>
      </w:r>
      <w:r w:rsidR="00A32810" w:rsidRPr="00C644AA">
        <w:rPr>
          <w:rFonts w:ascii="Trebuchet MS" w:hAnsi="Trebuchet MS"/>
          <w:spacing w:val="-3"/>
          <w:sz w:val="24"/>
        </w:rPr>
        <w:t>s</w:t>
      </w:r>
      <w:r w:rsidRPr="00C644AA">
        <w:rPr>
          <w:rFonts w:ascii="Trebuchet MS" w:hAnsi="Trebuchet MS"/>
          <w:spacing w:val="-3"/>
          <w:sz w:val="24"/>
        </w:rPr>
        <w:t xml:space="preserve"> Boleta</w:t>
      </w:r>
      <w:r w:rsidR="00A32810" w:rsidRPr="00C644AA">
        <w:rPr>
          <w:rFonts w:ascii="Trebuchet MS" w:hAnsi="Trebuchet MS"/>
          <w:spacing w:val="-3"/>
          <w:sz w:val="24"/>
        </w:rPr>
        <w:t>s</w:t>
      </w:r>
      <w:r w:rsidRPr="00C644AA">
        <w:rPr>
          <w:rFonts w:ascii="Trebuchet MS" w:hAnsi="Trebuchet MS"/>
          <w:spacing w:val="-3"/>
          <w:sz w:val="24"/>
        </w:rPr>
        <w:t xml:space="preserve"> de Garantía de Constitución de </w:t>
      </w:r>
      <w:r w:rsidR="00943584" w:rsidRPr="00C644AA">
        <w:rPr>
          <w:rFonts w:ascii="Trebuchet MS" w:hAnsi="Trebuchet MS"/>
          <w:spacing w:val="-3"/>
          <w:sz w:val="24"/>
        </w:rPr>
        <w:t>Sociedad del</w:t>
      </w:r>
      <w:r w:rsidRPr="00C644AA">
        <w:rPr>
          <w:rFonts w:ascii="Trebuchet MS" w:hAnsi="Trebuchet MS"/>
          <w:spacing w:val="-3"/>
          <w:sz w:val="24"/>
        </w:rPr>
        <w:t xml:space="preserve"> Adjudicatario será</w:t>
      </w:r>
      <w:r w:rsidR="00A32810" w:rsidRPr="00C644AA">
        <w:rPr>
          <w:rFonts w:ascii="Trebuchet MS" w:hAnsi="Trebuchet MS"/>
          <w:spacing w:val="-3"/>
          <w:sz w:val="24"/>
        </w:rPr>
        <w:t>n</w:t>
      </w:r>
      <w:r w:rsidRPr="00C644AA">
        <w:rPr>
          <w:rFonts w:ascii="Trebuchet MS" w:hAnsi="Trebuchet MS"/>
          <w:spacing w:val="-3"/>
          <w:sz w:val="24"/>
        </w:rPr>
        <w:t xml:space="preserve"> devuelta</w:t>
      </w:r>
      <w:r w:rsidR="00A32810" w:rsidRPr="00C644AA">
        <w:rPr>
          <w:rFonts w:ascii="Trebuchet MS" w:hAnsi="Trebuchet MS"/>
          <w:spacing w:val="-3"/>
          <w:sz w:val="24"/>
        </w:rPr>
        <w:t>s</w:t>
      </w:r>
      <w:r w:rsidRPr="00C644AA">
        <w:rPr>
          <w:rFonts w:ascii="Trebuchet MS" w:hAnsi="Trebuchet MS"/>
          <w:spacing w:val="-3"/>
          <w:sz w:val="24"/>
        </w:rPr>
        <w:t xml:space="preserve"> al Adjudicatario </w:t>
      </w:r>
      <w:r w:rsidR="00A32810" w:rsidRPr="00C644AA">
        <w:rPr>
          <w:rFonts w:ascii="Trebuchet MS" w:hAnsi="Trebuchet MS"/>
          <w:spacing w:val="-3"/>
          <w:sz w:val="24"/>
        </w:rPr>
        <w:t>una vez que se haya suscrito el</w:t>
      </w:r>
      <w:r w:rsidR="00A32810" w:rsidRPr="00C644AA" w:rsidDel="00A32810">
        <w:rPr>
          <w:rFonts w:ascii="Trebuchet MS" w:hAnsi="Trebuchet MS"/>
          <w:spacing w:val="-3"/>
          <w:sz w:val="24"/>
        </w:rPr>
        <w:t xml:space="preserve"> </w:t>
      </w:r>
      <w:r w:rsidRPr="00C644AA">
        <w:rPr>
          <w:rFonts w:ascii="Trebuchet MS" w:hAnsi="Trebuchet MS"/>
          <w:spacing w:val="-3"/>
          <w:sz w:val="24"/>
        </w:rPr>
        <w:t>Contrato de Suministro</w:t>
      </w:r>
      <w:r w:rsidR="00A32810" w:rsidRPr="00C644AA">
        <w:rPr>
          <w:rFonts w:ascii="Trebuchet MS" w:hAnsi="Trebuchet MS"/>
          <w:spacing w:val="-3"/>
          <w:sz w:val="24"/>
        </w:rPr>
        <w:t xml:space="preserve"> respectivo</w:t>
      </w:r>
      <w:r w:rsidRPr="00C644AA">
        <w:rPr>
          <w:rFonts w:ascii="Trebuchet MS" w:hAnsi="Trebuchet MS"/>
          <w:spacing w:val="-3"/>
          <w:sz w:val="24"/>
        </w:rPr>
        <w:t xml:space="preserve"> y se hayan </w:t>
      </w:r>
      <w:r w:rsidRPr="002A4A18">
        <w:rPr>
          <w:rFonts w:ascii="Trebuchet MS" w:hAnsi="Trebuchet MS" w:cs="Arial"/>
          <w:spacing w:val="-3"/>
          <w:sz w:val="24"/>
          <w:szCs w:val="24"/>
          <w:lang w:val="es-ES"/>
        </w:rPr>
        <w:t xml:space="preserve">entregado conjunta y satisfactoriamente </w:t>
      </w:r>
      <w:r w:rsidR="000071FB" w:rsidRPr="002A4A18">
        <w:rPr>
          <w:rFonts w:ascii="Trebuchet MS" w:hAnsi="Trebuchet MS" w:cs="Arial"/>
          <w:spacing w:val="-3"/>
          <w:sz w:val="24"/>
          <w:szCs w:val="24"/>
          <w:lang w:val="es-ES"/>
        </w:rPr>
        <w:t>los instrumentos</w:t>
      </w:r>
      <w:r w:rsidRPr="002A4A18">
        <w:rPr>
          <w:rFonts w:ascii="Trebuchet MS" w:hAnsi="Trebuchet MS" w:cs="Arial"/>
          <w:spacing w:val="-3"/>
          <w:sz w:val="24"/>
          <w:szCs w:val="24"/>
          <w:lang w:val="es-ES"/>
        </w:rPr>
        <w:t xml:space="preserve"> de garantía que da cuenta </w:t>
      </w:r>
      <w:r w:rsidR="000071FB" w:rsidRPr="002A4A18">
        <w:rPr>
          <w:rFonts w:ascii="Trebuchet MS" w:hAnsi="Trebuchet MS" w:cs="Arial"/>
          <w:spacing w:val="-3"/>
          <w:sz w:val="24"/>
          <w:szCs w:val="24"/>
          <w:lang w:val="es-ES"/>
        </w:rPr>
        <w:t>el Contrato</w:t>
      </w:r>
      <w:r w:rsidRPr="002A4A18">
        <w:rPr>
          <w:rFonts w:ascii="Trebuchet MS" w:hAnsi="Trebuchet MS" w:cs="Arial"/>
          <w:spacing w:val="-3"/>
          <w:sz w:val="24"/>
          <w:szCs w:val="24"/>
          <w:lang w:val="es-ES"/>
        </w:rPr>
        <w:t>.</w:t>
      </w:r>
    </w:p>
    <w:p w14:paraId="5F9F10C7" w14:textId="77777777" w:rsidR="00050205" w:rsidRPr="002A4A18" w:rsidRDefault="00050205" w:rsidP="00050205">
      <w:pPr>
        <w:pStyle w:val="Textoindependiente3"/>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rPr>
          <w:rFonts w:ascii="Trebuchet MS" w:hAnsi="Trebuchet MS" w:cs="Arial"/>
          <w:szCs w:val="24"/>
          <w:lang w:val="es-ES"/>
        </w:rPr>
      </w:pPr>
      <w:r w:rsidRPr="00C644AA">
        <w:rPr>
          <w:rFonts w:ascii="Trebuchet MS" w:hAnsi="Trebuchet MS"/>
          <w:lang w:val="es-ES"/>
        </w:rPr>
        <w:t>Con todo, la distribuidora beneficiaria de la boleta de garantía, en caso de verificarse el incumplimiento por parte del o de los proponentes, deberá proceder a su cobro</w:t>
      </w:r>
      <w:r w:rsidR="002C61DB" w:rsidRPr="00C644AA">
        <w:rPr>
          <w:rFonts w:ascii="Trebuchet MS" w:hAnsi="Trebuchet MS"/>
          <w:lang w:val="es-ES"/>
        </w:rPr>
        <w:t>. El monto recaudado irá en beneficio único y directo de los clientes regulados</w:t>
      </w:r>
      <w:r w:rsidR="00906393" w:rsidRPr="00C644AA">
        <w:rPr>
          <w:rFonts w:ascii="Trebuchet MS" w:hAnsi="Trebuchet MS"/>
          <w:lang w:val="es-ES"/>
        </w:rPr>
        <w:t xml:space="preserve"> </w:t>
      </w:r>
      <w:r w:rsidR="00906393" w:rsidRPr="00287928">
        <w:rPr>
          <w:rFonts w:ascii="Trebuchet MS" w:hAnsi="Trebuchet MS" w:cs="Arial"/>
          <w:szCs w:val="24"/>
          <w:lang w:val="es-ES"/>
        </w:rPr>
        <w:t>de las Licitantes</w:t>
      </w:r>
      <w:r w:rsidR="002C61DB" w:rsidRPr="00287928">
        <w:rPr>
          <w:rFonts w:ascii="Trebuchet MS" w:hAnsi="Trebuchet MS" w:cs="Arial"/>
          <w:szCs w:val="24"/>
          <w:lang w:val="es-ES"/>
        </w:rPr>
        <w:t>.</w:t>
      </w:r>
      <w:r w:rsidR="002C61DB" w:rsidRPr="00C644AA">
        <w:rPr>
          <w:rFonts w:ascii="Trebuchet MS" w:hAnsi="Trebuchet MS"/>
          <w:lang w:val="es-ES"/>
        </w:rPr>
        <w:t xml:space="preserve"> </w:t>
      </w:r>
      <w:r w:rsidRPr="00C644AA">
        <w:rPr>
          <w:rFonts w:ascii="Trebuchet MS" w:hAnsi="Trebuchet MS"/>
          <w:lang w:val="es-ES"/>
        </w:rPr>
        <w:t>Para tal efecto, Las Licitantes deberán informar a la Comisión para que ésta lo considere como un excedente de recaudación para los efectos de la determinación de la reliquidación de excedentes o déficits de recaudación de las concesionarias de distribución, que efectúa en el Informe Técnico de Fijación de Precios de Nudo Promedio.</w:t>
      </w:r>
    </w:p>
    <w:p w14:paraId="74538439" w14:textId="77DBEEB2" w:rsidR="004062C5" w:rsidRPr="002A4A18" w:rsidRDefault="004062C5" w:rsidP="004062C5">
      <w:pPr>
        <w:pStyle w:val="Textoindependiente3"/>
        <w:tabs>
          <w:tab w:val="clear" w:pos="708"/>
        </w:tabs>
        <w:spacing w:after="240" w:line="240" w:lineRule="auto"/>
        <w:rPr>
          <w:rFonts w:ascii="Trebuchet MS" w:hAnsi="Trebuchet MS" w:cs="Arial"/>
        </w:rPr>
      </w:pPr>
      <w:r w:rsidRPr="00287928">
        <w:rPr>
          <w:rFonts w:ascii="Trebuchet MS" w:hAnsi="Trebuchet MS" w:cs="Arial"/>
          <w:szCs w:val="24"/>
        </w:rPr>
        <w:t xml:space="preserve">En el caso que el Proponente, presentado en forma individual o como Consorcio, deba cumplir con la obligación de constituirse como una sociedad anónima o sociedad por acciones de giro de generación de electricidad, de conformidad a lo dispuesto en los numerales </w:t>
      </w:r>
      <w:r w:rsidR="006A40E6">
        <w:rPr>
          <w:rFonts w:ascii="Trebuchet MS" w:hAnsi="Trebuchet MS" w:cs="Arial"/>
          <w:szCs w:val="24"/>
        </w:rPr>
        <w:t>4.1</w:t>
      </w:r>
      <w:r w:rsidRPr="00287928">
        <w:rPr>
          <w:rFonts w:ascii="Trebuchet MS" w:hAnsi="Trebuchet MS" w:cs="Arial"/>
          <w:szCs w:val="24"/>
        </w:rPr>
        <w:t xml:space="preserve"> y </w:t>
      </w:r>
      <w:r w:rsidRPr="00287928">
        <w:rPr>
          <w:rFonts w:ascii="Trebuchet MS" w:hAnsi="Trebuchet MS" w:cs="Arial"/>
          <w:szCs w:val="24"/>
        </w:rPr>
        <w:fldChar w:fldCharType="begin"/>
      </w:r>
      <w:r w:rsidRPr="00287928">
        <w:rPr>
          <w:rFonts w:ascii="Trebuchet MS" w:hAnsi="Trebuchet MS" w:cs="Arial"/>
          <w:szCs w:val="24"/>
        </w:rPr>
        <w:instrText xml:space="preserve"> REF _Ref446501370 \r \h </w:instrText>
      </w:r>
      <w:r w:rsidR="00796D9C" w:rsidRPr="00287928">
        <w:rPr>
          <w:rFonts w:ascii="Trebuchet MS" w:hAnsi="Trebuchet MS" w:cs="Arial"/>
          <w:szCs w:val="24"/>
        </w:rPr>
        <w:instrText xml:space="preserve"> \* MERGEFORMAT </w:instrText>
      </w:r>
      <w:r w:rsidRPr="00287928">
        <w:rPr>
          <w:rFonts w:ascii="Trebuchet MS" w:hAnsi="Trebuchet MS" w:cs="Arial"/>
          <w:szCs w:val="24"/>
        </w:rPr>
      </w:r>
      <w:r w:rsidRPr="00287928">
        <w:rPr>
          <w:rFonts w:ascii="Trebuchet MS" w:hAnsi="Trebuchet MS" w:cs="Arial"/>
          <w:szCs w:val="24"/>
        </w:rPr>
        <w:fldChar w:fldCharType="separate"/>
      </w:r>
      <w:r w:rsidR="00C06883">
        <w:rPr>
          <w:rFonts w:ascii="Trebuchet MS" w:hAnsi="Trebuchet MS" w:cs="Arial"/>
          <w:szCs w:val="24"/>
        </w:rPr>
        <w:t>4.2</w:t>
      </w:r>
      <w:r w:rsidRPr="00287928">
        <w:rPr>
          <w:rFonts w:ascii="Trebuchet MS" w:hAnsi="Trebuchet MS" w:cs="Arial"/>
          <w:szCs w:val="24"/>
        </w:rPr>
        <w:fldChar w:fldCharType="end"/>
      </w:r>
      <w:r w:rsidRPr="00287928">
        <w:rPr>
          <w:rFonts w:ascii="Trebuchet MS" w:hAnsi="Trebuchet MS" w:cs="Arial"/>
          <w:szCs w:val="24"/>
        </w:rPr>
        <w:t xml:space="preserve"> del Capítulo 1 de las Bases, </w:t>
      </w:r>
      <w:r w:rsidRPr="00287928">
        <w:rPr>
          <w:rFonts w:ascii="Trebuchet MS" w:hAnsi="Trebuchet MS" w:cs="Arial"/>
        </w:rPr>
        <w:t>el correspondiente contrato de arrendamiento o de usufructo o cualquier otro título que le permita explotar directamente la fuente de generación, en reemplazo de la empresa propietaria, durante toda la vigencia del contrato</w:t>
      </w:r>
      <w:r w:rsidR="00E318A8" w:rsidRPr="00287928">
        <w:rPr>
          <w:rFonts w:ascii="Trebuchet MS" w:hAnsi="Trebuchet MS" w:cs="Arial"/>
        </w:rPr>
        <w:t xml:space="preserve">, según lo indicado en el numeral </w:t>
      </w:r>
      <w:r w:rsidR="00E318A8" w:rsidRPr="00287928">
        <w:rPr>
          <w:rFonts w:ascii="Trebuchet MS" w:hAnsi="Trebuchet MS" w:cs="Arial"/>
        </w:rPr>
        <w:fldChar w:fldCharType="begin"/>
      </w:r>
      <w:r w:rsidR="00E318A8" w:rsidRPr="00287928">
        <w:rPr>
          <w:rFonts w:ascii="Trebuchet MS" w:hAnsi="Trebuchet MS" w:cs="Arial"/>
        </w:rPr>
        <w:instrText xml:space="preserve"> REF _Ref446500001 \r \h </w:instrText>
      </w:r>
      <w:r w:rsidR="00796D9C" w:rsidRPr="00287928">
        <w:rPr>
          <w:rFonts w:ascii="Trebuchet MS" w:hAnsi="Trebuchet MS" w:cs="Arial"/>
        </w:rPr>
        <w:instrText xml:space="preserve"> \* MERGEFORMAT </w:instrText>
      </w:r>
      <w:r w:rsidR="00E318A8" w:rsidRPr="00287928">
        <w:rPr>
          <w:rFonts w:ascii="Trebuchet MS" w:hAnsi="Trebuchet MS" w:cs="Arial"/>
        </w:rPr>
      </w:r>
      <w:r w:rsidR="00E318A8" w:rsidRPr="00287928">
        <w:rPr>
          <w:rFonts w:ascii="Trebuchet MS" w:hAnsi="Trebuchet MS" w:cs="Arial"/>
        </w:rPr>
        <w:fldChar w:fldCharType="separate"/>
      </w:r>
      <w:r w:rsidR="00C06883">
        <w:rPr>
          <w:rFonts w:ascii="Trebuchet MS" w:hAnsi="Trebuchet MS" w:cs="Arial"/>
        </w:rPr>
        <w:t>4.5.13</w:t>
      </w:r>
      <w:r w:rsidR="00E318A8" w:rsidRPr="00287928">
        <w:rPr>
          <w:rFonts w:ascii="Trebuchet MS" w:hAnsi="Trebuchet MS" w:cs="Arial"/>
        </w:rPr>
        <w:fldChar w:fldCharType="end"/>
      </w:r>
      <w:r w:rsidR="00E318A8" w:rsidRPr="00287928">
        <w:rPr>
          <w:rFonts w:ascii="Trebuchet MS" w:hAnsi="Trebuchet MS" w:cs="Arial"/>
        </w:rPr>
        <w:t xml:space="preserve"> del Capítulo 1 de estas Bases</w:t>
      </w:r>
      <w:r w:rsidRPr="00287928">
        <w:rPr>
          <w:rFonts w:ascii="Trebuchet MS" w:hAnsi="Trebuchet MS" w:cs="Arial"/>
        </w:rPr>
        <w:t xml:space="preserve">, deberá ser cedido a la nueva sociedad que se constituya para dar cumplimiento a lo dispuesto en las Bases, o reemplazado por ésta bajo las mismas condiciones señaladas. El incumplimiento de lo anterior, habilitará a las Licitantes al cobro de la Boleta de Garantía de Constitución de Sociedad Anónima o Sociedad por Acciones de Giro Generación de Electricidad, establecida en el numeral </w:t>
      </w:r>
      <w:r w:rsidRPr="00287928">
        <w:rPr>
          <w:rFonts w:ascii="Trebuchet MS" w:hAnsi="Trebuchet MS" w:cs="Arial"/>
        </w:rPr>
        <w:fldChar w:fldCharType="begin"/>
      </w:r>
      <w:r w:rsidRPr="00287928">
        <w:rPr>
          <w:rFonts w:ascii="Trebuchet MS" w:hAnsi="Trebuchet MS" w:cs="Arial"/>
        </w:rPr>
        <w:instrText xml:space="preserve"> REF _Ref449348149 \r \h </w:instrText>
      </w:r>
      <w:r w:rsidR="00796D9C" w:rsidRPr="00287928">
        <w:rPr>
          <w:rFonts w:ascii="Trebuchet MS" w:hAnsi="Trebuchet MS" w:cs="Arial"/>
        </w:rPr>
        <w:instrText xml:space="preserve"> \* MERGEFORMAT </w:instrText>
      </w:r>
      <w:r w:rsidRPr="00287928">
        <w:rPr>
          <w:rFonts w:ascii="Trebuchet MS" w:hAnsi="Trebuchet MS" w:cs="Arial"/>
        </w:rPr>
      </w:r>
      <w:r w:rsidRPr="00287928">
        <w:rPr>
          <w:rFonts w:ascii="Trebuchet MS" w:hAnsi="Trebuchet MS" w:cs="Arial"/>
        </w:rPr>
        <w:fldChar w:fldCharType="separate"/>
      </w:r>
      <w:r w:rsidR="00C06883">
        <w:rPr>
          <w:rFonts w:ascii="Trebuchet MS" w:hAnsi="Trebuchet MS" w:cs="Arial"/>
        </w:rPr>
        <w:t>4.5.9</w:t>
      </w:r>
      <w:r w:rsidRPr="00287928">
        <w:rPr>
          <w:rFonts w:ascii="Trebuchet MS" w:hAnsi="Trebuchet MS" w:cs="Arial"/>
        </w:rPr>
        <w:fldChar w:fldCharType="end"/>
      </w:r>
      <w:r w:rsidRPr="00287928">
        <w:rPr>
          <w:rFonts w:ascii="Trebuchet MS" w:hAnsi="Trebuchet MS" w:cs="Arial"/>
        </w:rPr>
        <w:t xml:space="preserve"> del </w:t>
      </w:r>
      <w:r w:rsidR="00906393" w:rsidRPr="00287928">
        <w:rPr>
          <w:rFonts w:ascii="Trebuchet MS" w:hAnsi="Trebuchet MS" w:cs="Arial"/>
        </w:rPr>
        <w:t>C</w:t>
      </w:r>
      <w:r w:rsidRPr="00287928">
        <w:rPr>
          <w:rFonts w:ascii="Trebuchet MS" w:hAnsi="Trebuchet MS" w:cs="Arial"/>
        </w:rPr>
        <w:t>apítulo 2 de estas Bases.</w:t>
      </w:r>
    </w:p>
    <w:p w14:paraId="4304680E" w14:textId="385F8304" w:rsidR="008655B8" w:rsidRPr="002A4A18" w:rsidRDefault="008655B8" w:rsidP="00106F51">
      <w:pPr>
        <w:pStyle w:val="Ttulo2"/>
        <w:numPr>
          <w:ilvl w:val="2"/>
          <w:numId w:val="8"/>
        </w:numPr>
        <w:spacing w:after="240"/>
        <w:ind w:left="993" w:right="0" w:hanging="993"/>
        <w:jc w:val="left"/>
        <w:rPr>
          <w:rFonts w:ascii="Trebuchet MS" w:hAnsi="Trebuchet MS"/>
          <w:b w:val="0"/>
          <w:i/>
          <w:spacing w:val="-3"/>
          <w:sz w:val="24"/>
          <w:u w:val="none"/>
        </w:rPr>
      </w:pPr>
      <w:bookmarkStart w:id="397" w:name="_Toc453350923"/>
      <w:bookmarkStart w:id="398" w:name="_Toc453351067"/>
      <w:bookmarkStart w:id="399" w:name="_Toc419857980"/>
      <w:bookmarkStart w:id="400" w:name="_Toc118549367"/>
      <w:bookmarkStart w:id="401" w:name="_Toc115763924"/>
      <w:bookmarkStart w:id="402" w:name="_Toc325033774"/>
      <w:bookmarkStart w:id="403" w:name="_Toc435805794"/>
      <w:bookmarkStart w:id="404" w:name="_Toc472966126"/>
      <w:bookmarkStart w:id="405" w:name="_Toc485378710"/>
      <w:bookmarkStart w:id="406" w:name="_Toc56007899"/>
      <w:bookmarkEnd w:id="397"/>
      <w:bookmarkEnd w:id="398"/>
      <w:bookmarkEnd w:id="399"/>
      <w:r w:rsidRPr="00C644AA">
        <w:rPr>
          <w:rFonts w:ascii="Trebuchet MS" w:hAnsi="Trebuchet MS"/>
          <w:b w:val="0"/>
          <w:i/>
          <w:spacing w:val="-3"/>
          <w:sz w:val="24"/>
          <w:u w:val="none"/>
        </w:rPr>
        <w:t xml:space="preserve">Documento </w:t>
      </w:r>
      <w:r w:rsidR="002C61DB" w:rsidRPr="00C644AA">
        <w:rPr>
          <w:rFonts w:ascii="Trebuchet MS" w:hAnsi="Trebuchet MS"/>
          <w:b w:val="0"/>
          <w:i/>
          <w:spacing w:val="-3"/>
          <w:sz w:val="24"/>
          <w:u w:val="none"/>
        </w:rPr>
        <w:fldChar w:fldCharType="begin"/>
      </w:r>
      <w:r w:rsidRPr="00C644AA">
        <w:rPr>
          <w:rFonts w:ascii="Trebuchet MS" w:hAnsi="Trebuchet MS"/>
          <w:b w:val="0"/>
          <w:i/>
          <w:spacing w:val="-3"/>
          <w:sz w:val="24"/>
          <w:u w:val="none"/>
        </w:rPr>
        <w:instrText xml:space="preserve"> SEQ Documento \* ARABIC </w:instrText>
      </w:r>
      <w:r w:rsidR="002C61DB" w:rsidRPr="00C644AA">
        <w:rPr>
          <w:rFonts w:ascii="Trebuchet MS" w:hAnsi="Trebuchet MS"/>
          <w:b w:val="0"/>
          <w:i/>
          <w:spacing w:val="-3"/>
          <w:sz w:val="24"/>
          <w:u w:val="none"/>
        </w:rPr>
        <w:fldChar w:fldCharType="separate"/>
      </w:r>
      <w:r w:rsidR="00C06883">
        <w:rPr>
          <w:rFonts w:ascii="Trebuchet MS" w:hAnsi="Trebuchet MS"/>
          <w:b w:val="0"/>
          <w:i/>
          <w:noProof/>
          <w:spacing w:val="-3"/>
          <w:sz w:val="24"/>
          <w:u w:val="none"/>
        </w:rPr>
        <w:t>10</w:t>
      </w:r>
      <w:r w:rsidR="002C61DB" w:rsidRPr="00C644AA">
        <w:rPr>
          <w:rFonts w:ascii="Trebuchet MS" w:hAnsi="Trebuchet MS"/>
          <w:b w:val="0"/>
          <w:i/>
          <w:spacing w:val="-3"/>
          <w:sz w:val="24"/>
          <w:u w:val="none"/>
        </w:rPr>
        <w:fldChar w:fldCharType="end"/>
      </w:r>
      <w:r w:rsidRPr="00C644AA">
        <w:rPr>
          <w:rFonts w:ascii="Trebuchet MS" w:hAnsi="Trebuchet MS"/>
          <w:b w:val="0"/>
          <w:i/>
          <w:spacing w:val="-3"/>
          <w:sz w:val="24"/>
          <w:u w:val="none"/>
        </w:rPr>
        <w:t xml:space="preserve"> “Declaración de aceptación del Régimen de Remuneración”</w:t>
      </w:r>
      <w:bookmarkEnd w:id="400"/>
      <w:bookmarkEnd w:id="401"/>
      <w:bookmarkEnd w:id="402"/>
      <w:bookmarkEnd w:id="403"/>
      <w:bookmarkEnd w:id="404"/>
      <w:bookmarkEnd w:id="405"/>
      <w:bookmarkEnd w:id="406"/>
    </w:p>
    <w:p w14:paraId="1B18C9EA" w14:textId="77777777" w:rsidR="008655B8" w:rsidRPr="002A4A18" w:rsidRDefault="008655B8" w:rsidP="00192EEB">
      <w:pPr>
        <w:spacing w:after="240"/>
        <w:jc w:val="both"/>
        <w:rPr>
          <w:rFonts w:ascii="Trebuchet MS" w:hAnsi="Trebuchet MS" w:cs="Arial"/>
          <w:spacing w:val="-3"/>
        </w:rPr>
      </w:pPr>
      <w:r w:rsidRPr="002A4A18">
        <w:rPr>
          <w:rFonts w:ascii="Trebuchet MS" w:hAnsi="Trebuchet MS" w:cs="Arial"/>
          <w:spacing w:val="-3"/>
        </w:rPr>
        <w:t xml:space="preserve">Los Proponentes deberán presentar una declaración de aceptación y conocimiento total y cabal del régimen de remuneración al cual quedarán sometidos en caso de ser Adjudicatarios de la licitación, régimen que estará dado por lo establecido en la LGSE y sus modificaciones, y en la reglamentación vigente. </w:t>
      </w:r>
    </w:p>
    <w:p w14:paraId="2106CDE8" w14:textId="77777777" w:rsidR="008655B8" w:rsidRPr="002A4A18" w:rsidRDefault="008655B8" w:rsidP="00192EEB">
      <w:pPr>
        <w:spacing w:after="240"/>
        <w:jc w:val="both"/>
        <w:rPr>
          <w:rFonts w:ascii="Trebuchet MS" w:hAnsi="Trebuchet MS" w:cs="Arial"/>
          <w:spacing w:val="-3"/>
        </w:rPr>
      </w:pPr>
      <w:r w:rsidRPr="002A4A18">
        <w:rPr>
          <w:rFonts w:ascii="Trebuchet MS" w:hAnsi="Trebuchet MS" w:cs="Arial"/>
          <w:spacing w:val="-3"/>
        </w:rPr>
        <w:t xml:space="preserve">Esta declaración deberá hacerse siguiendo el modelo de formato que se adjunta en el Anexo </w:t>
      </w:r>
      <w:r w:rsidR="00B558DF" w:rsidRPr="002A4A18">
        <w:rPr>
          <w:rFonts w:ascii="Trebuchet MS" w:hAnsi="Trebuchet MS" w:cs="Arial"/>
          <w:spacing w:val="-3"/>
        </w:rPr>
        <w:t>7</w:t>
      </w:r>
      <w:r w:rsidRPr="002A4A18">
        <w:rPr>
          <w:rFonts w:ascii="Trebuchet MS" w:hAnsi="Trebuchet MS" w:cs="Arial"/>
          <w:spacing w:val="-3"/>
        </w:rPr>
        <w:t xml:space="preserve"> de estas Bases</w:t>
      </w:r>
      <w:r w:rsidR="008222B1">
        <w:rPr>
          <w:rFonts w:ascii="Trebuchet MS" w:hAnsi="Trebuchet MS" w:cs="Arial"/>
          <w:spacing w:val="-3"/>
        </w:rPr>
        <w:t>, debiendo ser suscrita o autorizada ante Notario Público</w:t>
      </w:r>
      <w:r w:rsidRPr="002A4A18">
        <w:rPr>
          <w:rFonts w:ascii="Trebuchet MS" w:hAnsi="Trebuchet MS" w:cs="Arial"/>
          <w:spacing w:val="-3"/>
        </w:rPr>
        <w:t>.</w:t>
      </w:r>
    </w:p>
    <w:p w14:paraId="1D160417" w14:textId="77777777" w:rsidR="00DB7E6F" w:rsidRPr="002A4A18" w:rsidRDefault="00DB7E6F" w:rsidP="00E85694">
      <w:pPr>
        <w:pStyle w:val="Textoindependiente3"/>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rPr>
          <w:rFonts w:ascii="Trebuchet MS" w:hAnsi="Trebuchet MS" w:cs="Arial"/>
        </w:rPr>
      </w:pPr>
      <w:r w:rsidRPr="00C644AA">
        <w:rPr>
          <w:rFonts w:ascii="Trebuchet MS" w:hAnsi="Trebuchet MS"/>
          <w:lang w:val="es-ES"/>
        </w:rPr>
        <w:t>En el caso de Consorcios, se deberá presentar una declaración por cada miembro del consorcio.</w:t>
      </w:r>
    </w:p>
    <w:p w14:paraId="70A7B2C8" w14:textId="7B4839E9" w:rsidR="008655B8" w:rsidRPr="002A4A18" w:rsidRDefault="008655B8" w:rsidP="00106F51">
      <w:pPr>
        <w:pStyle w:val="Ttulo2"/>
        <w:numPr>
          <w:ilvl w:val="2"/>
          <w:numId w:val="8"/>
        </w:numPr>
        <w:spacing w:after="240"/>
        <w:ind w:left="993" w:right="0" w:hanging="993"/>
        <w:jc w:val="left"/>
        <w:rPr>
          <w:rFonts w:ascii="Trebuchet MS" w:hAnsi="Trebuchet MS"/>
          <w:b w:val="0"/>
          <w:i/>
          <w:spacing w:val="-3"/>
          <w:sz w:val="24"/>
          <w:u w:val="none"/>
        </w:rPr>
      </w:pPr>
      <w:bookmarkStart w:id="407" w:name="_Toc118549368"/>
      <w:bookmarkStart w:id="408" w:name="_Toc115763925"/>
      <w:bookmarkStart w:id="409" w:name="_Toc325033775"/>
      <w:bookmarkStart w:id="410" w:name="_Toc435805795"/>
      <w:bookmarkStart w:id="411" w:name="_Toc472966127"/>
      <w:bookmarkStart w:id="412" w:name="_Toc485378711"/>
      <w:bookmarkStart w:id="413" w:name="_Toc56007900"/>
      <w:r w:rsidRPr="00C644AA">
        <w:rPr>
          <w:rFonts w:ascii="Trebuchet MS" w:hAnsi="Trebuchet MS"/>
          <w:b w:val="0"/>
          <w:i/>
          <w:spacing w:val="-3"/>
          <w:sz w:val="24"/>
          <w:u w:val="none"/>
        </w:rPr>
        <w:t xml:space="preserve">Documento </w:t>
      </w:r>
      <w:r w:rsidR="002C61DB" w:rsidRPr="00C644AA">
        <w:rPr>
          <w:rFonts w:ascii="Trebuchet MS" w:hAnsi="Trebuchet MS"/>
          <w:b w:val="0"/>
          <w:i/>
          <w:spacing w:val="-3"/>
          <w:sz w:val="24"/>
          <w:u w:val="none"/>
        </w:rPr>
        <w:fldChar w:fldCharType="begin"/>
      </w:r>
      <w:r w:rsidRPr="00C644AA">
        <w:rPr>
          <w:rFonts w:ascii="Trebuchet MS" w:hAnsi="Trebuchet MS"/>
          <w:b w:val="0"/>
          <w:i/>
          <w:spacing w:val="-3"/>
          <w:sz w:val="24"/>
          <w:u w:val="none"/>
        </w:rPr>
        <w:instrText xml:space="preserve"> SEQ Documento \* ARABIC </w:instrText>
      </w:r>
      <w:r w:rsidR="002C61DB" w:rsidRPr="00C644AA">
        <w:rPr>
          <w:rFonts w:ascii="Trebuchet MS" w:hAnsi="Trebuchet MS"/>
          <w:b w:val="0"/>
          <w:i/>
          <w:spacing w:val="-3"/>
          <w:sz w:val="24"/>
          <w:u w:val="none"/>
        </w:rPr>
        <w:fldChar w:fldCharType="separate"/>
      </w:r>
      <w:r w:rsidR="00C06883">
        <w:rPr>
          <w:rFonts w:ascii="Trebuchet MS" w:hAnsi="Trebuchet MS"/>
          <w:b w:val="0"/>
          <w:i/>
          <w:noProof/>
          <w:spacing w:val="-3"/>
          <w:sz w:val="24"/>
          <w:u w:val="none"/>
        </w:rPr>
        <w:t>11</w:t>
      </w:r>
      <w:r w:rsidR="002C61DB" w:rsidRPr="00C644AA">
        <w:rPr>
          <w:rFonts w:ascii="Trebuchet MS" w:hAnsi="Trebuchet MS"/>
          <w:b w:val="0"/>
          <w:i/>
          <w:spacing w:val="-3"/>
          <w:sz w:val="24"/>
          <w:u w:val="none"/>
        </w:rPr>
        <w:fldChar w:fldCharType="end"/>
      </w:r>
      <w:r w:rsidRPr="00C644AA">
        <w:rPr>
          <w:rFonts w:ascii="Trebuchet MS" w:hAnsi="Trebuchet MS"/>
          <w:b w:val="0"/>
          <w:i/>
          <w:spacing w:val="-3"/>
          <w:sz w:val="24"/>
          <w:u w:val="none"/>
        </w:rPr>
        <w:t xml:space="preserve"> “Declaración de Aceptación de las Obligaciones Legales, Sanciones y Multas”</w:t>
      </w:r>
      <w:bookmarkEnd w:id="407"/>
      <w:bookmarkEnd w:id="408"/>
      <w:bookmarkEnd w:id="409"/>
      <w:bookmarkEnd w:id="410"/>
      <w:bookmarkEnd w:id="411"/>
      <w:bookmarkEnd w:id="412"/>
      <w:bookmarkEnd w:id="413"/>
    </w:p>
    <w:p w14:paraId="6C8286FC" w14:textId="77777777" w:rsidR="008655B8" w:rsidRPr="002A4A18" w:rsidRDefault="008655B8" w:rsidP="00192EEB">
      <w:pPr>
        <w:spacing w:after="240"/>
        <w:jc w:val="both"/>
        <w:rPr>
          <w:rFonts w:ascii="Trebuchet MS" w:hAnsi="Trebuchet MS" w:cs="Arial"/>
          <w:spacing w:val="-3"/>
        </w:rPr>
      </w:pPr>
      <w:r w:rsidRPr="002A4A18">
        <w:rPr>
          <w:rFonts w:ascii="Trebuchet MS" w:hAnsi="Trebuchet MS" w:cs="Arial"/>
          <w:spacing w:val="-3"/>
        </w:rPr>
        <w:t>El Proponente deberá presentar esta declaración, de acuerdo al form</w:t>
      </w:r>
      <w:r w:rsidR="00B558DF" w:rsidRPr="002A4A18">
        <w:rPr>
          <w:rFonts w:ascii="Trebuchet MS" w:hAnsi="Trebuchet MS" w:cs="Arial"/>
          <w:spacing w:val="-3"/>
        </w:rPr>
        <w:t>ato que se adjunta en el Anexo 8</w:t>
      </w:r>
      <w:r w:rsidR="008222B1">
        <w:rPr>
          <w:rFonts w:ascii="Trebuchet MS" w:hAnsi="Trebuchet MS" w:cs="Arial"/>
          <w:spacing w:val="-3"/>
        </w:rPr>
        <w:t>, la que debe ser suscrita o autorizada ante Notario Público</w:t>
      </w:r>
      <w:r w:rsidRPr="002A4A18">
        <w:rPr>
          <w:rFonts w:ascii="Trebuchet MS" w:hAnsi="Trebuchet MS" w:cs="Arial"/>
          <w:spacing w:val="-3"/>
        </w:rPr>
        <w:t>.</w:t>
      </w:r>
    </w:p>
    <w:p w14:paraId="668153C7" w14:textId="77777777" w:rsidR="008655B8" w:rsidRPr="002A4A18" w:rsidRDefault="008655B8" w:rsidP="00192EEB">
      <w:pPr>
        <w:pStyle w:val="Textoindependiente3"/>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rPr>
          <w:rFonts w:ascii="Trebuchet MS" w:hAnsi="Trebuchet MS" w:cs="Arial"/>
          <w:szCs w:val="24"/>
          <w:lang w:val="es-ES"/>
        </w:rPr>
      </w:pPr>
      <w:r w:rsidRPr="00C644AA">
        <w:rPr>
          <w:rFonts w:ascii="Trebuchet MS" w:hAnsi="Trebuchet MS"/>
          <w:lang w:val="es-ES"/>
        </w:rPr>
        <w:t>A través de esta declaración, el o los Proponentes deberán declarar su aceptación y conocimiento total y cabal de la legislación vigente a la cual se deberá someter en caso de ser el Adjudicatario de la licitación, y que se refiere a las obligaciones y derechos como empresa de generación de energía eléctrica, a su relación con la autoridad regulatoria, fiscalizadora y el organismo coordinador de la operación del sistema (</w:t>
      </w:r>
      <w:r w:rsidR="00842141">
        <w:rPr>
          <w:rFonts w:ascii="Trebuchet MS" w:hAnsi="Trebuchet MS"/>
          <w:lang w:val="es-ES"/>
        </w:rPr>
        <w:t>Coordinador</w:t>
      </w:r>
      <w:r w:rsidRPr="00C644AA">
        <w:rPr>
          <w:rFonts w:ascii="Trebuchet MS" w:hAnsi="Trebuchet MS"/>
          <w:lang w:val="es-ES"/>
        </w:rPr>
        <w:t>), así como el régimen de sanciones y multas vigentes en Chile.</w:t>
      </w:r>
    </w:p>
    <w:p w14:paraId="0A77D83B" w14:textId="77777777" w:rsidR="00DB7E6F" w:rsidRPr="002A4A18" w:rsidRDefault="00DB7E6F" w:rsidP="00192EEB">
      <w:pPr>
        <w:pStyle w:val="Textoindependiente3"/>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rPr>
          <w:rFonts w:ascii="Trebuchet MS" w:hAnsi="Trebuchet MS" w:cs="Arial"/>
          <w:szCs w:val="24"/>
          <w:lang w:val="es-ES"/>
        </w:rPr>
      </w:pPr>
      <w:r w:rsidRPr="00C644AA">
        <w:rPr>
          <w:rFonts w:ascii="Trebuchet MS" w:hAnsi="Trebuchet MS"/>
          <w:lang w:val="es-ES"/>
        </w:rPr>
        <w:t>En el caso de Consorcios, se deberá presentar una declaración por cada miembro del consorcio.</w:t>
      </w:r>
    </w:p>
    <w:p w14:paraId="32AF083B" w14:textId="58A1918E" w:rsidR="008655B8" w:rsidRPr="002A4A18" w:rsidRDefault="003812C2" w:rsidP="00106F51">
      <w:pPr>
        <w:pStyle w:val="Ttulo2"/>
        <w:numPr>
          <w:ilvl w:val="2"/>
          <w:numId w:val="8"/>
        </w:numPr>
        <w:spacing w:after="240"/>
        <w:ind w:left="993" w:right="0" w:hanging="993"/>
        <w:jc w:val="left"/>
        <w:rPr>
          <w:rFonts w:ascii="Trebuchet MS" w:hAnsi="Trebuchet MS"/>
          <w:b w:val="0"/>
          <w:i/>
          <w:spacing w:val="-3"/>
          <w:sz w:val="24"/>
          <w:u w:val="none"/>
        </w:rPr>
      </w:pPr>
      <w:bookmarkStart w:id="414" w:name="_Toc118549369"/>
      <w:bookmarkStart w:id="415" w:name="_Toc115763926"/>
      <w:bookmarkStart w:id="416" w:name="_Ref198792393"/>
      <w:bookmarkStart w:id="417" w:name="_Ref198804145"/>
      <w:bookmarkStart w:id="418" w:name="_Toc325033776"/>
      <w:bookmarkStart w:id="419" w:name="_Toc435805796"/>
      <w:bookmarkStart w:id="420" w:name="_Toc472966128"/>
      <w:bookmarkStart w:id="421" w:name="_Toc485378712"/>
      <w:bookmarkStart w:id="422" w:name="_Toc56007901"/>
      <w:r w:rsidRPr="00C644AA">
        <w:rPr>
          <w:rFonts w:ascii="Trebuchet MS" w:hAnsi="Trebuchet MS"/>
          <w:b w:val="0"/>
          <w:i/>
          <w:spacing w:val="-3"/>
          <w:sz w:val="24"/>
          <w:u w:val="none"/>
        </w:rPr>
        <w:t xml:space="preserve">Documento </w:t>
      </w:r>
      <w:r w:rsidR="002C61DB" w:rsidRPr="00C644AA">
        <w:rPr>
          <w:rFonts w:ascii="Trebuchet MS" w:hAnsi="Trebuchet MS"/>
          <w:b w:val="0"/>
          <w:i/>
          <w:spacing w:val="-3"/>
          <w:sz w:val="24"/>
          <w:u w:val="none"/>
        </w:rPr>
        <w:fldChar w:fldCharType="begin"/>
      </w:r>
      <w:r w:rsidRPr="00C644AA">
        <w:rPr>
          <w:rFonts w:ascii="Trebuchet MS" w:hAnsi="Trebuchet MS"/>
          <w:b w:val="0"/>
          <w:i/>
          <w:spacing w:val="-3"/>
          <w:sz w:val="24"/>
          <w:u w:val="none"/>
        </w:rPr>
        <w:instrText xml:space="preserve"> SEQ Documento \* ARABIC </w:instrText>
      </w:r>
      <w:r w:rsidR="002C61DB" w:rsidRPr="00C644AA">
        <w:rPr>
          <w:rFonts w:ascii="Trebuchet MS" w:hAnsi="Trebuchet MS"/>
          <w:b w:val="0"/>
          <w:i/>
          <w:spacing w:val="-3"/>
          <w:sz w:val="24"/>
          <w:u w:val="none"/>
        </w:rPr>
        <w:fldChar w:fldCharType="separate"/>
      </w:r>
      <w:r w:rsidR="00C06883">
        <w:rPr>
          <w:rFonts w:ascii="Trebuchet MS" w:hAnsi="Trebuchet MS"/>
          <w:b w:val="0"/>
          <w:i/>
          <w:noProof/>
          <w:spacing w:val="-3"/>
          <w:sz w:val="24"/>
          <w:u w:val="none"/>
        </w:rPr>
        <w:t>12</w:t>
      </w:r>
      <w:r w:rsidR="002C61DB" w:rsidRPr="00C644AA">
        <w:rPr>
          <w:rFonts w:ascii="Trebuchet MS" w:hAnsi="Trebuchet MS"/>
          <w:b w:val="0"/>
          <w:i/>
          <w:spacing w:val="-3"/>
          <w:sz w:val="24"/>
          <w:u w:val="none"/>
        </w:rPr>
        <w:fldChar w:fldCharType="end"/>
      </w:r>
      <w:r w:rsidRPr="00C644AA">
        <w:rPr>
          <w:rFonts w:ascii="Trebuchet MS" w:hAnsi="Trebuchet MS"/>
          <w:b w:val="0"/>
          <w:i/>
          <w:spacing w:val="-3"/>
          <w:sz w:val="24"/>
          <w:u w:val="none"/>
        </w:rPr>
        <w:t xml:space="preserve"> “Antecedentes Comerciales y Financieros”</w:t>
      </w:r>
      <w:bookmarkEnd w:id="414"/>
      <w:bookmarkEnd w:id="415"/>
      <w:bookmarkEnd w:id="416"/>
      <w:bookmarkEnd w:id="417"/>
      <w:bookmarkEnd w:id="418"/>
      <w:bookmarkEnd w:id="419"/>
      <w:bookmarkEnd w:id="420"/>
      <w:bookmarkEnd w:id="421"/>
      <w:bookmarkEnd w:id="422"/>
    </w:p>
    <w:p w14:paraId="7FDB8D21" w14:textId="77777777" w:rsidR="008655B8" w:rsidRPr="002A4A18" w:rsidRDefault="003812C2" w:rsidP="00192EEB">
      <w:pPr>
        <w:spacing w:after="240"/>
        <w:jc w:val="both"/>
        <w:rPr>
          <w:rFonts w:ascii="Trebuchet MS" w:hAnsi="Trebuchet MS" w:cs="Arial"/>
          <w:spacing w:val="-3"/>
        </w:rPr>
      </w:pPr>
      <w:r w:rsidRPr="002A4A18">
        <w:rPr>
          <w:rFonts w:ascii="Trebuchet MS" w:hAnsi="Trebuchet MS" w:cs="Arial"/>
          <w:spacing w:val="-3"/>
        </w:rPr>
        <w:t>Los Proponentes deberán presentar este documento, conteniendo los antecedentes que permitan evaluar las condiciones comerciales de la(s) empresa(s) y su solvencia financiera.</w:t>
      </w:r>
    </w:p>
    <w:p w14:paraId="24C2390E" w14:textId="57CD70EB" w:rsidR="00566398" w:rsidRPr="002A4A18" w:rsidRDefault="003812C2" w:rsidP="00566398">
      <w:pPr>
        <w:pStyle w:val="Textoindependiente3"/>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rPr>
          <w:rFonts w:ascii="Trebuchet MS" w:hAnsi="Trebuchet MS" w:cs="Arial"/>
          <w:szCs w:val="24"/>
          <w:lang w:val="es-ES"/>
        </w:rPr>
      </w:pPr>
      <w:r w:rsidRPr="00C644AA">
        <w:rPr>
          <w:rFonts w:ascii="Trebuchet MS" w:hAnsi="Trebuchet MS"/>
          <w:lang w:val="es-ES"/>
        </w:rPr>
        <w:t xml:space="preserve">Los Proponentes deberán entregar un Informe de Clasificación de Riesgo, donde se certifique la clasificación </w:t>
      </w:r>
      <w:r w:rsidR="00947447" w:rsidRPr="00C644AA">
        <w:rPr>
          <w:rFonts w:ascii="Trebuchet MS" w:hAnsi="Trebuchet MS"/>
          <w:lang w:val="es-ES"/>
        </w:rPr>
        <w:t>de solvencia</w:t>
      </w:r>
      <w:r w:rsidR="00D35B66" w:rsidRPr="00C644AA">
        <w:rPr>
          <w:rFonts w:ascii="Trebuchet MS" w:hAnsi="Trebuchet MS"/>
          <w:lang w:val="es-ES"/>
        </w:rPr>
        <w:t xml:space="preserve"> del Proponente, elaborado por alguna de las</w:t>
      </w:r>
      <w:r w:rsidRPr="00C644AA">
        <w:rPr>
          <w:rFonts w:ascii="Trebuchet MS" w:hAnsi="Trebuchet MS"/>
          <w:lang w:val="es-ES"/>
        </w:rPr>
        <w:t xml:space="preserve"> entidades señaladas en el Anexo 3.</w:t>
      </w:r>
      <w:r w:rsidR="00732298" w:rsidRPr="00C644AA">
        <w:rPr>
          <w:rFonts w:ascii="Trebuchet MS" w:hAnsi="Trebuchet MS"/>
        </w:rPr>
        <w:t xml:space="preserve"> El informe de clasificación de riesgo institucional que deberá presentar el oferente, no deberá tener una antigüedad superior a </w:t>
      </w:r>
      <w:r w:rsidR="00D126F1">
        <w:rPr>
          <w:rFonts w:ascii="Trebuchet MS" w:hAnsi="Trebuchet MS"/>
        </w:rPr>
        <w:t>seis</w:t>
      </w:r>
      <w:r w:rsidR="00732298" w:rsidRPr="00C644AA">
        <w:rPr>
          <w:rFonts w:ascii="Trebuchet MS" w:hAnsi="Trebuchet MS"/>
        </w:rPr>
        <w:t xml:space="preserve"> meses contados desde la fecha de presentación del mismo en</w:t>
      </w:r>
      <w:r w:rsidR="00F956D8" w:rsidRPr="00C644AA">
        <w:rPr>
          <w:rFonts w:ascii="Trebuchet MS" w:hAnsi="Trebuchet MS"/>
        </w:rPr>
        <w:t xml:space="preserve"> </w:t>
      </w:r>
      <w:r w:rsidR="004C77E7" w:rsidRPr="00C644AA">
        <w:rPr>
          <w:rFonts w:ascii="Trebuchet MS" w:hAnsi="Trebuchet MS"/>
        </w:rPr>
        <w:t>la L</w:t>
      </w:r>
      <w:r w:rsidR="00732298" w:rsidRPr="00C644AA">
        <w:rPr>
          <w:rFonts w:ascii="Trebuchet MS" w:hAnsi="Trebuchet MS"/>
        </w:rPr>
        <w:t>icitación</w:t>
      </w:r>
      <w:r w:rsidR="00052A79">
        <w:rPr>
          <w:rFonts w:ascii="Trebuchet MS" w:hAnsi="Trebuchet MS"/>
        </w:rPr>
        <w:t xml:space="preserve">, y deberá dar cuenta de una calificación de riesgo no menor a BB+, de acuerdo a lo establecido en el </w:t>
      </w:r>
      <w:r w:rsidR="00052A79" w:rsidRPr="002A4A18">
        <w:rPr>
          <w:rFonts w:ascii="Trebuchet MS" w:hAnsi="Trebuchet MS" w:cs="Arial"/>
        </w:rPr>
        <w:t xml:space="preserve">numeral </w:t>
      </w:r>
      <w:r w:rsidR="00E80862">
        <w:rPr>
          <w:rFonts w:ascii="Trebuchet MS" w:hAnsi="Trebuchet MS" w:cs="Arial"/>
        </w:rPr>
        <w:t>4.1</w:t>
      </w:r>
      <w:r w:rsidR="00052A79" w:rsidRPr="002A4A18">
        <w:rPr>
          <w:rFonts w:ascii="Trebuchet MS" w:hAnsi="Trebuchet MS" w:cs="Arial"/>
        </w:rPr>
        <w:t xml:space="preserve"> anterior</w:t>
      </w:r>
      <w:r w:rsidR="00732298" w:rsidRPr="00C644AA">
        <w:rPr>
          <w:rFonts w:ascii="Trebuchet MS" w:hAnsi="Trebuchet MS"/>
        </w:rPr>
        <w:t>.</w:t>
      </w:r>
    </w:p>
    <w:p w14:paraId="4A13908C" w14:textId="3ACEE00B" w:rsidR="00D37132" w:rsidRPr="002A4A18" w:rsidRDefault="00283357" w:rsidP="00192EEB">
      <w:pPr>
        <w:pStyle w:val="Ingles"/>
        <w:rPr>
          <w:rFonts w:ascii="Trebuchet MS" w:hAnsi="Trebuchet MS" w:cs="Arial"/>
          <w:spacing w:val="-3"/>
          <w:szCs w:val="24"/>
          <w:lang w:val="es-ES"/>
        </w:rPr>
      </w:pPr>
      <w:r w:rsidRPr="00287928">
        <w:rPr>
          <w:rFonts w:ascii="Trebuchet MS" w:hAnsi="Trebuchet MS" w:cs="Arial"/>
          <w:spacing w:val="-3"/>
          <w:lang w:val="es-ES"/>
        </w:rPr>
        <w:t>Adicionalmente, los Proponentes deberán</w:t>
      </w:r>
      <w:r w:rsidRPr="002A4A18">
        <w:rPr>
          <w:rFonts w:ascii="Trebuchet MS" w:hAnsi="Trebuchet MS" w:cs="Arial"/>
          <w:spacing w:val="-3"/>
          <w:szCs w:val="24"/>
          <w:lang w:val="es-ES"/>
        </w:rPr>
        <w:t xml:space="preserve"> entregar</w:t>
      </w:r>
      <w:r w:rsidR="00BC75C7">
        <w:rPr>
          <w:rFonts w:ascii="Trebuchet MS" w:hAnsi="Trebuchet MS" w:cs="Arial"/>
          <w:spacing w:val="-3"/>
          <w:szCs w:val="24"/>
          <w:lang w:val="es-ES"/>
        </w:rPr>
        <w:t xml:space="preserve"> </w:t>
      </w:r>
      <w:r w:rsidRPr="002A4A18">
        <w:rPr>
          <w:rFonts w:ascii="Trebuchet MS" w:hAnsi="Trebuchet MS" w:cs="Arial"/>
          <w:spacing w:val="-3"/>
          <w:szCs w:val="24"/>
          <w:lang w:val="es-ES"/>
        </w:rPr>
        <w:t xml:space="preserve">copia </w:t>
      </w:r>
      <w:r w:rsidR="00165668" w:rsidRPr="002A4A18">
        <w:rPr>
          <w:rFonts w:ascii="Trebuchet MS" w:hAnsi="Trebuchet MS" w:cs="Arial"/>
          <w:spacing w:val="-3"/>
          <w:szCs w:val="24"/>
          <w:lang w:val="es-ES"/>
        </w:rPr>
        <w:t xml:space="preserve">debidamente suscrita por su contador </w:t>
      </w:r>
      <w:r w:rsidRPr="002A4A18">
        <w:rPr>
          <w:rFonts w:ascii="Trebuchet MS" w:hAnsi="Trebuchet MS" w:cs="Arial"/>
          <w:spacing w:val="-3"/>
          <w:szCs w:val="24"/>
          <w:lang w:val="es-ES"/>
        </w:rPr>
        <w:t xml:space="preserve">de los balances contables y estados de resultados consolidados de los últimos 3 años anteriores al año de presentación de </w:t>
      </w:r>
      <w:r w:rsidR="00943584" w:rsidRPr="002A4A18">
        <w:rPr>
          <w:rFonts w:ascii="Trebuchet MS" w:hAnsi="Trebuchet MS" w:cs="Arial"/>
          <w:spacing w:val="-3"/>
          <w:szCs w:val="24"/>
          <w:lang w:val="es-ES"/>
        </w:rPr>
        <w:t>Ofertas</w:t>
      </w:r>
      <w:r w:rsidR="0032209E" w:rsidRPr="002A4A18">
        <w:rPr>
          <w:rFonts w:ascii="Trebuchet MS" w:hAnsi="Trebuchet MS" w:cs="Arial"/>
          <w:spacing w:val="-3"/>
          <w:szCs w:val="24"/>
          <w:lang w:val="es-ES"/>
        </w:rPr>
        <w:t>.</w:t>
      </w:r>
      <w:r w:rsidR="00943584" w:rsidRPr="002A4A18">
        <w:rPr>
          <w:rFonts w:ascii="Trebuchet MS" w:hAnsi="Trebuchet MS" w:cs="Arial"/>
          <w:spacing w:val="-3"/>
          <w:szCs w:val="24"/>
          <w:lang w:val="es-ES"/>
        </w:rPr>
        <w:t xml:space="preserve"> Si</w:t>
      </w:r>
      <w:r w:rsidR="00D37132" w:rsidRPr="002A4A18">
        <w:rPr>
          <w:rFonts w:ascii="Trebuchet MS" w:hAnsi="Trebuchet MS" w:cs="Arial"/>
          <w:spacing w:val="-3"/>
          <w:szCs w:val="24"/>
          <w:lang w:val="es-ES"/>
        </w:rPr>
        <w:t xml:space="preserve"> </w:t>
      </w:r>
      <w:r w:rsidR="00354ACA" w:rsidRPr="002A4A18">
        <w:rPr>
          <w:rFonts w:ascii="Trebuchet MS" w:hAnsi="Trebuchet MS" w:cs="Arial"/>
          <w:spacing w:val="-3"/>
          <w:szCs w:val="24"/>
          <w:lang w:val="es-ES"/>
        </w:rPr>
        <w:t>algún</w:t>
      </w:r>
      <w:r w:rsidR="00D37132" w:rsidRPr="002A4A18">
        <w:rPr>
          <w:rFonts w:ascii="Trebuchet MS" w:hAnsi="Trebuchet MS" w:cs="Arial"/>
          <w:spacing w:val="-3"/>
          <w:szCs w:val="24"/>
          <w:lang w:val="es-ES"/>
        </w:rPr>
        <w:t xml:space="preserve"> Proponente </w:t>
      </w:r>
      <w:r w:rsidR="00715447" w:rsidRPr="002A4A18">
        <w:rPr>
          <w:rFonts w:ascii="Trebuchet MS" w:hAnsi="Trebuchet MS" w:cs="Arial"/>
          <w:spacing w:val="-3"/>
          <w:szCs w:val="24"/>
          <w:lang w:val="es-ES"/>
        </w:rPr>
        <w:t>no cuenta con</w:t>
      </w:r>
      <w:r w:rsidR="00D37132" w:rsidRPr="002A4A18">
        <w:rPr>
          <w:rFonts w:ascii="Trebuchet MS" w:hAnsi="Trebuchet MS" w:cs="Arial"/>
          <w:spacing w:val="-3"/>
          <w:szCs w:val="24"/>
          <w:lang w:val="es-ES"/>
        </w:rPr>
        <w:t xml:space="preserve"> la antigüedad necesaria para entregar uno o </w:t>
      </w:r>
      <w:r w:rsidR="00715447" w:rsidRPr="002A4A18">
        <w:rPr>
          <w:rFonts w:ascii="Trebuchet MS" w:hAnsi="Trebuchet MS" w:cs="Arial"/>
          <w:spacing w:val="-3"/>
          <w:szCs w:val="24"/>
          <w:lang w:val="es-ES"/>
        </w:rPr>
        <w:t>más de</w:t>
      </w:r>
      <w:r w:rsidR="00D37132" w:rsidRPr="002A4A18">
        <w:rPr>
          <w:rFonts w:ascii="Trebuchet MS" w:hAnsi="Trebuchet MS" w:cs="Arial"/>
          <w:spacing w:val="-3"/>
          <w:szCs w:val="24"/>
          <w:lang w:val="es-ES"/>
        </w:rPr>
        <w:t xml:space="preserve"> los balances contables y estados de resultados consolidados indicados en el párrafo anterior, </w:t>
      </w:r>
      <w:r w:rsidR="00715447" w:rsidRPr="002A4A18">
        <w:rPr>
          <w:rFonts w:ascii="Trebuchet MS" w:hAnsi="Trebuchet MS" w:cs="Arial"/>
          <w:spacing w:val="-3"/>
          <w:szCs w:val="24"/>
          <w:lang w:val="es-ES"/>
        </w:rPr>
        <w:t xml:space="preserve">entonces no se hará exigible el o los balances contables de esos años. </w:t>
      </w:r>
    </w:p>
    <w:p w14:paraId="6B9D291E" w14:textId="314B4D32" w:rsidR="00A03DF7" w:rsidRPr="002A4A18" w:rsidRDefault="00566398" w:rsidP="002805AA">
      <w:pPr>
        <w:pStyle w:val="Textoindependiente3"/>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rPr>
          <w:rFonts w:ascii="Trebuchet MS" w:hAnsi="Trebuchet MS" w:cs="Arial"/>
          <w:szCs w:val="24"/>
          <w:lang w:val="es-ES"/>
        </w:rPr>
      </w:pPr>
      <w:r w:rsidRPr="00C644AA">
        <w:rPr>
          <w:rFonts w:ascii="Trebuchet MS" w:hAnsi="Trebuchet MS"/>
          <w:lang w:val="es-ES"/>
        </w:rPr>
        <w:t xml:space="preserve">En el caso de Consorcios, </w:t>
      </w:r>
      <w:r w:rsidR="00352160">
        <w:rPr>
          <w:rFonts w:ascii="Trebuchet MS" w:hAnsi="Trebuchet MS" w:cs="Arial"/>
        </w:rPr>
        <w:t>éstos</w:t>
      </w:r>
      <w:r w:rsidR="00352160" w:rsidRPr="002A4A18">
        <w:rPr>
          <w:rFonts w:ascii="Trebuchet MS" w:hAnsi="Trebuchet MS" w:cs="Arial"/>
        </w:rPr>
        <w:t xml:space="preserve"> deberán </w:t>
      </w:r>
      <w:r w:rsidR="00352160">
        <w:rPr>
          <w:rFonts w:ascii="Trebuchet MS" w:hAnsi="Trebuchet MS" w:cs="Arial"/>
        </w:rPr>
        <w:t xml:space="preserve">cumplir con que </w:t>
      </w:r>
      <w:r w:rsidR="00352160" w:rsidRPr="002A4A18">
        <w:rPr>
          <w:rFonts w:ascii="Trebuchet MS" w:hAnsi="Trebuchet MS" w:cs="Arial"/>
        </w:rPr>
        <w:t xml:space="preserve">al menos un 50% de la </w:t>
      </w:r>
      <w:r w:rsidR="00352160">
        <w:rPr>
          <w:rFonts w:ascii="Trebuchet MS" w:hAnsi="Trebuchet MS" w:cs="Arial"/>
        </w:rPr>
        <w:t xml:space="preserve">propiedad de la </w:t>
      </w:r>
      <w:r w:rsidR="00352160" w:rsidRPr="002A4A18">
        <w:rPr>
          <w:rFonts w:ascii="Trebuchet MS" w:hAnsi="Trebuchet MS" w:cs="Arial"/>
        </w:rPr>
        <w:t>sociedad anónima o sociedad por acciones con giro de generación de energía eléctrica que deberá constituirse en caso de resultar adjudicada su Propuesta</w:t>
      </w:r>
      <w:r w:rsidR="00352160">
        <w:rPr>
          <w:rFonts w:ascii="Trebuchet MS" w:hAnsi="Trebuchet MS" w:cs="Arial"/>
        </w:rPr>
        <w:t xml:space="preserve">, sea propiedad de empresas que componen el Consorcio que cumplan con el mínimo requerido de calificación de riesgo (BB+) </w:t>
      </w:r>
      <w:r w:rsidR="00352160" w:rsidRPr="002A4A18">
        <w:rPr>
          <w:rFonts w:ascii="Trebuchet MS" w:hAnsi="Trebuchet MS" w:cs="Arial"/>
        </w:rPr>
        <w:t xml:space="preserve">de acuerdo a lo establecido en el numeral </w:t>
      </w:r>
      <w:r w:rsidR="00E80862">
        <w:rPr>
          <w:rFonts w:ascii="Trebuchet MS" w:hAnsi="Trebuchet MS" w:cs="Arial"/>
        </w:rPr>
        <w:t>4.1</w:t>
      </w:r>
      <w:r w:rsidR="00352160" w:rsidRPr="002A4A18">
        <w:rPr>
          <w:rFonts w:ascii="Trebuchet MS" w:hAnsi="Trebuchet MS" w:cs="Arial"/>
        </w:rPr>
        <w:t xml:space="preserve"> anterior.</w:t>
      </w:r>
      <w:r w:rsidR="00052A79">
        <w:rPr>
          <w:rFonts w:ascii="Trebuchet MS" w:hAnsi="Trebuchet MS" w:cs="Arial"/>
        </w:rPr>
        <w:t xml:space="preserve"> </w:t>
      </w:r>
      <w:r w:rsidR="00DB6513" w:rsidRPr="00C644AA">
        <w:rPr>
          <w:rFonts w:ascii="Trebuchet MS" w:hAnsi="Trebuchet MS"/>
          <w:lang w:val="es-ES"/>
        </w:rPr>
        <w:t>El resto de la información financiera deberá ser presentada por todas las empresas que conforman el Consorcio.</w:t>
      </w:r>
    </w:p>
    <w:p w14:paraId="073F5113" w14:textId="77777777" w:rsidR="00036674" w:rsidRPr="002A4A18" w:rsidRDefault="00A741FF" w:rsidP="00106F51">
      <w:pPr>
        <w:pStyle w:val="Ttulo2"/>
        <w:numPr>
          <w:ilvl w:val="2"/>
          <w:numId w:val="8"/>
        </w:numPr>
        <w:spacing w:after="240"/>
        <w:ind w:left="993" w:right="0" w:hanging="993"/>
        <w:jc w:val="left"/>
        <w:rPr>
          <w:rFonts w:ascii="Trebuchet MS" w:hAnsi="Trebuchet MS"/>
          <w:i/>
        </w:rPr>
      </w:pPr>
      <w:bookmarkStart w:id="423" w:name="_Toc419825058"/>
      <w:bookmarkStart w:id="424" w:name="_Toc419857985"/>
      <w:bookmarkStart w:id="425" w:name="_Toc453350927"/>
      <w:bookmarkStart w:id="426" w:name="_Toc453351071"/>
      <w:bookmarkStart w:id="427" w:name="_Ref418888514"/>
      <w:bookmarkStart w:id="428" w:name="_Toc435461492"/>
      <w:bookmarkStart w:id="429" w:name="_Ref446500001"/>
      <w:bookmarkStart w:id="430" w:name="_Toc472966129"/>
      <w:bookmarkStart w:id="431" w:name="_Toc485378713"/>
      <w:bookmarkStart w:id="432" w:name="_Toc56007902"/>
      <w:bookmarkEnd w:id="423"/>
      <w:bookmarkEnd w:id="424"/>
      <w:bookmarkEnd w:id="425"/>
      <w:bookmarkEnd w:id="426"/>
      <w:r w:rsidRPr="00C644AA">
        <w:rPr>
          <w:rFonts w:ascii="Trebuchet MS" w:hAnsi="Trebuchet MS"/>
          <w:b w:val="0"/>
          <w:i/>
          <w:spacing w:val="-3"/>
          <w:sz w:val="24"/>
          <w:u w:val="none"/>
        </w:rPr>
        <w:t>Documento 1</w:t>
      </w:r>
      <w:r w:rsidR="00513813" w:rsidRPr="00C644AA">
        <w:rPr>
          <w:rFonts w:ascii="Trebuchet MS" w:hAnsi="Trebuchet MS"/>
          <w:b w:val="0"/>
          <w:i/>
          <w:spacing w:val="-3"/>
          <w:sz w:val="24"/>
          <w:u w:val="none"/>
        </w:rPr>
        <w:t>3</w:t>
      </w:r>
      <w:r w:rsidRPr="00C644AA">
        <w:rPr>
          <w:rFonts w:ascii="Trebuchet MS" w:hAnsi="Trebuchet MS"/>
          <w:b w:val="0"/>
          <w:i/>
          <w:spacing w:val="-3"/>
          <w:sz w:val="24"/>
          <w:u w:val="none"/>
        </w:rPr>
        <w:t xml:space="preserve"> “</w:t>
      </w:r>
      <w:bookmarkStart w:id="433" w:name="_Toc437531234"/>
      <w:bookmarkStart w:id="434" w:name="_Toc437531236"/>
      <w:bookmarkStart w:id="435" w:name="_Toc437531235"/>
      <w:bookmarkStart w:id="436" w:name="_Ref437530149"/>
      <w:bookmarkStart w:id="437" w:name="_Toc435805797"/>
      <w:bookmarkEnd w:id="427"/>
      <w:bookmarkEnd w:id="428"/>
      <w:bookmarkEnd w:id="433"/>
      <w:bookmarkEnd w:id="434"/>
      <w:bookmarkEnd w:id="435"/>
      <w:r w:rsidRPr="00C644AA">
        <w:rPr>
          <w:rFonts w:ascii="Trebuchet MS" w:hAnsi="Trebuchet MS"/>
          <w:b w:val="0"/>
          <w:i/>
          <w:spacing w:val="-3"/>
          <w:sz w:val="24"/>
          <w:u w:val="none"/>
        </w:rPr>
        <w:t xml:space="preserve">Información </w:t>
      </w:r>
      <w:r w:rsidR="00DD50A3">
        <w:rPr>
          <w:rFonts w:ascii="Trebuchet MS" w:hAnsi="Trebuchet MS"/>
          <w:b w:val="0"/>
          <w:i/>
          <w:spacing w:val="-3"/>
          <w:sz w:val="24"/>
          <w:u w:val="none"/>
        </w:rPr>
        <w:t xml:space="preserve">de fuentes de generación que </w:t>
      </w:r>
      <w:r w:rsidRPr="00C644AA">
        <w:rPr>
          <w:rFonts w:ascii="Trebuchet MS" w:hAnsi="Trebuchet MS"/>
          <w:b w:val="0"/>
          <w:i/>
          <w:spacing w:val="-3"/>
          <w:sz w:val="24"/>
          <w:u w:val="none"/>
        </w:rPr>
        <w:t>respalda</w:t>
      </w:r>
      <w:r w:rsidR="00DD50A3">
        <w:rPr>
          <w:rFonts w:ascii="Trebuchet MS" w:hAnsi="Trebuchet MS"/>
          <w:b w:val="0"/>
          <w:i/>
          <w:spacing w:val="-3"/>
          <w:sz w:val="24"/>
          <w:u w:val="none"/>
        </w:rPr>
        <w:t>n</w:t>
      </w:r>
      <w:r w:rsidRPr="00C644AA">
        <w:rPr>
          <w:rFonts w:ascii="Trebuchet MS" w:hAnsi="Trebuchet MS"/>
          <w:b w:val="0"/>
          <w:i/>
          <w:spacing w:val="-3"/>
          <w:sz w:val="24"/>
          <w:u w:val="none"/>
        </w:rPr>
        <w:t xml:space="preserve"> </w:t>
      </w:r>
      <w:r w:rsidR="00DD50A3">
        <w:rPr>
          <w:rFonts w:ascii="Trebuchet MS" w:hAnsi="Trebuchet MS"/>
          <w:b w:val="0"/>
          <w:i/>
          <w:spacing w:val="-3"/>
          <w:sz w:val="24"/>
          <w:u w:val="none"/>
        </w:rPr>
        <w:t>la</w:t>
      </w:r>
      <w:r w:rsidRPr="00C644AA">
        <w:rPr>
          <w:rFonts w:ascii="Trebuchet MS" w:hAnsi="Trebuchet MS"/>
          <w:b w:val="0"/>
          <w:i/>
          <w:spacing w:val="-3"/>
          <w:sz w:val="24"/>
          <w:u w:val="none"/>
        </w:rPr>
        <w:t xml:space="preserve"> Propuesta”</w:t>
      </w:r>
      <w:bookmarkEnd w:id="429"/>
      <w:bookmarkEnd w:id="430"/>
      <w:bookmarkEnd w:id="431"/>
      <w:bookmarkEnd w:id="432"/>
      <w:bookmarkEnd w:id="436"/>
      <w:bookmarkEnd w:id="437"/>
    </w:p>
    <w:p w14:paraId="2315EC0B" w14:textId="6CF357A1" w:rsidR="00036674" w:rsidRPr="002A4A18" w:rsidRDefault="00C75C78">
      <w:pPr>
        <w:pStyle w:val="Textoindependiente3"/>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rPr>
          <w:rFonts w:ascii="Trebuchet MS" w:hAnsi="Trebuchet MS" w:cs="Arial"/>
          <w:szCs w:val="24"/>
        </w:rPr>
      </w:pPr>
      <w:r w:rsidRPr="00C644AA">
        <w:rPr>
          <w:rFonts w:ascii="Trebuchet MS" w:hAnsi="Trebuchet MS"/>
        </w:rPr>
        <w:t>Los Proponentes deberán entregar a lo menos, según corresponda, los siguientes antecedentes para respaldar adecuadamente sus Propuestas, los cuales serán públicos de acuerdo a lo señalado en el Programa de Licitación, ítem “Fecha de dominio público de la información contenida en las Ofertas Administrativas”:</w:t>
      </w:r>
    </w:p>
    <w:p w14:paraId="1B0D26EF" w14:textId="73FB81D2" w:rsidR="00036674" w:rsidRPr="002A4A18" w:rsidRDefault="00C75C78" w:rsidP="00106F51">
      <w:pPr>
        <w:pStyle w:val="Textoindependiente3"/>
        <w:numPr>
          <w:ilvl w:val="1"/>
          <w:numId w:val="26"/>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ind w:left="426"/>
        <w:rPr>
          <w:rFonts w:ascii="Trebuchet MS" w:hAnsi="Trebuchet MS" w:cs="Arial"/>
          <w:szCs w:val="24"/>
        </w:rPr>
      </w:pPr>
      <w:r w:rsidRPr="00C644AA">
        <w:rPr>
          <w:rFonts w:ascii="Trebuchet MS" w:hAnsi="Trebuchet MS"/>
        </w:rPr>
        <w:t xml:space="preserve">Identificación de fuentes de generación existentes y proyectadas </w:t>
      </w:r>
      <w:r w:rsidR="00D4537B">
        <w:rPr>
          <w:rFonts w:ascii="Trebuchet MS" w:hAnsi="Trebuchet MS"/>
        </w:rPr>
        <w:t xml:space="preserve">que respaldan </w:t>
      </w:r>
      <w:r w:rsidR="00154F32">
        <w:rPr>
          <w:rFonts w:ascii="Trebuchet MS" w:hAnsi="Trebuchet MS"/>
        </w:rPr>
        <w:t>su Propuesta</w:t>
      </w:r>
      <w:r w:rsidR="00D4537B">
        <w:rPr>
          <w:rFonts w:ascii="Trebuchet MS" w:hAnsi="Trebuchet MS"/>
        </w:rPr>
        <w:t xml:space="preserve"> </w:t>
      </w:r>
      <w:r w:rsidRPr="00C644AA">
        <w:rPr>
          <w:rFonts w:ascii="Trebuchet MS" w:hAnsi="Trebuchet MS"/>
        </w:rPr>
        <w:t>(Nombre, tipo</w:t>
      </w:r>
      <w:r w:rsidR="00636BD7">
        <w:rPr>
          <w:rFonts w:ascii="Trebuchet MS" w:hAnsi="Trebuchet MS"/>
        </w:rPr>
        <w:t xml:space="preserve"> y</w:t>
      </w:r>
      <w:r w:rsidRPr="00C644AA">
        <w:rPr>
          <w:rFonts w:ascii="Trebuchet MS" w:hAnsi="Trebuchet MS"/>
        </w:rPr>
        <w:t xml:space="preserve"> capacidad instalada).</w:t>
      </w:r>
    </w:p>
    <w:p w14:paraId="629B567F" w14:textId="3B9076AB" w:rsidR="00A04880" w:rsidRPr="002A4A18" w:rsidRDefault="00C75C78" w:rsidP="00106F51">
      <w:pPr>
        <w:pStyle w:val="Textoindependiente3"/>
        <w:numPr>
          <w:ilvl w:val="1"/>
          <w:numId w:val="26"/>
        </w:numPr>
        <w:tabs>
          <w:tab w:val="clear" w:pos="708"/>
        </w:tabs>
        <w:spacing w:after="240" w:line="240" w:lineRule="auto"/>
        <w:ind w:left="426"/>
        <w:rPr>
          <w:rFonts w:ascii="Trebuchet MS" w:hAnsi="Trebuchet MS" w:cs="Arial"/>
        </w:rPr>
      </w:pPr>
      <w:r w:rsidRPr="00C644AA">
        <w:rPr>
          <w:rFonts w:ascii="Trebuchet MS" w:hAnsi="Trebuchet MS"/>
        </w:rPr>
        <w:t xml:space="preserve">Nombre de la empresa propietaria y operadora de cada fuente de generación. </w:t>
      </w:r>
      <w:r w:rsidR="00A04880" w:rsidRPr="00C644AA">
        <w:rPr>
          <w:rFonts w:ascii="Trebuchet MS" w:hAnsi="Trebuchet MS"/>
        </w:rPr>
        <w:t>En caso que el Proponente no sea propietario de la fuente de generación que respalde su oferta, deberá presentar junto a la misma, en conformidad con lo dispuesto en el artículo 1</w:t>
      </w:r>
      <w:r w:rsidR="004719CD">
        <w:rPr>
          <w:rFonts w:ascii="Trebuchet MS" w:hAnsi="Trebuchet MS"/>
        </w:rPr>
        <w:t>0</w:t>
      </w:r>
      <w:r w:rsidR="00A04880" w:rsidRPr="00C644AA">
        <w:rPr>
          <w:rFonts w:ascii="Trebuchet MS" w:hAnsi="Trebuchet MS"/>
        </w:rPr>
        <w:t xml:space="preserve"> del Decreto Supremo N°</w:t>
      </w:r>
      <w:r w:rsidR="004719CD">
        <w:rPr>
          <w:rFonts w:ascii="Trebuchet MS" w:hAnsi="Trebuchet MS"/>
        </w:rPr>
        <w:t>125</w:t>
      </w:r>
      <w:r w:rsidR="0022465E">
        <w:rPr>
          <w:rFonts w:ascii="Trebuchet MS" w:hAnsi="Trebuchet MS"/>
        </w:rPr>
        <w:t xml:space="preserve">, de </w:t>
      </w:r>
      <w:r w:rsidR="00A04880" w:rsidRPr="00C644AA">
        <w:rPr>
          <w:rFonts w:ascii="Trebuchet MS" w:hAnsi="Trebuchet MS"/>
        </w:rPr>
        <w:t>20</w:t>
      </w:r>
      <w:r w:rsidR="004719CD">
        <w:rPr>
          <w:rFonts w:ascii="Trebuchet MS" w:hAnsi="Trebuchet MS"/>
        </w:rPr>
        <w:t>1</w:t>
      </w:r>
      <w:r w:rsidR="00A04880" w:rsidRPr="00C644AA">
        <w:rPr>
          <w:rFonts w:ascii="Trebuchet MS" w:hAnsi="Trebuchet MS"/>
        </w:rPr>
        <w:t>7</w:t>
      </w:r>
      <w:r w:rsidR="0022465E">
        <w:rPr>
          <w:rFonts w:ascii="Trebuchet MS" w:hAnsi="Trebuchet MS"/>
        </w:rPr>
        <w:t>,</w:t>
      </w:r>
      <w:r w:rsidR="00A04880" w:rsidRPr="00C644AA">
        <w:rPr>
          <w:rFonts w:ascii="Trebuchet MS" w:hAnsi="Trebuchet MS"/>
        </w:rPr>
        <w:t xml:space="preserve"> del Ministerio de </w:t>
      </w:r>
      <w:r w:rsidR="004719CD">
        <w:rPr>
          <w:rFonts w:ascii="Trebuchet MS" w:hAnsi="Trebuchet MS"/>
        </w:rPr>
        <w:t>Energía</w:t>
      </w:r>
      <w:r w:rsidR="00A04880" w:rsidRPr="00C644AA">
        <w:rPr>
          <w:rFonts w:ascii="Trebuchet MS" w:hAnsi="Trebuchet MS"/>
        </w:rPr>
        <w:t xml:space="preserve">, el correspondiente contrato de arrendamiento o de usufructo o cualquier otro título que le permita </w:t>
      </w:r>
      <w:r w:rsidR="000464EA" w:rsidRPr="00C644AA">
        <w:rPr>
          <w:rFonts w:ascii="Trebuchet MS" w:hAnsi="Trebuchet MS"/>
        </w:rPr>
        <w:t>explotar directamente</w:t>
      </w:r>
      <w:r w:rsidR="00A04880" w:rsidRPr="00C644AA">
        <w:rPr>
          <w:rFonts w:ascii="Trebuchet MS" w:hAnsi="Trebuchet MS"/>
        </w:rPr>
        <w:t xml:space="preserve">, </w:t>
      </w:r>
      <w:r w:rsidR="0077291F" w:rsidRPr="00C644AA">
        <w:rPr>
          <w:rFonts w:ascii="Trebuchet MS" w:hAnsi="Trebuchet MS"/>
        </w:rPr>
        <w:t xml:space="preserve">en reemplazo de la empresa propietaria, </w:t>
      </w:r>
      <w:r w:rsidR="00A04880" w:rsidRPr="00C644AA">
        <w:rPr>
          <w:rFonts w:ascii="Trebuchet MS" w:hAnsi="Trebuchet MS"/>
        </w:rPr>
        <w:t xml:space="preserve">durante toda la vigencia del </w:t>
      </w:r>
      <w:r w:rsidR="0022465E">
        <w:rPr>
          <w:rFonts w:ascii="Trebuchet MS" w:hAnsi="Trebuchet MS"/>
        </w:rPr>
        <w:t>C</w:t>
      </w:r>
      <w:r w:rsidR="00A04880" w:rsidRPr="00C644AA">
        <w:rPr>
          <w:rFonts w:ascii="Trebuchet MS" w:hAnsi="Trebuchet MS"/>
        </w:rPr>
        <w:t>ontrato</w:t>
      </w:r>
      <w:r w:rsidR="0022465E">
        <w:rPr>
          <w:rFonts w:ascii="Trebuchet MS" w:hAnsi="Trebuchet MS"/>
        </w:rPr>
        <w:t xml:space="preserve"> de Suministro</w:t>
      </w:r>
      <w:r w:rsidR="00A04880" w:rsidRPr="00C644AA">
        <w:rPr>
          <w:rFonts w:ascii="Trebuchet MS" w:hAnsi="Trebuchet MS"/>
        </w:rPr>
        <w:t xml:space="preserve">, dicha fuente de generación. </w:t>
      </w:r>
      <w:r w:rsidR="00DC439A" w:rsidRPr="00287928">
        <w:rPr>
          <w:rFonts w:ascii="Trebuchet MS" w:hAnsi="Trebuchet MS" w:cs="Arial"/>
        </w:rPr>
        <w:t>Este contrato o título deberá ser entregado de manera íntegra, sin perjuicio de lo cual, en aquellos casos en que contenga información comercial sensible, el Proponente podrá presentar, junto con la versión íntegra, una versión pública, tarjándose las partes correspondientes, la que en todo caso debe permitir la identifi</w:t>
      </w:r>
      <w:r w:rsidR="000F1376" w:rsidRPr="00287928">
        <w:rPr>
          <w:rFonts w:ascii="Trebuchet MS" w:hAnsi="Trebuchet MS" w:cs="Arial"/>
        </w:rPr>
        <w:t>c</w:t>
      </w:r>
      <w:r w:rsidR="00DC439A" w:rsidRPr="00287928">
        <w:rPr>
          <w:rFonts w:ascii="Trebuchet MS" w:hAnsi="Trebuchet MS" w:cs="Arial"/>
        </w:rPr>
        <w:t>ación</w:t>
      </w:r>
      <w:r w:rsidR="00A26564" w:rsidRPr="00287928">
        <w:rPr>
          <w:rFonts w:ascii="Trebuchet MS" w:hAnsi="Trebuchet MS" w:cs="Arial"/>
        </w:rPr>
        <w:t xml:space="preserve"> de la naturaleza y materia abo</w:t>
      </w:r>
      <w:r w:rsidR="00DC439A" w:rsidRPr="00287928">
        <w:rPr>
          <w:rFonts w:ascii="Trebuchet MS" w:hAnsi="Trebuchet MS" w:cs="Arial"/>
        </w:rPr>
        <w:t xml:space="preserve">rdadas en el instrumento. </w:t>
      </w:r>
    </w:p>
    <w:p w14:paraId="7C521E66" w14:textId="59BB7446" w:rsidR="007D05B9" w:rsidRPr="002A4A18" w:rsidRDefault="007D05B9" w:rsidP="002111CD">
      <w:pPr>
        <w:pStyle w:val="Textoindependiente3"/>
        <w:tabs>
          <w:tab w:val="clear" w:pos="708"/>
        </w:tabs>
        <w:spacing w:after="240" w:line="240" w:lineRule="auto"/>
        <w:ind w:left="426"/>
        <w:rPr>
          <w:rFonts w:ascii="Trebuchet MS" w:hAnsi="Trebuchet MS" w:cs="Arial"/>
        </w:rPr>
      </w:pPr>
      <w:r w:rsidRPr="00287928">
        <w:rPr>
          <w:rFonts w:ascii="Trebuchet MS" w:hAnsi="Trebuchet MS" w:cs="Arial"/>
          <w:szCs w:val="24"/>
        </w:rPr>
        <w:t xml:space="preserve">En el caso que el Proponente, presentado en forma individual o como </w:t>
      </w:r>
      <w:r w:rsidR="004062C5" w:rsidRPr="00287928">
        <w:rPr>
          <w:rFonts w:ascii="Trebuchet MS" w:hAnsi="Trebuchet MS" w:cs="Arial"/>
          <w:szCs w:val="24"/>
        </w:rPr>
        <w:t>C</w:t>
      </w:r>
      <w:r w:rsidRPr="00287928">
        <w:rPr>
          <w:rFonts w:ascii="Trebuchet MS" w:hAnsi="Trebuchet MS" w:cs="Arial"/>
          <w:szCs w:val="24"/>
        </w:rPr>
        <w:t xml:space="preserve">onsorcio, deba cumplir con la obligación de constituirse como una sociedad anónima o sociedad por acciones de giro de generación de electricidad, de conformidad a lo dispuesto en los numerales </w:t>
      </w:r>
      <w:r w:rsidR="00E80862">
        <w:rPr>
          <w:rFonts w:ascii="Trebuchet MS" w:hAnsi="Trebuchet MS" w:cs="Arial"/>
          <w:szCs w:val="24"/>
        </w:rPr>
        <w:t>4.1</w:t>
      </w:r>
      <w:r w:rsidRPr="00287928">
        <w:rPr>
          <w:rFonts w:ascii="Trebuchet MS" w:hAnsi="Trebuchet MS" w:cs="Arial"/>
          <w:szCs w:val="24"/>
        </w:rPr>
        <w:t xml:space="preserve"> y </w:t>
      </w:r>
      <w:r w:rsidR="000F1376" w:rsidRPr="00287928">
        <w:rPr>
          <w:rFonts w:ascii="Trebuchet MS" w:hAnsi="Trebuchet MS" w:cs="Arial"/>
          <w:szCs w:val="24"/>
        </w:rPr>
        <w:fldChar w:fldCharType="begin"/>
      </w:r>
      <w:r w:rsidR="000F1376" w:rsidRPr="00287928">
        <w:rPr>
          <w:rFonts w:ascii="Trebuchet MS" w:hAnsi="Trebuchet MS" w:cs="Arial"/>
          <w:szCs w:val="24"/>
        </w:rPr>
        <w:instrText xml:space="preserve"> REF _Ref446501370 \r \h </w:instrText>
      </w:r>
      <w:r w:rsidR="00796D9C" w:rsidRPr="00287928">
        <w:rPr>
          <w:rFonts w:ascii="Trebuchet MS" w:hAnsi="Trebuchet MS" w:cs="Arial"/>
          <w:szCs w:val="24"/>
        </w:rPr>
        <w:instrText xml:space="preserve"> \* MERGEFORMAT </w:instrText>
      </w:r>
      <w:r w:rsidR="000F1376" w:rsidRPr="00287928">
        <w:rPr>
          <w:rFonts w:ascii="Trebuchet MS" w:hAnsi="Trebuchet MS" w:cs="Arial"/>
          <w:szCs w:val="24"/>
        </w:rPr>
      </w:r>
      <w:r w:rsidR="000F1376" w:rsidRPr="00287928">
        <w:rPr>
          <w:rFonts w:ascii="Trebuchet MS" w:hAnsi="Trebuchet MS" w:cs="Arial"/>
          <w:szCs w:val="24"/>
        </w:rPr>
        <w:fldChar w:fldCharType="separate"/>
      </w:r>
      <w:r w:rsidR="00C06883">
        <w:rPr>
          <w:rFonts w:ascii="Trebuchet MS" w:hAnsi="Trebuchet MS" w:cs="Arial"/>
          <w:szCs w:val="24"/>
        </w:rPr>
        <w:t>4.2</w:t>
      </w:r>
      <w:r w:rsidR="000F1376" w:rsidRPr="00287928">
        <w:rPr>
          <w:rFonts w:ascii="Trebuchet MS" w:hAnsi="Trebuchet MS" w:cs="Arial"/>
          <w:szCs w:val="24"/>
        </w:rPr>
        <w:fldChar w:fldCharType="end"/>
      </w:r>
      <w:r w:rsidRPr="00287928">
        <w:rPr>
          <w:rFonts w:ascii="Trebuchet MS" w:hAnsi="Trebuchet MS" w:cs="Arial"/>
          <w:szCs w:val="24"/>
        </w:rPr>
        <w:t xml:space="preserve"> del Capítulo 1 de las Bases, </w:t>
      </w:r>
      <w:r w:rsidRPr="00287928">
        <w:rPr>
          <w:rFonts w:ascii="Trebuchet MS" w:hAnsi="Trebuchet MS" w:cs="Arial"/>
        </w:rPr>
        <w:t xml:space="preserve">el correspondiente contrato de arrendamiento o de usufructo o cualquier otro título que le permita explotar directamente la fuente de generación, en reemplazo de la empresa propietaria, durante toda la vigencia del </w:t>
      </w:r>
      <w:r w:rsidR="0022465E">
        <w:rPr>
          <w:rFonts w:ascii="Trebuchet MS" w:hAnsi="Trebuchet MS" w:cs="Arial"/>
        </w:rPr>
        <w:t>C</w:t>
      </w:r>
      <w:r w:rsidRPr="00287928">
        <w:rPr>
          <w:rFonts w:ascii="Trebuchet MS" w:hAnsi="Trebuchet MS" w:cs="Arial"/>
        </w:rPr>
        <w:t>ontrato</w:t>
      </w:r>
      <w:r w:rsidR="0022465E">
        <w:rPr>
          <w:rFonts w:ascii="Trebuchet MS" w:hAnsi="Trebuchet MS" w:cs="Arial"/>
        </w:rPr>
        <w:t xml:space="preserve"> de Suministro</w:t>
      </w:r>
      <w:r w:rsidRPr="00287928">
        <w:rPr>
          <w:rFonts w:ascii="Trebuchet MS" w:hAnsi="Trebuchet MS" w:cs="Arial"/>
        </w:rPr>
        <w:t>, deberá ser cedido a la nueva sociedad que se constituya para dar cumplimiento a lo dispuesto en las Bases</w:t>
      </w:r>
      <w:r w:rsidR="004062C5" w:rsidRPr="00287928">
        <w:rPr>
          <w:rFonts w:ascii="Trebuchet MS" w:hAnsi="Trebuchet MS" w:cs="Arial"/>
        </w:rPr>
        <w:t>, o reemplazado por ésta bajo las mismas condiciones señaladas</w:t>
      </w:r>
      <w:r w:rsidRPr="00287928">
        <w:rPr>
          <w:rFonts w:ascii="Trebuchet MS" w:hAnsi="Trebuchet MS" w:cs="Arial"/>
        </w:rPr>
        <w:t>.</w:t>
      </w:r>
      <w:r w:rsidR="004062C5" w:rsidRPr="00287928">
        <w:rPr>
          <w:rFonts w:ascii="Trebuchet MS" w:hAnsi="Trebuchet MS" w:cs="Arial"/>
        </w:rPr>
        <w:t xml:space="preserve"> El incumplimiento de lo anterior, habilitará a </w:t>
      </w:r>
      <w:r w:rsidR="0022465E">
        <w:rPr>
          <w:rFonts w:ascii="Trebuchet MS" w:hAnsi="Trebuchet MS" w:cs="Arial"/>
        </w:rPr>
        <w:t>L</w:t>
      </w:r>
      <w:r w:rsidR="004062C5" w:rsidRPr="00287928">
        <w:rPr>
          <w:rFonts w:ascii="Trebuchet MS" w:hAnsi="Trebuchet MS" w:cs="Arial"/>
        </w:rPr>
        <w:t xml:space="preserve">as Licitantes al cobro de la Boleta de Garantía de Constitución de Sociedad Anónima o Sociedad por Acciones de Giro Generación de Electricidad, establecida en el numeral </w:t>
      </w:r>
      <w:r w:rsidR="004062C5" w:rsidRPr="00287928">
        <w:rPr>
          <w:rFonts w:ascii="Trebuchet MS" w:hAnsi="Trebuchet MS" w:cs="Arial"/>
        </w:rPr>
        <w:fldChar w:fldCharType="begin"/>
      </w:r>
      <w:r w:rsidR="004062C5" w:rsidRPr="00287928">
        <w:rPr>
          <w:rFonts w:ascii="Trebuchet MS" w:hAnsi="Trebuchet MS" w:cs="Arial"/>
        </w:rPr>
        <w:instrText xml:space="preserve"> REF _Ref449348149 \r \h </w:instrText>
      </w:r>
      <w:r w:rsidR="00796D9C" w:rsidRPr="00287928">
        <w:rPr>
          <w:rFonts w:ascii="Trebuchet MS" w:hAnsi="Trebuchet MS" w:cs="Arial"/>
        </w:rPr>
        <w:instrText xml:space="preserve"> \* MERGEFORMAT </w:instrText>
      </w:r>
      <w:r w:rsidR="004062C5" w:rsidRPr="00287928">
        <w:rPr>
          <w:rFonts w:ascii="Trebuchet MS" w:hAnsi="Trebuchet MS" w:cs="Arial"/>
        </w:rPr>
      </w:r>
      <w:r w:rsidR="004062C5" w:rsidRPr="00287928">
        <w:rPr>
          <w:rFonts w:ascii="Trebuchet MS" w:hAnsi="Trebuchet MS" w:cs="Arial"/>
        </w:rPr>
        <w:fldChar w:fldCharType="separate"/>
      </w:r>
      <w:r w:rsidR="00C06883">
        <w:rPr>
          <w:rFonts w:ascii="Trebuchet MS" w:hAnsi="Trebuchet MS" w:cs="Arial"/>
        </w:rPr>
        <w:t>4.5.9</w:t>
      </w:r>
      <w:r w:rsidR="004062C5" w:rsidRPr="00287928">
        <w:rPr>
          <w:rFonts w:ascii="Trebuchet MS" w:hAnsi="Trebuchet MS" w:cs="Arial"/>
        </w:rPr>
        <w:fldChar w:fldCharType="end"/>
      </w:r>
      <w:r w:rsidR="004062C5" w:rsidRPr="00287928">
        <w:rPr>
          <w:rFonts w:ascii="Trebuchet MS" w:hAnsi="Trebuchet MS" w:cs="Arial"/>
        </w:rPr>
        <w:t xml:space="preserve"> del </w:t>
      </w:r>
      <w:r w:rsidR="00FD6115" w:rsidRPr="00287928">
        <w:rPr>
          <w:rFonts w:ascii="Trebuchet MS" w:hAnsi="Trebuchet MS" w:cs="Arial"/>
        </w:rPr>
        <w:t>C</w:t>
      </w:r>
      <w:r w:rsidR="004062C5" w:rsidRPr="00287928">
        <w:rPr>
          <w:rFonts w:ascii="Trebuchet MS" w:hAnsi="Trebuchet MS" w:cs="Arial"/>
        </w:rPr>
        <w:t>apítulo 2 de estas Bases.</w:t>
      </w:r>
    </w:p>
    <w:p w14:paraId="75652E34" w14:textId="77777777" w:rsidR="00036674" w:rsidRPr="002A4A18" w:rsidRDefault="00C75C78" w:rsidP="00106F51">
      <w:pPr>
        <w:pStyle w:val="Textoindependiente3"/>
        <w:numPr>
          <w:ilvl w:val="1"/>
          <w:numId w:val="26"/>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ind w:left="426"/>
        <w:rPr>
          <w:rFonts w:ascii="Trebuchet MS" w:hAnsi="Trebuchet MS" w:cs="Arial"/>
          <w:szCs w:val="24"/>
        </w:rPr>
      </w:pPr>
      <w:r w:rsidRPr="00C644AA">
        <w:rPr>
          <w:rFonts w:ascii="Trebuchet MS" w:hAnsi="Trebuchet MS"/>
        </w:rPr>
        <w:t>Ubicación existente o estimada.</w:t>
      </w:r>
    </w:p>
    <w:p w14:paraId="45AA8A89" w14:textId="2595CB5F" w:rsidR="00036674" w:rsidRPr="002A4A18" w:rsidRDefault="009B262E" w:rsidP="00106F51">
      <w:pPr>
        <w:pStyle w:val="Textoindependiente3"/>
        <w:numPr>
          <w:ilvl w:val="1"/>
          <w:numId w:val="26"/>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ind w:left="426"/>
        <w:rPr>
          <w:rFonts w:ascii="Trebuchet MS" w:hAnsi="Trebuchet MS" w:cs="Arial"/>
          <w:szCs w:val="24"/>
        </w:rPr>
      </w:pPr>
      <w:r>
        <w:rPr>
          <w:rFonts w:ascii="Trebuchet MS" w:hAnsi="Trebuchet MS"/>
        </w:rPr>
        <w:t>Fecha de entrada en operació</w:t>
      </w:r>
      <w:r w:rsidR="00C75C78" w:rsidRPr="00C644AA">
        <w:rPr>
          <w:rFonts w:ascii="Trebuchet MS" w:hAnsi="Trebuchet MS"/>
        </w:rPr>
        <w:t>n o estimada según corresponda.</w:t>
      </w:r>
    </w:p>
    <w:p w14:paraId="3A91772C" w14:textId="77777777" w:rsidR="00036674" w:rsidRPr="002A4A18" w:rsidRDefault="00C75C78" w:rsidP="00106F51">
      <w:pPr>
        <w:pStyle w:val="Textoindependiente3"/>
        <w:numPr>
          <w:ilvl w:val="1"/>
          <w:numId w:val="26"/>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ind w:left="426"/>
        <w:rPr>
          <w:rFonts w:ascii="Trebuchet MS" w:hAnsi="Trebuchet MS" w:cs="Arial"/>
          <w:szCs w:val="24"/>
        </w:rPr>
      </w:pPr>
      <w:r w:rsidRPr="00C644AA">
        <w:rPr>
          <w:rFonts w:ascii="Trebuchet MS" w:hAnsi="Trebuchet MS"/>
        </w:rPr>
        <w:t xml:space="preserve">Combustible primario y origen de adquisición. </w:t>
      </w:r>
    </w:p>
    <w:p w14:paraId="79959ECF" w14:textId="77777777" w:rsidR="00036674" w:rsidRPr="002A4A18" w:rsidRDefault="00C75C78" w:rsidP="00106F51">
      <w:pPr>
        <w:pStyle w:val="Textoindependiente3"/>
        <w:numPr>
          <w:ilvl w:val="1"/>
          <w:numId w:val="26"/>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ind w:left="426"/>
        <w:rPr>
          <w:rFonts w:ascii="Trebuchet MS" w:hAnsi="Trebuchet MS" w:cs="Arial"/>
          <w:szCs w:val="24"/>
        </w:rPr>
      </w:pPr>
      <w:r w:rsidRPr="00C644AA">
        <w:rPr>
          <w:rFonts w:ascii="Trebuchet MS" w:hAnsi="Trebuchet MS"/>
        </w:rPr>
        <w:t>Punto de conexión actual o proyectado al Sistema.</w:t>
      </w:r>
    </w:p>
    <w:p w14:paraId="7BFA6481" w14:textId="77777777" w:rsidR="00036674" w:rsidRDefault="00C75C78" w:rsidP="00106F51">
      <w:pPr>
        <w:pStyle w:val="Textoindependiente3"/>
        <w:numPr>
          <w:ilvl w:val="1"/>
          <w:numId w:val="26"/>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ind w:left="426"/>
        <w:rPr>
          <w:rFonts w:ascii="Trebuchet MS" w:hAnsi="Trebuchet MS"/>
        </w:rPr>
      </w:pPr>
      <w:r w:rsidRPr="00C644AA">
        <w:rPr>
          <w:rFonts w:ascii="Trebuchet MS" w:hAnsi="Trebuchet MS"/>
        </w:rPr>
        <w:t xml:space="preserve">Características físicas de las líneas </w:t>
      </w:r>
      <w:r w:rsidR="00E64DC9" w:rsidRPr="00C644AA">
        <w:rPr>
          <w:rFonts w:ascii="Trebuchet MS" w:hAnsi="Trebuchet MS"/>
        </w:rPr>
        <w:t xml:space="preserve">de conexión al sistema </w:t>
      </w:r>
      <w:r w:rsidRPr="00C644AA">
        <w:rPr>
          <w:rFonts w:ascii="Trebuchet MS" w:hAnsi="Trebuchet MS"/>
        </w:rPr>
        <w:t>(trazado, km, tensión nominal).</w:t>
      </w:r>
    </w:p>
    <w:p w14:paraId="4FEEAC10" w14:textId="77777777" w:rsidR="006D349C" w:rsidRPr="002A4A18" w:rsidRDefault="006D349C" w:rsidP="00106F51">
      <w:pPr>
        <w:pStyle w:val="Textoindependiente3"/>
        <w:numPr>
          <w:ilvl w:val="1"/>
          <w:numId w:val="26"/>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ind w:left="426"/>
        <w:rPr>
          <w:rFonts w:ascii="Trebuchet MS" w:hAnsi="Trebuchet MS" w:cs="Arial"/>
          <w:szCs w:val="24"/>
        </w:rPr>
      </w:pPr>
      <w:r>
        <w:rPr>
          <w:rFonts w:ascii="Trebuchet MS" w:hAnsi="Trebuchet MS" w:cs="Arial"/>
          <w:szCs w:val="24"/>
        </w:rPr>
        <w:t xml:space="preserve">Factor de planta medio esperado de la fuente de generación. </w:t>
      </w:r>
    </w:p>
    <w:p w14:paraId="124BBDC1" w14:textId="77777777" w:rsidR="00036674" w:rsidRPr="002A4A18" w:rsidRDefault="00C75C78" w:rsidP="00106F51">
      <w:pPr>
        <w:pStyle w:val="Textoindependiente3"/>
        <w:numPr>
          <w:ilvl w:val="1"/>
          <w:numId w:val="26"/>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ind w:left="426"/>
        <w:rPr>
          <w:rFonts w:ascii="Trebuchet MS" w:hAnsi="Trebuchet MS" w:cs="Arial"/>
          <w:szCs w:val="24"/>
        </w:rPr>
      </w:pPr>
      <w:r w:rsidRPr="00C644AA">
        <w:rPr>
          <w:rFonts w:ascii="Trebuchet MS" w:hAnsi="Trebuchet MS"/>
        </w:rPr>
        <w:t>Producción propia de energía, de los últimos 5 años.</w:t>
      </w:r>
    </w:p>
    <w:p w14:paraId="7EBB43B7" w14:textId="77777777" w:rsidR="00036674" w:rsidRPr="002A4A18" w:rsidRDefault="00C75C78" w:rsidP="00106F51">
      <w:pPr>
        <w:pStyle w:val="Textoindependiente3"/>
        <w:numPr>
          <w:ilvl w:val="1"/>
          <w:numId w:val="26"/>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ind w:left="426"/>
        <w:rPr>
          <w:rFonts w:ascii="Trebuchet MS" w:hAnsi="Trebuchet MS" w:cs="Arial"/>
          <w:szCs w:val="24"/>
        </w:rPr>
      </w:pPr>
      <w:r w:rsidRPr="00C644AA">
        <w:rPr>
          <w:rFonts w:ascii="Trebuchet MS" w:hAnsi="Trebuchet MS"/>
        </w:rPr>
        <w:t xml:space="preserve">Producción propia de energía estimada, para los próximos 10 años, </w:t>
      </w:r>
      <w:r w:rsidR="000F4460">
        <w:rPr>
          <w:rFonts w:ascii="Trebuchet MS" w:hAnsi="Trebuchet MS"/>
        </w:rPr>
        <w:t>considerando hidrología media</w:t>
      </w:r>
      <w:r w:rsidR="006D349C">
        <w:rPr>
          <w:rFonts w:ascii="Trebuchet MS" w:hAnsi="Trebuchet MS"/>
        </w:rPr>
        <w:t xml:space="preserve"> </w:t>
      </w:r>
      <w:r w:rsidRPr="00C644AA">
        <w:rPr>
          <w:rFonts w:ascii="Trebuchet MS" w:hAnsi="Trebuchet MS"/>
        </w:rPr>
        <w:t>y para los años hidrológicos 1968-1969, 1996-1997 y 1998-1999.</w:t>
      </w:r>
    </w:p>
    <w:p w14:paraId="7121C2EE" w14:textId="77777777" w:rsidR="00036674" w:rsidRPr="002A4A18" w:rsidRDefault="00C75C78" w:rsidP="00106F51">
      <w:pPr>
        <w:pStyle w:val="Textoindependiente3"/>
        <w:numPr>
          <w:ilvl w:val="1"/>
          <w:numId w:val="26"/>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ind w:left="426"/>
        <w:rPr>
          <w:rFonts w:ascii="Trebuchet MS" w:hAnsi="Trebuchet MS" w:cs="Arial"/>
          <w:szCs w:val="24"/>
        </w:rPr>
      </w:pPr>
      <w:r w:rsidRPr="00C644AA">
        <w:rPr>
          <w:rFonts w:ascii="Trebuchet MS" w:hAnsi="Trebuchet MS"/>
        </w:rPr>
        <w:t>Potencia reconocida en la remuneración de potencia vigente (potencia firme, potencia de suficiencia) en los últimos 5 años.</w:t>
      </w:r>
    </w:p>
    <w:p w14:paraId="3740239D" w14:textId="77777777" w:rsidR="00036674" w:rsidRPr="002A4A18" w:rsidRDefault="00C75C78" w:rsidP="00106F51">
      <w:pPr>
        <w:pStyle w:val="Textoindependiente3"/>
        <w:numPr>
          <w:ilvl w:val="1"/>
          <w:numId w:val="26"/>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ind w:left="426"/>
        <w:rPr>
          <w:rFonts w:ascii="Trebuchet MS" w:hAnsi="Trebuchet MS" w:cs="Arial"/>
          <w:szCs w:val="24"/>
        </w:rPr>
      </w:pPr>
      <w:r w:rsidRPr="00C644AA">
        <w:rPr>
          <w:rFonts w:ascii="Trebuchet MS" w:hAnsi="Trebuchet MS"/>
        </w:rPr>
        <w:t>Potencia estimada en la remuneración de potencia vigente (potencia firme, potencia de suficiencia) para los próximos 10 años.</w:t>
      </w:r>
    </w:p>
    <w:p w14:paraId="32A32151" w14:textId="246FD1F4" w:rsidR="00036674" w:rsidRPr="002A4A18" w:rsidRDefault="003E7F1B" w:rsidP="00106F51">
      <w:pPr>
        <w:pStyle w:val="Textoindependiente3"/>
        <w:numPr>
          <w:ilvl w:val="1"/>
          <w:numId w:val="26"/>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ind w:left="426"/>
        <w:rPr>
          <w:rFonts w:ascii="Trebuchet MS" w:hAnsi="Trebuchet MS" w:cs="Arial"/>
          <w:szCs w:val="24"/>
        </w:rPr>
      </w:pPr>
      <w:r>
        <w:rPr>
          <w:rFonts w:ascii="Trebuchet MS" w:hAnsi="Trebuchet MS"/>
        </w:rPr>
        <w:t>E</w:t>
      </w:r>
      <w:r w:rsidR="00C75C78" w:rsidRPr="00C644AA">
        <w:rPr>
          <w:rFonts w:ascii="Trebuchet MS" w:hAnsi="Trebuchet MS"/>
        </w:rPr>
        <w:t xml:space="preserve">nergía </w:t>
      </w:r>
      <w:r>
        <w:rPr>
          <w:rFonts w:ascii="Trebuchet MS" w:hAnsi="Trebuchet MS"/>
        </w:rPr>
        <w:t xml:space="preserve">y potencia </w:t>
      </w:r>
      <w:r w:rsidR="00C75C78" w:rsidRPr="00C644AA">
        <w:rPr>
          <w:rFonts w:ascii="Trebuchet MS" w:hAnsi="Trebuchet MS"/>
        </w:rPr>
        <w:t>contratada a otras empresas generadoras en los últimos 5 años.</w:t>
      </w:r>
    </w:p>
    <w:p w14:paraId="3741EDC1" w14:textId="77777777" w:rsidR="00036674" w:rsidRPr="002A4A18" w:rsidRDefault="00C75C78" w:rsidP="00106F51">
      <w:pPr>
        <w:pStyle w:val="Textoindependiente3"/>
        <w:numPr>
          <w:ilvl w:val="1"/>
          <w:numId w:val="26"/>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ind w:left="426"/>
        <w:rPr>
          <w:rFonts w:ascii="Trebuchet MS" w:hAnsi="Trebuchet MS" w:cs="Arial"/>
          <w:szCs w:val="24"/>
        </w:rPr>
      </w:pPr>
      <w:r w:rsidRPr="00C644AA">
        <w:rPr>
          <w:rFonts w:ascii="Trebuchet MS" w:hAnsi="Trebuchet MS"/>
        </w:rPr>
        <w:t>Relación producción propia/contratos libres y regulados, en los últimos 5 años.</w:t>
      </w:r>
    </w:p>
    <w:p w14:paraId="774AC9F8" w14:textId="68AD0570" w:rsidR="007717F5" w:rsidRDefault="000F4460" w:rsidP="00106F51">
      <w:pPr>
        <w:pStyle w:val="Textoindependiente3"/>
        <w:numPr>
          <w:ilvl w:val="1"/>
          <w:numId w:val="26"/>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ind w:left="426"/>
        <w:rPr>
          <w:rFonts w:ascii="Trebuchet MS" w:hAnsi="Trebuchet MS"/>
        </w:rPr>
      </w:pPr>
      <w:r>
        <w:rPr>
          <w:rFonts w:ascii="Trebuchet MS" w:hAnsi="Trebuchet MS"/>
        </w:rPr>
        <w:t>Para los primeros 5 años del período de suministro de la presente licitación</w:t>
      </w:r>
      <w:r w:rsidR="006B5EED">
        <w:rPr>
          <w:rFonts w:ascii="Trebuchet MS" w:hAnsi="Trebuchet MS"/>
        </w:rPr>
        <w:t>,</w:t>
      </w:r>
      <w:r w:rsidR="00331D30">
        <w:rPr>
          <w:rFonts w:ascii="Trebuchet MS" w:hAnsi="Trebuchet MS"/>
        </w:rPr>
        <w:t xml:space="preserve"> </w:t>
      </w:r>
      <w:r w:rsidR="00C074AC">
        <w:rPr>
          <w:rFonts w:ascii="Trebuchet MS" w:hAnsi="Trebuchet MS"/>
        </w:rPr>
        <w:t>y sin distinguir la segmentación horaria</w:t>
      </w:r>
      <w:r w:rsidR="006B5EED">
        <w:rPr>
          <w:rFonts w:ascii="Trebuchet MS" w:hAnsi="Trebuchet MS"/>
        </w:rPr>
        <w:t xml:space="preserve">, </w:t>
      </w:r>
      <w:r w:rsidR="007717F5">
        <w:rPr>
          <w:rFonts w:ascii="Trebuchet MS" w:hAnsi="Trebuchet MS"/>
        </w:rPr>
        <w:t>deberá señalar:</w:t>
      </w:r>
    </w:p>
    <w:p w14:paraId="0B332C87" w14:textId="2949A9AC" w:rsidR="007717F5" w:rsidRDefault="007717F5" w:rsidP="004F0E4F">
      <w:pPr>
        <w:pStyle w:val="Textoindependiente3"/>
        <w:spacing w:after="240" w:line="240" w:lineRule="auto"/>
        <w:ind w:left="425"/>
        <w:rPr>
          <w:rFonts w:ascii="Trebuchet MS" w:hAnsi="Trebuchet MS"/>
        </w:rPr>
      </w:pPr>
      <w:r>
        <w:rPr>
          <w:rFonts w:ascii="Trebuchet MS" w:hAnsi="Trebuchet MS"/>
        </w:rPr>
        <w:t xml:space="preserve">1) Capacidad </w:t>
      </w:r>
      <w:r w:rsidR="003E0AD0">
        <w:rPr>
          <w:rFonts w:ascii="Trebuchet MS" w:hAnsi="Trebuchet MS"/>
        </w:rPr>
        <w:t xml:space="preserve">esperada de </w:t>
      </w:r>
      <w:r w:rsidR="000F4460" w:rsidRPr="00C644AA">
        <w:rPr>
          <w:rFonts w:ascii="Trebuchet MS" w:hAnsi="Trebuchet MS"/>
        </w:rPr>
        <w:t xml:space="preserve">producción </w:t>
      </w:r>
      <w:r w:rsidR="003E0AD0">
        <w:rPr>
          <w:rFonts w:ascii="Trebuchet MS" w:hAnsi="Trebuchet MS"/>
        </w:rPr>
        <w:t>de energía</w:t>
      </w:r>
      <w:r w:rsidR="00A97857">
        <w:rPr>
          <w:rFonts w:ascii="Trebuchet MS" w:hAnsi="Trebuchet MS"/>
        </w:rPr>
        <w:t xml:space="preserve"> </w:t>
      </w:r>
      <w:r w:rsidR="00DE22DA">
        <w:rPr>
          <w:rFonts w:ascii="Trebuchet MS" w:hAnsi="Trebuchet MS"/>
        </w:rPr>
        <w:t xml:space="preserve">a nivel anual </w:t>
      </w:r>
      <w:r w:rsidR="00A97857">
        <w:rPr>
          <w:rFonts w:ascii="Trebuchet MS" w:hAnsi="Trebuchet MS"/>
        </w:rPr>
        <w:t xml:space="preserve">para el total agregado de todas las </w:t>
      </w:r>
      <w:r w:rsidR="00D4537B">
        <w:rPr>
          <w:rFonts w:ascii="Trebuchet MS" w:hAnsi="Trebuchet MS"/>
        </w:rPr>
        <w:t xml:space="preserve">fuentes </w:t>
      </w:r>
      <w:r w:rsidR="00A97857">
        <w:rPr>
          <w:rFonts w:ascii="Trebuchet MS" w:hAnsi="Trebuchet MS"/>
        </w:rPr>
        <w:t>de generación que respalden la Propuesta</w:t>
      </w:r>
      <w:r w:rsidR="00D75288">
        <w:rPr>
          <w:rFonts w:ascii="Trebuchet MS" w:hAnsi="Trebuchet MS"/>
        </w:rPr>
        <w:t xml:space="preserve">. Lo anterior deberá ser </w:t>
      </w:r>
      <w:r w:rsidR="000A1485">
        <w:rPr>
          <w:rFonts w:ascii="Trebuchet MS" w:hAnsi="Trebuchet MS"/>
        </w:rPr>
        <w:t>estimad</w:t>
      </w:r>
      <w:r w:rsidR="00D75288">
        <w:rPr>
          <w:rFonts w:ascii="Trebuchet MS" w:hAnsi="Trebuchet MS"/>
        </w:rPr>
        <w:t>o</w:t>
      </w:r>
      <w:r w:rsidR="000A1485">
        <w:rPr>
          <w:rFonts w:ascii="Trebuchet MS" w:hAnsi="Trebuchet MS"/>
        </w:rPr>
        <w:t xml:space="preserve"> </w:t>
      </w:r>
      <w:r w:rsidR="00331D30">
        <w:rPr>
          <w:rFonts w:ascii="Trebuchet MS" w:hAnsi="Trebuchet MS"/>
        </w:rPr>
        <w:t>en función de</w:t>
      </w:r>
      <w:r w:rsidR="000A1485">
        <w:rPr>
          <w:rFonts w:ascii="Trebuchet MS" w:hAnsi="Trebuchet MS"/>
        </w:rPr>
        <w:t xml:space="preserve"> la capacidad instalada de la central</w:t>
      </w:r>
      <w:r w:rsidR="00D75288">
        <w:rPr>
          <w:rFonts w:ascii="Trebuchet MS" w:hAnsi="Trebuchet MS"/>
        </w:rPr>
        <w:t xml:space="preserve"> y</w:t>
      </w:r>
      <w:r w:rsidR="000A1485">
        <w:rPr>
          <w:rFonts w:ascii="Trebuchet MS" w:hAnsi="Trebuchet MS"/>
        </w:rPr>
        <w:t xml:space="preserve"> su correspondiente factor de planta</w:t>
      </w:r>
      <w:r w:rsidR="00F510C9">
        <w:rPr>
          <w:rFonts w:ascii="Trebuchet MS" w:hAnsi="Trebuchet MS"/>
        </w:rPr>
        <w:t xml:space="preserve">, </w:t>
      </w:r>
      <w:r w:rsidR="00F510C9" w:rsidRPr="00F510C9">
        <w:rPr>
          <w:rFonts w:ascii="Trebuchet MS" w:hAnsi="Trebuchet MS"/>
        </w:rPr>
        <w:t>sin considerar criterios de despacho económico de las centrales.</w:t>
      </w:r>
      <w:r w:rsidR="00F510C9">
        <w:rPr>
          <w:rFonts w:ascii="Trebuchet MS" w:hAnsi="Trebuchet MS"/>
        </w:rPr>
        <w:t xml:space="preserve"> </w:t>
      </w:r>
      <w:r w:rsidR="00D54F60">
        <w:rPr>
          <w:rFonts w:ascii="Trebuchet MS" w:hAnsi="Trebuchet MS"/>
        </w:rPr>
        <w:t>E</w:t>
      </w:r>
      <w:r w:rsidR="00F510C9" w:rsidRPr="00F510C9">
        <w:rPr>
          <w:rFonts w:ascii="Trebuchet MS" w:hAnsi="Trebuchet MS"/>
        </w:rPr>
        <w:t>n el caso de centrales hidráulicas se debe considerar la generación esperada</w:t>
      </w:r>
      <w:r w:rsidR="00F510C9">
        <w:rPr>
          <w:rFonts w:ascii="Trebuchet MS" w:hAnsi="Trebuchet MS"/>
        </w:rPr>
        <w:t xml:space="preserve"> </w:t>
      </w:r>
      <w:r w:rsidR="00F510C9" w:rsidRPr="00F510C9">
        <w:rPr>
          <w:rFonts w:ascii="Trebuchet MS" w:hAnsi="Trebuchet MS"/>
        </w:rPr>
        <w:t>correspondiente a una hidrología seca, considerando como tal el año de la estadística hidrológica más</w:t>
      </w:r>
      <w:r w:rsidR="00F510C9">
        <w:rPr>
          <w:rFonts w:ascii="Trebuchet MS" w:hAnsi="Trebuchet MS"/>
        </w:rPr>
        <w:t xml:space="preserve"> </w:t>
      </w:r>
      <w:r w:rsidR="00F510C9" w:rsidRPr="00F510C9">
        <w:rPr>
          <w:rFonts w:ascii="Trebuchet MS" w:hAnsi="Trebuchet MS"/>
        </w:rPr>
        <w:t>cercana al 90% de probabilidad de excedencia. En el caso de las centrales térmicas, se debe considerar</w:t>
      </w:r>
      <w:r w:rsidR="00F510C9">
        <w:rPr>
          <w:rFonts w:ascii="Trebuchet MS" w:hAnsi="Trebuchet MS"/>
        </w:rPr>
        <w:t xml:space="preserve"> </w:t>
      </w:r>
      <w:r w:rsidR="00F510C9" w:rsidRPr="00F510C9">
        <w:rPr>
          <w:rFonts w:ascii="Trebuchet MS" w:hAnsi="Trebuchet MS"/>
        </w:rPr>
        <w:t>la potencia máxima de las unidades, afectada por su indisponibilidad esperada</w:t>
      </w:r>
      <w:r w:rsidR="00D54F60">
        <w:rPr>
          <w:rFonts w:ascii="Trebuchet MS" w:hAnsi="Trebuchet MS"/>
        </w:rPr>
        <w:t xml:space="preserve"> de operación e indisponibilidad estimada de combustible</w:t>
      </w:r>
      <w:r w:rsidR="00F510C9" w:rsidRPr="00F510C9">
        <w:rPr>
          <w:rFonts w:ascii="Trebuchet MS" w:hAnsi="Trebuchet MS"/>
        </w:rPr>
        <w:t>. En el caso de las</w:t>
      </w:r>
      <w:r w:rsidR="00F510C9">
        <w:rPr>
          <w:rFonts w:ascii="Trebuchet MS" w:hAnsi="Trebuchet MS"/>
        </w:rPr>
        <w:t xml:space="preserve"> </w:t>
      </w:r>
      <w:r w:rsidR="00F510C9" w:rsidRPr="00F510C9">
        <w:rPr>
          <w:rFonts w:ascii="Trebuchet MS" w:hAnsi="Trebuchet MS"/>
        </w:rPr>
        <w:t>centrales renovables no convencionales, se debe considerar un escenario de 90% de probabilidad de</w:t>
      </w:r>
      <w:r w:rsidR="00F510C9">
        <w:rPr>
          <w:rFonts w:ascii="Trebuchet MS" w:hAnsi="Trebuchet MS"/>
        </w:rPr>
        <w:t xml:space="preserve"> </w:t>
      </w:r>
      <w:r w:rsidR="00F510C9" w:rsidRPr="00F510C9">
        <w:rPr>
          <w:rFonts w:ascii="Trebuchet MS" w:hAnsi="Trebuchet MS"/>
        </w:rPr>
        <w:t>excedencia en su producción esperada de energía.</w:t>
      </w:r>
      <w:r w:rsidR="00607F76">
        <w:rPr>
          <w:rFonts w:ascii="Trebuchet MS" w:hAnsi="Trebuchet MS"/>
        </w:rPr>
        <w:t xml:space="preserve"> </w:t>
      </w:r>
      <w:r w:rsidR="00A654B0">
        <w:rPr>
          <w:rFonts w:ascii="Trebuchet MS" w:hAnsi="Trebuchet MS"/>
        </w:rPr>
        <w:t>Asimismo, s</w:t>
      </w:r>
      <w:r w:rsidR="001129A7">
        <w:rPr>
          <w:rFonts w:ascii="Trebuchet MS" w:hAnsi="Trebuchet MS"/>
        </w:rPr>
        <w:t xml:space="preserve">e podrá considerar </w:t>
      </w:r>
      <w:r w:rsidR="00A654B0">
        <w:rPr>
          <w:rFonts w:ascii="Trebuchet MS" w:hAnsi="Trebuchet MS"/>
        </w:rPr>
        <w:t xml:space="preserve">además </w:t>
      </w:r>
      <w:r w:rsidR="001129A7">
        <w:rPr>
          <w:rFonts w:ascii="Trebuchet MS" w:hAnsi="Trebuchet MS"/>
        </w:rPr>
        <w:t xml:space="preserve">las </w:t>
      </w:r>
      <w:r w:rsidR="00A654B0">
        <w:rPr>
          <w:rFonts w:ascii="Trebuchet MS" w:hAnsi="Trebuchet MS"/>
        </w:rPr>
        <w:t xml:space="preserve">estimaciones de </w:t>
      </w:r>
      <w:r w:rsidR="001129A7">
        <w:rPr>
          <w:rFonts w:ascii="Trebuchet MS" w:hAnsi="Trebuchet MS"/>
        </w:rPr>
        <w:t>inyecciones de energía provenientes de sistemas de almacenamiento</w:t>
      </w:r>
      <w:r w:rsidR="00A654B0">
        <w:rPr>
          <w:rFonts w:ascii="Trebuchet MS" w:hAnsi="Trebuchet MS"/>
        </w:rPr>
        <w:t>;</w:t>
      </w:r>
    </w:p>
    <w:p w14:paraId="453FED37" w14:textId="0078C054" w:rsidR="007717F5" w:rsidRDefault="007717F5" w:rsidP="0004036A">
      <w:pPr>
        <w:pStyle w:val="Textoindependiente3"/>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ind w:left="426"/>
        <w:rPr>
          <w:rFonts w:ascii="Trebuchet MS" w:hAnsi="Trebuchet MS"/>
        </w:rPr>
      </w:pPr>
      <w:r>
        <w:rPr>
          <w:rFonts w:ascii="Trebuchet MS" w:hAnsi="Trebuchet MS"/>
        </w:rPr>
        <w:t xml:space="preserve">2) </w:t>
      </w:r>
      <w:r w:rsidR="00F16B6D">
        <w:rPr>
          <w:rFonts w:ascii="Trebuchet MS" w:hAnsi="Trebuchet MS"/>
        </w:rPr>
        <w:t>C</w:t>
      </w:r>
      <w:r w:rsidR="00F16B6D" w:rsidRPr="00C644AA">
        <w:rPr>
          <w:rFonts w:ascii="Trebuchet MS" w:hAnsi="Trebuchet MS"/>
        </w:rPr>
        <w:t>ontrat</w:t>
      </w:r>
      <w:r w:rsidR="00F16B6D">
        <w:rPr>
          <w:rFonts w:ascii="Trebuchet MS" w:hAnsi="Trebuchet MS"/>
        </w:rPr>
        <w:t>ación</w:t>
      </w:r>
      <w:r w:rsidR="00F16B6D" w:rsidRPr="00C644AA">
        <w:rPr>
          <w:rFonts w:ascii="Trebuchet MS" w:hAnsi="Trebuchet MS"/>
        </w:rPr>
        <w:t xml:space="preserve"> </w:t>
      </w:r>
      <w:r w:rsidR="008824D0">
        <w:rPr>
          <w:rFonts w:ascii="Trebuchet MS" w:hAnsi="Trebuchet MS"/>
        </w:rPr>
        <w:t xml:space="preserve">existente </w:t>
      </w:r>
      <w:r>
        <w:rPr>
          <w:rFonts w:ascii="Trebuchet MS" w:hAnsi="Trebuchet MS"/>
        </w:rPr>
        <w:t xml:space="preserve">de energía </w:t>
      </w:r>
      <w:r w:rsidR="00902BA5">
        <w:rPr>
          <w:rFonts w:ascii="Trebuchet MS" w:hAnsi="Trebuchet MS"/>
        </w:rPr>
        <w:t xml:space="preserve">con </w:t>
      </w:r>
      <w:r w:rsidR="006D349C">
        <w:rPr>
          <w:rFonts w:ascii="Trebuchet MS" w:hAnsi="Trebuchet MS"/>
        </w:rPr>
        <w:t xml:space="preserve">clientes </w:t>
      </w:r>
      <w:r w:rsidR="000F4460" w:rsidRPr="00C644AA">
        <w:rPr>
          <w:rFonts w:ascii="Trebuchet MS" w:hAnsi="Trebuchet MS"/>
        </w:rPr>
        <w:t>libres y regulados</w:t>
      </w:r>
      <w:r w:rsidR="00DE22DA">
        <w:rPr>
          <w:rFonts w:ascii="Trebuchet MS" w:hAnsi="Trebuchet MS"/>
        </w:rPr>
        <w:t xml:space="preserve"> a nivel anual</w:t>
      </w:r>
      <w:r w:rsidR="0087162F">
        <w:rPr>
          <w:rFonts w:ascii="Trebuchet MS" w:hAnsi="Trebuchet MS"/>
        </w:rPr>
        <w:t xml:space="preserve">. </w:t>
      </w:r>
      <w:r w:rsidR="00A654B0">
        <w:rPr>
          <w:rFonts w:ascii="Trebuchet MS" w:hAnsi="Trebuchet MS"/>
        </w:rPr>
        <w:t xml:space="preserve">En el caso de considerar el uso de sistemas de almacenamiento, </w:t>
      </w:r>
      <w:r w:rsidR="00DE22DA">
        <w:rPr>
          <w:rFonts w:ascii="Trebuchet MS" w:hAnsi="Trebuchet MS"/>
        </w:rPr>
        <w:t xml:space="preserve">no </w:t>
      </w:r>
      <w:r w:rsidR="00A654B0">
        <w:rPr>
          <w:rFonts w:ascii="Trebuchet MS" w:hAnsi="Trebuchet MS"/>
        </w:rPr>
        <w:t>se deberán incluir los retiros proyectados de</w:t>
      </w:r>
      <w:r w:rsidR="000346FF">
        <w:rPr>
          <w:rFonts w:ascii="Trebuchet MS" w:hAnsi="Trebuchet MS"/>
        </w:rPr>
        <w:t xml:space="preserve">sde </w:t>
      </w:r>
      <w:r w:rsidR="00A654B0">
        <w:rPr>
          <w:rFonts w:ascii="Trebuchet MS" w:hAnsi="Trebuchet MS"/>
        </w:rPr>
        <w:t>l</w:t>
      </w:r>
      <w:r w:rsidR="000346FF">
        <w:rPr>
          <w:rFonts w:ascii="Trebuchet MS" w:hAnsi="Trebuchet MS"/>
        </w:rPr>
        <w:t>a</w:t>
      </w:r>
      <w:r w:rsidR="00A654B0">
        <w:rPr>
          <w:rFonts w:ascii="Trebuchet MS" w:hAnsi="Trebuchet MS"/>
        </w:rPr>
        <w:t xml:space="preserve"> </w:t>
      </w:r>
      <w:r w:rsidR="000346FF">
        <w:rPr>
          <w:rFonts w:ascii="Trebuchet MS" w:hAnsi="Trebuchet MS"/>
        </w:rPr>
        <w:t xml:space="preserve">red eléctrica </w:t>
      </w:r>
      <w:r w:rsidR="00A654B0">
        <w:rPr>
          <w:rFonts w:ascii="Trebuchet MS" w:hAnsi="Trebuchet MS"/>
        </w:rPr>
        <w:t xml:space="preserve">para la carga de los mismos como parte del nivel de contratación </w:t>
      </w:r>
      <w:r w:rsidR="00804A9E">
        <w:rPr>
          <w:rFonts w:ascii="Trebuchet MS" w:hAnsi="Trebuchet MS"/>
        </w:rPr>
        <w:t>a que se refiere este numeral</w:t>
      </w:r>
      <w:r>
        <w:rPr>
          <w:rFonts w:ascii="Trebuchet MS" w:hAnsi="Trebuchet MS"/>
        </w:rPr>
        <w:t>;</w:t>
      </w:r>
    </w:p>
    <w:p w14:paraId="407C3D55" w14:textId="5C0C1233" w:rsidR="006C3CBB" w:rsidRDefault="007717F5" w:rsidP="0004036A">
      <w:pPr>
        <w:pStyle w:val="Textoindependiente3"/>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ind w:left="426"/>
        <w:rPr>
          <w:rFonts w:ascii="Trebuchet MS" w:hAnsi="Trebuchet MS"/>
        </w:rPr>
      </w:pPr>
      <w:r>
        <w:rPr>
          <w:rFonts w:ascii="Trebuchet MS" w:hAnsi="Trebuchet MS"/>
        </w:rPr>
        <w:t>3)</w:t>
      </w:r>
      <w:r w:rsidR="006060E9">
        <w:rPr>
          <w:rFonts w:ascii="Trebuchet MS" w:hAnsi="Trebuchet MS"/>
        </w:rPr>
        <w:t xml:space="preserve"> </w:t>
      </w:r>
      <w:r>
        <w:rPr>
          <w:rFonts w:ascii="Trebuchet MS" w:hAnsi="Trebuchet MS"/>
        </w:rPr>
        <w:t>M</w:t>
      </w:r>
      <w:r w:rsidR="006060E9">
        <w:rPr>
          <w:rFonts w:ascii="Trebuchet MS" w:hAnsi="Trebuchet MS"/>
        </w:rPr>
        <w:t>áxim</w:t>
      </w:r>
      <w:r w:rsidR="006C3CBB">
        <w:rPr>
          <w:rFonts w:ascii="Trebuchet MS" w:hAnsi="Trebuchet MS"/>
        </w:rPr>
        <w:t>a</w:t>
      </w:r>
      <w:r w:rsidR="006060E9">
        <w:rPr>
          <w:rFonts w:ascii="Trebuchet MS" w:hAnsi="Trebuchet MS"/>
        </w:rPr>
        <w:t xml:space="preserve"> </w:t>
      </w:r>
      <w:r>
        <w:rPr>
          <w:rFonts w:ascii="Trebuchet MS" w:hAnsi="Trebuchet MS"/>
        </w:rPr>
        <w:t xml:space="preserve">energía </w:t>
      </w:r>
      <w:r w:rsidR="006060E9">
        <w:rPr>
          <w:rFonts w:ascii="Trebuchet MS" w:hAnsi="Trebuchet MS"/>
        </w:rPr>
        <w:t>adjudicable en la presente licitación</w:t>
      </w:r>
      <w:r w:rsidR="00DE22DA">
        <w:rPr>
          <w:rFonts w:ascii="Trebuchet MS" w:hAnsi="Trebuchet MS"/>
        </w:rPr>
        <w:t xml:space="preserve"> a nivel anual</w:t>
      </w:r>
      <w:r w:rsidR="006C3CBB">
        <w:rPr>
          <w:rFonts w:ascii="Trebuchet MS" w:hAnsi="Trebuchet MS"/>
        </w:rPr>
        <w:t>, de acuerdo a las Ofertas Económicas presentadas</w:t>
      </w:r>
      <w:r w:rsidR="007305AF">
        <w:rPr>
          <w:rFonts w:ascii="Trebuchet MS" w:hAnsi="Trebuchet MS"/>
        </w:rPr>
        <w:t xml:space="preserve"> </w:t>
      </w:r>
      <w:r w:rsidR="00DE22DA">
        <w:rPr>
          <w:rFonts w:ascii="Trebuchet MS" w:hAnsi="Trebuchet MS"/>
        </w:rPr>
        <w:t xml:space="preserve">por </w:t>
      </w:r>
      <w:r w:rsidR="007305AF">
        <w:rPr>
          <w:rFonts w:ascii="Trebuchet MS" w:hAnsi="Trebuchet MS"/>
        </w:rPr>
        <w:t>el Proponente</w:t>
      </w:r>
      <w:r w:rsidR="006C3CBB">
        <w:rPr>
          <w:rFonts w:ascii="Trebuchet MS" w:hAnsi="Trebuchet MS"/>
        </w:rPr>
        <w:t>;</w:t>
      </w:r>
      <w:r w:rsidR="000F4460">
        <w:rPr>
          <w:rFonts w:ascii="Trebuchet MS" w:hAnsi="Trebuchet MS"/>
        </w:rPr>
        <w:t xml:space="preserve"> y</w:t>
      </w:r>
    </w:p>
    <w:p w14:paraId="7949C45C" w14:textId="5A305DE0" w:rsidR="006C3CBB" w:rsidRDefault="006C3CBB" w:rsidP="0004036A">
      <w:pPr>
        <w:pStyle w:val="Textoindependiente3"/>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ind w:left="426"/>
        <w:rPr>
          <w:rFonts w:ascii="Trebuchet MS" w:hAnsi="Trebuchet MS"/>
        </w:rPr>
      </w:pPr>
      <w:r>
        <w:rPr>
          <w:rFonts w:ascii="Trebuchet MS" w:hAnsi="Trebuchet MS"/>
        </w:rPr>
        <w:t>4) R</w:t>
      </w:r>
      <w:r w:rsidR="000F4460">
        <w:rPr>
          <w:rFonts w:ascii="Trebuchet MS" w:hAnsi="Trebuchet MS"/>
        </w:rPr>
        <w:t xml:space="preserve">elación </w:t>
      </w:r>
      <w:r w:rsidR="0098549B">
        <w:rPr>
          <w:rFonts w:ascii="Trebuchet MS" w:hAnsi="Trebuchet MS"/>
        </w:rPr>
        <w:t xml:space="preserve">capacidad esperada de </w:t>
      </w:r>
      <w:r w:rsidR="000F4460">
        <w:rPr>
          <w:rFonts w:ascii="Trebuchet MS" w:hAnsi="Trebuchet MS"/>
        </w:rPr>
        <w:t xml:space="preserve">producción </w:t>
      </w:r>
      <w:r w:rsidR="006060E9">
        <w:rPr>
          <w:rFonts w:ascii="Trebuchet MS" w:hAnsi="Trebuchet MS"/>
        </w:rPr>
        <w:t>v</w:t>
      </w:r>
      <w:r>
        <w:rPr>
          <w:rFonts w:ascii="Trebuchet MS" w:hAnsi="Trebuchet MS"/>
        </w:rPr>
        <w:t>ersu</w:t>
      </w:r>
      <w:r w:rsidR="006060E9">
        <w:rPr>
          <w:rFonts w:ascii="Trebuchet MS" w:hAnsi="Trebuchet MS"/>
        </w:rPr>
        <w:t xml:space="preserve">s </w:t>
      </w:r>
      <w:r w:rsidR="000F4460">
        <w:rPr>
          <w:rFonts w:ascii="Trebuchet MS" w:hAnsi="Trebuchet MS"/>
        </w:rPr>
        <w:t xml:space="preserve">contratación </w:t>
      </w:r>
      <w:r w:rsidR="006060E9">
        <w:rPr>
          <w:rFonts w:ascii="Trebuchet MS" w:hAnsi="Trebuchet MS"/>
        </w:rPr>
        <w:t xml:space="preserve">potencial total </w:t>
      </w:r>
      <w:r w:rsidR="00F16B6D">
        <w:rPr>
          <w:rFonts w:ascii="Trebuchet MS" w:hAnsi="Trebuchet MS"/>
        </w:rPr>
        <w:t>de acuerdo a la información anterior</w:t>
      </w:r>
      <w:r w:rsidR="008824D0">
        <w:rPr>
          <w:rFonts w:ascii="Trebuchet MS" w:hAnsi="Trebuchet MS"/>
        </w:rPr>
        <w:t>,</w:t>
      </w:r>
      <w:r w:rsidR="00F16B6D">
        <w:rPr>
          <w:rFonts w:ascii="Trebuchet MS" w:hAnsi="Trebuchet MS"/>
        </w:rPr>
        <w:t xml:space="preserve"> </w:t>
      </w:r>
      <w:r>
        <w:rPr>
          <w:rFonts w:ascii="Trebuchet MS" w:hAnsi="Trebuchet MS"/>
        </w:rPr>
        <w:t>correspondiente a</w:t>
      </w:r>
      <w:r w:rsidR="00F16B6D">
        <w:rPr>
          <w:rFonts w:ascii="Trebuchet MS" w:hAnsi="Trebuchet MS"/>
        </w:rPr>
        <w:t xml:space="preserve">l cociente entre el número 1) y </w:t>
      </w:r>
      <w:r>
        <w:rPr>
          <w:rFonts w:ascii="Trebuchet MS" w:hAnsi="Trebuchet MS"/>
        </w:rPr>
        <w:t>la suma de los número</w:t>
      </w:r>
      <w:r w:rsidR="00C074AC">
        <w:rPr>
          <w:rFonts w:ascii="Trebuchet MS" w:hAnsi="Trebuchet MS"/>
        </w:rPr>
        <w:t>s</w:t>
      </w:r>
      <w:r>
        <w:rPr>
          <w:rFonts w:ascii="Trebuchet MS" w:hAnsi="Trebuchet MS"/>
        </w:rPr>
        <w:t xml:space="preserve"> 2) y 3)</w:t>
      </w:r>
      <w:r w:rsidR="000F4460" w:rsidRPr="00C644AA">
        <w:rPr>
          <w:rFonts w:ascii="Trebuchet MS" w:hAnsi="Trebuchet MS"/>
        </w:rPr>
        <w:t>.</w:t>
      </w:r>
      <w:r w:rsidR="000F4460">
        <w:rPr>
          <w:rFonts w:ascii="Trebuchet MS" w:hAnsi="Trebuchet MS"/>
        </w:rPr>
        <w:t xml:space="preserve"> </w:t>
      </w:r>
    </w:p>
    <w:p w14:paraId="1DFEFF80" w14:textId="23E2649A" w:rsidR="000F4460" w:rsidRDefault="00902BA5" w:rsidP="00C71113">
      <w:pPr>
        <w:pStyle w:val="Textoindependiente3"/>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ind w:left="426"/>
        <w:rPr>
          <w:rFonts w:ascii="Trebuchet MS" w:hAnsi="Trebuchet MS"/>
        </w:rPr>
      </w:pPr>
      <w:r>
        <w:rPr>
          <w:rFonts w:ascii="Trebuchet MS" w:hAnsi="Trebuchet MS"/>
        </w:rPr>
        <w:t xml:space="preserve">Se hace presente que </w:t>
      </w:r>
      <w:r w:rsidR="006060E9">
        <w:rPr>
          <w:rFonts w:ascii="Trebuchet MS" w:hAnsi="Trebuchet MS"/>
        </w:rPr>
        <w:t>durante la etapa de evaluación de ofertas administrativas</w:t>
      </w:r>
      <w:r>
        <w:rPr>
          <w:rFonts w:ascii="Trebuchet MS" w:hAnsi="Trebuchet MS"/>
        </w:rPr>
        <w:t xml:space="preserve">, se evaluará para cada </w:t>
      </w:r>
      <w:r w:rsidR="00352160">
        <w:rPr>
          <w:rFonts w:ascii="Trebuchet MS" w:hAnsi="Trebuchet MS"/>
        </w:rPr>
        <w:t>P</w:t>
      </w:r>
      <w:r>
        <w:rPr>
          <w:rFonts w:ascii="Trebuchet MS" w:hAnsi="Trebuchet MS"/>
        </w:rPr>
        <w:t xml:space="preserve">roponente, la </w:t>
      </w:r>
      <w:r w:rsidR="000F4460">
        <w:rPr>
          <w:rFonts w:ascii="Trebuchet MS" w:hAnsi="Trebuchet MS"/>
        </w:rPr>
        <w:t xml:space="preserve">relación </w:t>
      </w:r>
      <w:r>
        <w:rPr>
          <w:rFonts w:ascii="Trebuchet MS" w:hAnsi="Trebuchet MS"/>
        </w:rPr>
        <w:t>capacidad esperada de producción de energía versus contratación</w:t>
      </w:r>
      <w:r w:rsidR="006060E9">
        <w:rPr>
          <w:rFonts w:ascii="Trebuchet MS" w:hAnsi="Trebuchet MS"/>
        </w:rPr>
        <w:t xml:space="preserve"> potencial total</w:t>
      </w:r>
      <w:r w:rsidR="00C45B3A">
        <w:rPr>
          <w:rFonts w:ascii="Trebuchet MS" w:hAnsi="Trebuchet MS"/>
        </w:rPr>
        <w:t>, establecida en el número 4) del presente literal</w:t>
      </w:r>
      <w:r>
        <w:rPr>
          <w:rFonts w:ascii="Trebuchet MS" w:hAnsi="Trebuchet MS"/>
        </w:rPr>
        <w:t xml:space="preserve">. Dicha relación </w:t>
      </w:r>
      <w:r w:rsidR="000F4460">
        <w:rPr>
          <w:rFonts w:ascii="Trebuchet MS" w:hAnsi="Trebuchet MS"/>
        </w:rPr>
        <w:t>debe ser mayor o igual a uno para cada</w:t>
      </w:r>
      <w:r w:rsidR="006C3CBB">
        <w:rPr>
          <w:rFonts w:ascii="Trebuchet MS" w:hAnsi="Trebuchet MS"/>
        </w:rPr>
        <w:t xml:space="preserve"> uno de los cinco</w:t>
      </w:r>
      <w:r w:rsidR="000F4460">
        <w:rPr>
          <w:rFonts w:ascii="Trebuchet MS" w:hAnsi="Trebuchet MS"/>
        </w:rPr>
        <w:t xml:space="preserve"> año</w:t>
      </w:r>
      <w:r w:rsidR="006C3CBB">
        <w:rPr>
          <w:rFonts w:ascii="Trebuchet MS" w:hAnsi="Trebuchet MS"/>
        </w:rPr>
        <w:t>s</w:t>
      </w:r>
      <w:r w:rsidR="000F4460">
        <w:rPr>
          <w:rFonts w:ascii="Trebuchet MS" w:hAnsi="Trebuchet MS"/>
        </w:rPr>
        <w:t xml:space="preserve"> proyectado</w:t>
      </w:r>
      <w:r w:rsidR="006C3CBB">
        <w:rPr>
          <w:rFonts w:ascii="Trebuchet MS" w:hAnsi="Trebuchet MS"/>
        </w:rPr>
        <w:t>s</w:t>
      </w:r>
      <w:r w:rsidR="009D212E">
        <w:rPr>
          <w:rFonts w:ascii="Trebuchet MS" w:hAnsi="Trebuchet MS"/>
        </w:rPr>
        <w:t>,</w:t>
      </w:r>
      <w:r>
        <w:rPr>
          <w:rFonts w:ascii="Trebuchet MS" w:hAnsi="Trebuchet MS"/>
        </w:rPr>
        <w:t xml:space="preserve"> </w:t>
      </w:r>
      <w:r w:rsidR="00F17141">
        <w:rPr>
          <w:rFonts w:ascii="Trebuchet MS" w:hAnsi="Trebuchet MS"/>
        </w:rPr>
        <w:t>a efectos de</w:t>
      </w:r>
      <w:r>
        <w:rPr>
          <w:rFonts w:ascii="Trebuchet MS" w:hAnsi="Trebuchet MS"/>
        </w:rPr>
        <w:t xml:space="preserve"> </w:t>
      </w:r>
      <w:r w:rsidR="0037668D">
        <w:rPr>
          <w:rFonts w:ascii="Trebuchet MS" w:hAnsi="Trebuchet MS"/>
        </w:rPr>
        <w:t xml:space="preserve">que la oferta </w:t>
      </w:r>
      <w:r w:rsidR="007F0A17">
        <w:rPr>
          <w:rFonts w:ascii="Trebuchet MS" w:hAnsi="Trebuchet MS"/>
        </w:rPr>
        <w:t>sea</w:t>
      </w:r>
      <w:r w:rsidR="0037668D">
        <w:rPr>
          <w:rFonts w:ascii="Trebuchet MS" w:hAnsi="Trebuchet MS"/>
        </w:rPr>
        <w:t xml:space="preserve"> </w:t>
      </w:r>
      <w:r>
        <w:rPr>
          <w:rFonts w:ascii="Trebuchet MS" w:hAnsi="Trebuchet MS"/>
        </w:rPr>
        <w:t>considera</w:t>
      </w:r>
      <w:r w:rsidR="007F0A17">
        <w:rPr>
          <w:rFonts w:ascii="Trebuchet MS" w:hAnsi="Trebuchet MS"/>
        </w:rPr>
        <w:t>da</w:t>
      </w:r>
      <w:r>
        <w:rPr>
          <w:rFonts w:ascii="Trebuchet MS" w:hAnsi="Trebuchet MS"/>
        </w:rPr>
        <w:t xml:space="preserve"> en la etapa de </w:t>
      </w:r>
      <w:r w:rsidR="00A32864">
        <w:rPr>
          <w:rFonts w:ascii="Trebuchet MS" w:hAnsi="Trebuchet MS"/>
        </w:rPr>
        <w:t>evaluación de ofertas económicas</w:t>
      </w:r>
      <w:r w:rsidR="004906EF">
        <w:rPr>
          <w:rFonts w:ascii="Trebuchet MS" w:hAnsi="Trebuchet MS"/>
        </w:rPr>
        <w:t>.</w:t>
      </w:r>
      <w:r w:rsidR="006C3CBB">
        <w:rPr>
          <w:rFonts w:ascii="Trebuchet MS" w:hAnsi="Trebuchet MS"/>
        </w:rPr>
        <w:t xml:space="preserve"> En caso que tal relación no sea mayor o igual a uno, </w:t>
      </w:r>
      <w:r w:rsidR="000A1485">
        <w:rPr>
          <w:rFonts w:ascii="Trebuchet MS" w:hAnsi="Trebuchet MS"/>
        </w:rPr>
        <w:t xml:space="preserve">la evaluación del </w:t>
      </w:r>
      <w:r w:rsidR="009E7D52">
        <w:rPr>
          <w:rFonts w:ascii="Trebuchet MS" w:hAnsi="Trebuchet MS"/>
        </w:rPr>
        <w:t xml:space="preserve">Documento 13 </w:t>
      </w:r>
      <w:r w:rsidR="000A1485">
        <w:rPr>
          <w:rFonts w:ascii="Trebuchet MS" w:hAnsi="Trebuchet MS"/>
        </w:rPr>
        <w:t xml:space="preserve">establecerá que </w:t>
      </w:r>
      <w:r w:rsidR="0093783E">
        <w:rPr>
          <w:rFonts w:ascii="Trebuchet MS" w:hAnsi="Trebuchet MS"/>
        </w:rPr>
        <w:t xml:space="preserve">no </w:t>
      </w:r>
      <w:r w:rsidR="000A1485">
        <w:rPr>
          <w:rFonts w:ascii="Trebuchet MS" w:hAnsi="Trebuchet MS"/>
        </w:rPr>
        <w:t xml:space="preserve">se </w:t>
      </w:r>
      <w:r w:rsidR="0093783E" w:rsidRPr="00C644AA">
        <w:rPr>
          <w:rFonts w:ascii="Trebuchet MS" w:hAnsi="Trebuchet MS"/>
        </w:rPr>
        <w:t>cumpl</w:t>
      </w:r>
      <w:r w:rsidR="0093783E">
        <w:rPr>
          <w:rFonts w:ascii="Trebuchet MS" w:hAnsi="Trebuchet MS"/>
        </w:rPr>
        <w:t>e</w:t>
      </w:r>
      <w:r w:rsidR="0093783E" w:rsidRPr="00C644AA">
        <w:rPr>
          <w:rFonts w:ascii="Trebuchet MS" w:hAnsi="Trebuchet MS"/>
        </w:rPr>
        <w:t xml:space="preserve"> con los requisitos solicitados</w:t>
      </w:r>
      <w:r w:rsidR="007305AF">
        <w:rPr>
          <w:rFonts w:ascii="Trebuchet MS" w:hAnsi="Trebuchet MS"/>
        </w:rPr>
        <w:t xml:space="preserve"> en las Bases</w:t>
      </w:r>
      <w:r w:rsidR="0093783E">
        <w:rPr>
          <w:rFonts w:ascii="Trebuchet MS" w:hAnsi="Trebuchet MS"/>
        </w:rPr>
        <w:t>.</w:t>
      </w:r>
      <w:r w:rsidR="004906EF">
        <w:rPr>
          <w:rFonts w:ascii="Trebuchet MS" w:hAnsi="Trebuchet MS"/>
        </w:rPr>
        <w:t xml:space="preserve"> Adicionalmente, en la etapa de apertura de las ofertas económicas, se comprobará que </w:t>
      </w:r>
      <w:r w:rsidR="00F16B6D">
        <w:rPr>
          <w:rFonts w:ascii="Trebuchet MS" w:hAnsi="Trebuchet MS"/>
        </w:rPr>
        <w:t>la</w:t>
      </w:r>
      <w:r w:rsidR="004906EF">
        <w:rPr>
          <w:rFonts w:ascii="Trebuchet MS" w:hAnsi="Trebuchet MS"/>
        </w:rPr>
        <w:t xml:space="preserve"> máxim</w:t>
      </w:r>
      <w:r w:rsidR="00F16B6D">
        <w:rPr>
          <w:rFonts w:ascii="Trebuchet MS" w:hAnsi="Trebuchet MS"/>
        </w:rPr>
        <w:t>a</w:t>
      </w:r>
      <w:r w:rsidR="004906EF">
        <w:rPr>
          <w:rFonts w:ascii="Trebuchet MS" w:hAnsi="Trebuchet MS"/>
        </w:rPr>
        <w:t xml:space="preserve"> </w:t>
      </w:r>
      <w:r w:rsidR="006C3CBB">
        <w:rPr>
          <w:rFonts w:ascii="Trebuchet MS" w:hAnsi="Trebuchet MS"/>
        </w:rPr>
        <w:t xml:space="preserve">energía </w:t>
      </w:r>
      <w:r w:rsidR="004906EF">
        <w:rPr>
          <w:rFonts w:ascii="Trebuchet MS" w:hAnsi="Trebuchet MS"/>
        </w:rPr>
        <w:t>adjudicable declarad</w:t>
      </w:r>
      <w:r w:rsidR="00F16B6D">
        <w:rPr>
          <w:rFonts w:ascii="Trebuchet MS" w:hAnsi="Trebuchet MS"/>
        </w:rPr>
        <w:t>a</w:t>
      </w:r>
      <w:r w:rsidR="004906EF">
        <w:rPr>
          <w:rFonts w:ascii="Trebuchet MS" w:hAnsi="Trebuchet MS"/>
        </w:rPr>
        <w:t xml:space="preserve"> en la </w:t>
      </w:r>
      <w:r w:rsidR="00A32864">
        <w:rPr>
          <w:rFonts w:ascii="Trebuchet MS" w:hAnsi="Trebuchet MS"/>
        </w:rPr>
        <w:t>O</w:t>
      </w:r>
      <w:r w:rsidR="004906EF">
        <w:rPr>
          <w:rFonts w:ascii="Trebuchet MS" w:hAnsi="Trebuchet MS"/>
        </w:rPr>
        <w:t>fer</w:t>
      </w:r>
      <w:r w:rsidR="00A32864">
        <w:rPr>
          <w:rFonts w:ascii="Trebuchet MS" w:hAnsi="Trebuchet MS"/>
        </w:rPr>
        <w:t>ta Administrativa</w:t>
      </w:r>
      <w:r w:rsidR="006C3CBB">
        <w:rPr>
          <w:rFonts w:ascii="Trebuchet MS" w:hAnsi="Trebuchet MS"/>
        </w:rPr>
        <w:t>, de acuerdo al número 3) del presente literal,</w:t>
      </w:r>
      <w:r w:rsidR="00A32864">
        <w:rPr>
          <w:rFonts w:ascii="Trebuchet MS" w:hAnsi="Trebuchet MS"/>
        </w:rPr>
        <w:t xml:space="preserve"> </w:t>
      </w:r>
      <w:r w:rsidR="00FB39C4">
        <w:rPr>
          <w:rFonts w:ascii="Trebuchet MS" w:hAnsi="Trebuchet MS"/>
        </w:rPr>
        <w:t xml:space="preserve">no sea </w:t>
      </w:r>
      <w:r w:rsidR="00D05EE2">
        <w:rPr>
          <w:rFonts w:ascii="Trebuchet MS" w:hAnsi="Trebuchet MS"/>
        </w:rPr>
        <w:t>inferior</w:t>
      </w:r>
      <w:r w:rsidR="00FB39C4">
        <w:rPr>
          <w:rFonts w:ascii="Trebuchet MS" w:hAnsi="Trebuchet MS"/>
        </w:rPr>
        <w:t xml:space="preserve"> a</w:t>
      </w:r>
      <w:r w:rsidR="004906EF">
        <w:rPr>
          <w:rFonts w:ascii="Trebuchet MS" w:hAnsi="Trebuchet MS"/>
        </w:rPr>
        <w:t xml:space="preserve"> lo </w:t>
      </w:r>
      <w:r w:rsidR="00FB39C4">
        <w:rPr>
          <w:rFonts w:ascii="Trebuchet MS" w:hAnsi="Trebuchet MS"/>
        </w:rPr>
        <w:t xml:space="preserve">efectivamente </w:t>
      </w:r>
      <w:r w:rsidR="004906EF">
        <w:rPr>
          <w:rFonts w:ascii="Trebuchet MS" w:hAnsi="Trebuchet MS"/>
        </w:rPr>
        <w:t xml:space="preserve">presentado en la </w:t>
      </w:r>
      <w:r w:rsidR="00A32864">
        <w:rPr>
          <w:rFonts w:ascii="Trebuchet MS" w:hAnsi="Trebuchet MS"/>
        </w:rPr>
        <w:t>O</w:t>
      </w:r>
      <w:r w:rsidR="004906EF">
        <w:rPr>
          <w:rFonts w:ascii="Trebuchet MS" w:hAnsi="Trebuchet MS"/>
        </w:rPr>
        <w:t xml:space="preserve">ferta </w:t>
      </w:r>
      <w:r w:rsidR="00A32864">
        <w:rPr>
          <w:rFonts w:ascii="Trebuchet MS" w:hAnsi="Trebuchet MS"/>
        </w:rPr>
        <w:t>E</w:t>
      </w:r>
      <w:r w:rsidR="004906EF">
        <w:rPr>
          <w:rFonts w:ascii="Trebuchet MS" w:hAnsi="Trebuchet MS"/>
        </w:rPr>
        <w:t>conómica</w:t>
      </w:r>
      <w:r w:rsidR="00F16B6D">
        <w:rPr>
          <w:rFonts w:ascii="Trebuchet MS" w:hAnsi="Trebuchet MS"/>
        </w:rPr>
        <w:t>.</w:t>
      </w:r>
      <w:r>
        <w:rPr>
          <w:rFonts w:ascii="Trebuchet MS" w:hAnsi="Trebuchet MS"/>
        </w:rPr>
        <w:t xml:space="preserve"> </w:t>
      </w:r>
      <w:r w:rsidR="00F16B6D">
        <w:rPr>
          <w:rFonts w:ascii="Trebuchet MS" w:hAnsi="Trebuchet MS"/>
        </w:rPr>
        <w:t>En caso</w:t>
      </w:r>
      <w:r>
        <w:rPr>
          <w:rFonts w:ascii="Trebuchet MS" w:hAnsi="Trebuchet MS"/>
        </w:rPr>
        <w:t xml:space="preserve"> contrario</w:t>
      </w:r>
      <w:r w:rsidR="00F16B6D">
        <w:rPr>
          <w:rFonts w:ascii="Trebuchet MS" w:hAnsi="Trebuchet MS"/>
        </w:rPr>
        <w:t>,</w:t>
      </w:r>
      <w:r>
        <w:rPr>
          <w:rFonts w:ascii="Trebuchet MS" w:hAnsi="Trebuchet MS"/>
        </w:rPr>
        <w:t xml:space="preserve"> el </w:t>
      </w:r>
      <w:r w:rsidR="00F17141">
        <w:rPr>
          <w:rFonts w:ascii="Trebuchet MS" w:hAnsi="Trebuchet MS"/>
        </w:rPr>
        <w:t>P</w:t>
      </w:r>
      <w:r>
        <w:rPr>
          <w:rFonts w:ascii="Trebuchet MS" w:hAnsi="Trebuchet MS"/>
        </w:rPr>
        <w:t>roponente no podrá participar en el resto del proceso</w:t>
      </w:r>
      <w:r w:rsidR="00CA14E0">
        <w:rPr>
          <w:rFonts w:ascii="Trebuchet MS" w:hAnsi="Trebuchet MS"/>
        </w:rPr>
        <w:t>, dejando constancia de ello en el Acta de Apertura de la Oferta Económica</w:t>
      </w:r>
      <w:r w:rsidR="000F4460">
        <w:rPr>
          <w:rFonts w:ascii="Trebuchet MS" w:hAnsi="Trebuchet MS"/>
        </w:rPr>
        <w:t>.</w:t>
      </w:r>
    </w:p>
    <w:p w14:paraId="5A9C9190" w14:textId="77777777" w:rsidR="00C75C78" w:rsidRDefault="00C75C78" w:rsidP="002805AA">
      <w:pPr>
        <w:pStyle w:val="Textoindependiente3"/>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rPr>
          <w:rFonts w:ascii="Trebuchet MS" w:hAnsi="Trebuchet MS"/>
        </w:rPr>
      </w:pPr>
      <w:r w:rsidRPr="00C644AA">
        <w:rPr>
          <w:rFonts w:ascii="Trebuchet MS" w:hAnsi="Trebuchet MS"/>
        </w:rPr>
        <w:t xml:space="preserve">Las </w:t>
      </w:r>
      <w:r w:rsidR="0077291F" w:rsidRPr="00C644AA">
        <w:rPr>
          <w:rFonts w:ascii="Trebuchet MS" w:hAnsi="Trebuchet MS"/>
        </w:rPr>
        <w:t>P</w:t>
      </w:r>
      <w:r w:rsidRPr="00C644AA">
        <w:rPr>
          <w:rFonts w:ascii="Trebuchet MS" w:hAnsi="Trebuchet MS"/>
        </w:rPr>
        <w:t>ropuestas que no entreguen los antecedentes respectivos para el Suministro ofrecido, quedarán automáticamente eliminadas del Proceso.</w:t>
      </w:r>
    </w:p>
    <w:p w14:paraId="7AC009C1" w14:textId="77777777" w:rsidR="00783C58" w:rsidRPr="002A4A18" w:rsidRDefault="00783C58" w:rsidP="002805AA">
      <w:pPr>
        <w:pStyle w:val="Textoindependiente3"/>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rPr>
          <w:rFonts w:ascii="Trebuchet MS" w:hAnsi="Trebuchet MS" w:cs="Arial"/>
          <w:szCs w:val="24"/>
        </w:rPr>
      </w:pPr>
    </w:p>
    <w:p w14:paraId="438926C4" w14:textId="77777777" w:rsidR="008655B8" w:rsidRPr="002A4A18" w:rsidRDefault="008655B8" w:rsidP="00106F51">
      <w:pPr>
        <w:pStyle w:val="Ttulo2"/>
        <w:numPr>
          <w:ilvl w:val="1"/>
          <w:numId w:val="8"/>
        </w:numPr>
        <w:spacing w:after="240"/>
        <w:ind w:left="0" w:right="0" w:firstLine="0"/>
        <w:jc w:val="left"/>
        <w:rPr>
          <w:rFonts w:ascii="Trebuchet MS" w:hAnsi="Trebuchet MS"/>
          <w:spacing w:val="-3"/>
          <w:sz w:val="24"/>
          <w:u w:val="none"/>
        </w:rPr>
      </w:pPr>
      <w:bookmarkStart w:id="438" w:name="_Toc419857987"/>
      <w:bookmarkStart w:id="439" w:name="_Toc452054057"/>
      <w:bookmarkStart w:id="440" w:name="_Toc452054857"/>
      <w:bookmarkStart w:id="441" w:name="_Toc452054968"/>
      <w:bookmarkStart w:id="442" w:name="_Toc453350929"/>
      <w:bookmarkStart w:id="443" w:name="_Toc453351073"/>
      <w:bookmarkStart w:id="444" w:name="_Ref198801333"/>
      <w:bookmarkStart w:id="445" w:name="_Toc325033778"/>
      <w:bookmarkStart w:id="446" w:name="_Toc435805798"/>
      <w:bookmarkStart w:id="447" w:name="_Ref452113418"/>
      <w:bookmarkStart w:id="448" w:name="_Toc472966130"/>
      <w:bookmarkStart w:id="449" w:name="_Toc485378714"/>
      <w:bookmarkStart w:id="450" w:name="_Toc56007903"/>
      <w:bookmarkEnd w:id="438"/>
      <w:bookmarkEnd w:id="439"/>
      <w:bookmarkEnd w:id="440"/>
      <w:bookmarkEnd w:id="441"/>
      <w:bookmarkEnd w:id="442"/>
      <w:bookmarkEnd w:id="443"/>
      <w:r w:rsidRPr="00C644AA">
        <w:rPr>
          <w:rFonts w:ascii="Trebuchet MS" w:hAnsi="Trebuchet MS"/>
          <w:spacing w:val="-3"/>
          <w:sz w:val="24"/>
          <w:u w:val="none"/>
        </w:rPr>
        <w:t>OFERTA ECONÓMICA</w:t>
      </w:r>
      <w:bookmarkEnd w:id="444"/>
      <w:bookmarkEnd w:id="445"/>
      <w:bookmarkEnd w:id="446"/>
      <w:bookmarkEnd w:id="447"/>
      <w:bookmarkEnd w:id="448"/>
      <w:bookmarkEnd w:id="449"/>
      <w:bookmarkEnd w:id="450"/>
    </w:p>
    <w:p w14:paraId="7FA104CA" w14:textId="77777777" w:rsidR="008655B8" w:rsidRPr="002A4A18" w:rsidRDefault="00EC3913" w:rsidP="00192EEB">
      <w:pPr>
        <w:spacing w:after="240"/>
        <w:jc w:val="both"/>
        <w:rPr>
          <w:rFonts w:ascii="Trebuchet MS" w:hAnsi="Trebuchet MS" w:cs="Arial"/>
          <w:spacing w:val="-3"/>
        </w:rPr>
      </w:pPr>
      <w:r w:rsidRPr="002A4A18">
        <w:rPr>
          <w:rFonts w:ascii="Trebuchet MS" w:hAnsi="Trebuchet MS" w:cs="Arial"/>
          <w:spacing w:val="-3"/>
        </w:rPr>
        <w:t>El</w:t>
      </w:r>
      <w:r w:rsidRPr="002A4A18">
        <w:rPr>
          <w:rFonts w:ascii="Trebuchet MS" w:hAnsi="Trebuchet MS"/>
          <w:spacing w:val="-3"/>
        </w:rPr>
        <w:t xml:space="preserve"> valor máximo de las ofertas de energía, para cada bloque de suministro, será fijado por la Comisión en un acto administrativo separado de carácter reservado</w:t>
      </w:r>
      <w:r w:rsidR="00407D3D" w:rsidRPr="002A4A18">
        <w:rPr>
          <w:rFonts w:ascii="Trebuchet MS" w:hAnsi="Trebuchet MS"/>
          <w:spacing w:val="-3"/>
        </w:rPr>
        <w:t xml:space="preserve">, </w:t>
      </w:r>
      <w:r w:rsidR="00407D3D" w:rsidRPr="002A4A18">
        <w:rPr>
          <w:rFonts w:ascii="Trebuchet MS" w:hAnsi="Trebuchet MS" w:cs="Arial"/>
          <w:spacing w:val="-3"/>
        </w:rPr>
        <w:t xml:space="preserve">el cual sólo será revelado a Oferentes y Licitantes </w:t>
      </w:r>
      <w:r w:rsidR="0014200E" w:rsidRPr="002A4A18">
        <w:rPr>
          <w:rFonts w:ascii="Trebuchet MS" w:hAnsi="Trebuchet MS" w:cs="Arial"/>
          <w:spacing w:val="-3"/>
        </w:rPr>
        <w:t xml:space="preserve">con posterioridad a </w:t>
      </w:r>
      <w:r w:rsidR="00407D3D" w:rsidRPr="002A4A18">
        <w:rPr>
          <w:rFonts w:ascii="Trebuchet MS" w:hAnsi="Trebuchet MS" w:cs="Arial"/>
          <w:spacing w:val="-3"/>
        </w:rPr>
        <w:t xml:space="preserve">la etapa de presentación de las Propuestas, </w:t>
      </w:r>
      <w:r w:rsidR="0014200E" w:rsidRPr="002A4A18">
        <w:rPr>
          <w:rFonts w:ascii="Trebuchet MS" w:hAnsi="Trebuchet MS" w:cs="Arial"/>
          <w:spacing w:val="-3"/>
        </w:rPr>
        <w:t>según lo establecido en el Programa de la Licitación</w:t>
      </w:r>
      <w:r w:rsidR="0014200E" w:rsidRPr="002A4A18" w:rsidDel="0014200E">
        <w:rPr>
          <w:rFonts w:ascii="Trebuchet MS" w:hAnsi="Trebuchet MS" w:cs="Arial"/>
          <w:spacing w:val="-3"/>
        </w:rPr>
        <w:t xml:space="preserve"> </w:t>
      </w:r>
      <w:r w:rsidR="00407D3D" w:rsidRPr="002A4A18">
        <w:rPr>
          <w:rFonts w:ascii="Trebuchet MS" w:hAnsi="Trebuchet MS" w:cs="Arial"/>
          <w:spacing w:val="-3"/>
        </w:rPr>
        <w:t xml:space="preserve">y sólo en el evento en que se hayan presentado una o más </w:t>
      </w:r>
      <w:r w:rsidR="00C376F7" w:rsidRPr="002A4A18">
        <w:rPr>
          <w:rFonts w:ascii="Trebuchet MS" w:hAnsi="Trebuchet MS" w:cs="Arial"/>
          <w:spacing w:val="-3"/>
        </w:rPr>
        <w:t>Propuestas</w:t>
      </w:r>
      <w:r w:rsidR="00C376F7" w:rsidRPr="002A4A18" w:rsidDel="00EC3913">
        <w:rPr>
          <w:rFonts w:ascii="Trebuchet MS" w:hAnsi="Trebuchet MS"/>
          <w:spacing w:val="-3"/>
        </w:rPr>
        <w:t xml:space="preserve">. </w:t>
      </w:r>
    </w:p>
    <w:p w14:paraId="5F41C68C" w14:textId="4E4817FF" w:rsidR="008655B8" w:rsidRPr="002A4A18" w:rsidRDefault="008655B8" w:rsidP="00192EEB">
      <w:pPr>
        <w:pStyle w:val="Textoindependiente3"/>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rPr>
          <w:rFonts w:ascii="Trebuchet MS" w:hAnsi="Trebuchet MS" w:cs="Arial"/>
          <w:szCs w:val="24"/>
          <w:lang w:val="es-ES"/>
        </w:rPr>
      </w:pPr>
      <w:r w:rsidRPr="00C644AA">
        <w:rPr>
          <w:rFonts w:ascii="Trebuchet MS" w:hAnsi="Trebuchet MS"/>
          <w:lang w:val="es-ES"/>
        </w:rPr>
        <w:t xml:space="preserve">Los precios de la potencia </w:t>
      </w:r>
      <w:r w:rsidRPr="0032407D">
        <w:rPr>
          <w:rFonts w:ascii="Trebuchet MS" w:hAnsi="Trebuchet MS"/>
          <w:lang w:val="es-ES"/>
        </w:rPr>
        <w:t>para oferta</w:t>
      </w:r>
      <w:r w:rsidR="000346FF" w:rsidRPr="0032407D">
        <w:rPr>
          <w:rFonts w:ascii="Trebuchet MS" w:hAnsi="Trebuchet MS"/>
          <w:lang w:val="es-ES"/>
        </w:rPr>
        <w:t xml:space="preserve">s en Bloques de Suministro </w:t>
      </w:r>
      <w:r w:rsidR="006148A3" w:rsidRPr="003E7F1B">
        <w:rPr>
          <w:rFonts w:ascii="Trebuchet MS" w:hAnsi="Trebuchet MS"/>
          <w:lang w:val="es-ES"/>
        </w:rPr>
        <w:t xml:space="preserve">Horario </w:t>
      </w:r>
      <w:r w:rsidR="000346FF" w:rsidRPr="0032407D">
        <w:rPr>
          <w:rFonts w:ascii="Trebuchet MS" w:hAnsi="Trebuchet MS"/>
          <w:lang w:val="es-ES"/>
        </w:rPr>
        <w:t xml:space="preserve">que </w:t>
      </w:r>
      <w:r w:rsidR="00FF4758" w:rsidRPr="003E7F1B">
        <w:rPr>
          <w:rFonts w:ascii="Trebuchet MS" w:hAnsi="Trebuchet MS"/>
          <w:lang w:val="es-ES"/>
        </w:rPr>
        <w:t>participen en</w:t>
      </w:r>
      <w:r w:rsidR="000346FF" w:rsidRPr="0032407D">
        <w:rPr>
          <w:rFonts w:ascii="Trebuchet MS" w:hAnsi="Trebuchet MS"/>
          <w:lang w:val="es-ES"/>
        </w:rPr>
        <w:t xml:space="preserve"> </w:t>
      </w:r>
      <w:r w:rsidR="0032407D" w:rsidRPr="003E7F1B">
        <w:rPr>
          <w:rFonts w:ascii="Trebuchet MS" w:hAnsi="Trebuchet MS"/>
          <w:lang w:val="es-ES"/>
        </w:rPr>
        <w:t xml:space="preserve">períodos que contengan </w:t>
      </w:r>
      <w:r w:rsidR="000346FF" w:rsidRPr="0032407D">
        <w:rPr>
          <w:rFonts w:ascii="Trebuchet MS" w:hAnsi="Trebuchet MS"/>
          <w:lang w:val="es-ES"/>
        </w:rPr>
        <w:t>horas de punta</w:t>
      </w:r>
      <w:r w:rsidRPr="0032407D">
        <w:rPr>
          <w:rFonts w:ascii="Trebuchet MS" w:hAnsi="Trebuchet MS"/>
          <w:lang w:val="es-ES"/>
        </w:rPr>
        <w:t xml:space="preserve">, </w:t>
      </w:r>
      <w:r w:rsidR="00E0081D" w:rsidRPr="0032407D">
        <w:rPr>
          <w:rFonts w:ascii="Trebuchet MS" w:hAnsi="Trebuchet MS"/>
          <w:lang w:val="es-ES"/>
        </w:rPr>
        <w:t>serán lo</w:t>
      </w:r>
      <w:r w:rsidR="00092103" w:rsidRPr="0032407D">
        <w:rPr>
          <w:rFonts w:ascii="Trebuchet MS" w:hAnsi="Trebuchet MS"/>
          <w:lang w:val="es-ES"/>
        </w:rPr>
        <w:t>s</w:t>
      </w:r>
      <w:r w:rsidR="00E0081D" w:rsidRPr="0032407D">
        <w:rPr>
          <w:rFonts w:ascii="Trebuchet MS" w:hAnsi="Trebuchet MS"/>
          <w:lang w:val="es-ES"/>
        </w:rPr>
        <w:t xml:space="preserve"> indicado</w:t>
      </w:r>
      <w:r w:rsidR="00092103" w:rsidRPr="0032407D">
        <w:rPr>
          <w:rFonts w:ascii="Trebuchet MS" w:hAnsi="Trebuchet MS"/>
          <w:lang w:val="es-ES"/>
        </w:rPr>
        <w:t>s</w:t>
      </w:r>
      <w:r w:rsidR="00E0081D" w:rsidRPr="0032407D">
        <w:rPr>
          <w:rFonts w:ascii="Trebuchet MS" w:hAnsi="Trebuchet MS"/>
          <w:lang w:val="es-ES"/>
        </w:rPr>
        <w:t xml:space="preserve"> en el numeral </w:t>
      </w:r>
      <w:r w:rsidR="000346FF" w:rsidRPr="00FA5F70">
        <w:rPr>
          <w:rFonts w:ascii="Trebuchet MS" w:hAnsi="Trebuchet MS"/>
          <w:lang w:val="es-ES"/>
        </w:rPr>
        <w:fldChar w:fldCharType="begin"/>
      </w:r>
      <w:r w:rsidR="000346FF" w:rsidRPr="0032407D">
        <w:rPr>
          <w:rFonts w:ascii="Trebuchet MS" w:hAnsi="Trebuchet MS"/>
          <w:lang w:val="es-ES"/>
        </w:rPr>
        <w:instrText xml:space="preserve"> REF _Ref52898131 \r \h </w:instrText>
      </w:r>
      <w:r w:rsidR="0032407D">
        <w:rPr>
          <w:rFonts w:ascii="Trebuchet MS" w:hAnsi="Trebuchet MS"/>
          <w:lang w:val="es-ES"/>
        </w:rPr>
        <w:instrText xml:space="preserve"> \* MERGEFORMAT </w:instrText>
      </w:r>
      <w:r w:rsidR="000346FF" w:rsidRPr="00FA5F70">
        <w:rPr>
          <w:rFonts w:ascii="Trebuchet MS" w:hAnsi="Trebuchet MS"/>
          <w:lang w:val="es-ES"/>
        </w:rPr>
      </w:r>
      <w:r w:rsidR="000346FF" w:rsidRPr="00FA5F70">
        <w:rPr>
          <w:rFonts w:ascii="Trebuchet MS" w:hAnsi="Trebuchet MS"/>
          <w:lang w:val="es-ES"/>
        </w:rPr>
        <w:fldChar w:fldCharType="separate"/>
      </w:r>
      <w:r w:rsidR="00C06883">
        <w:rPr>
          <w:rFonts w:ascii="Trebuchet MS" w:hAnsi="Trebuchet MS"/>
          <w:lang w:val="es-ES"/>
        </w:rPr>
        <w:t>3.7</w:t>
      </w:r>
      <w:r w:rsidR="000346FF" w:rsidRPr="00FA5F70">
        <w:rPr>
          <w:rFonts w:ascii="Trebuchet MS" w:hAnsi="Trebuchet MS"/>
          <w:lang w:val="es-ES"/>
        </w:rPr>
        <w:fldChar w:fldCharType="end"/>
      </w:r>
      <w:r w:rsidR="00E0081D" w:rsidRPr="0032407D">
        <w:rPr>
          <w:rFonts w:ascii="Trebuchet MS" w:hAnsi="Trebuchet MS"/>
          <w:lang w:val="es-ES"/>
        </w:rPr>
        <w:t xml:space="preserve"> del Capítulo</w:t>
      </w:r>
      <w:r w:rsidR="00E0081D">
        <w:rPr>
          <w:rFonts w:ascii="Trebuchet MS" w:hAnsi="Trebuchet MS"/>
          <w:lang w:val="es-ES"/>
        </w:rPr>
        <w:t xml:space="preserve"> 1 de estas Bases.</w:t>
      </w:r>
    </w:p>
    <w:p w14:paraId="796ACACA" w14:textId="6ACBEB8A" w:rsidR="008655B8" w:rsidRPr="002A4A18" w:rsidRDefault="008655B8" w:rsidP="00192EEB">
      <w:pPr>
        <w:spacing w:after="240"/>
        <w:jc w:val="both"/>
        <w:rPr>
          <w:rFonts w:ascii="Trebuchet MS" w:hAnsi="Trebuchet MS" w:cs="Arial"/>
          <w:spacing w:val="-3"/>
        </w:rPr>
      </w:pPr>
      <w:r w:rsidRPr="002A4A18">
        <w:rPr>
          <w:rFonts w:ascii="Trebuchet MS" w:hAnsi="Trebuchet MS" w:cs="Arial"/>
          <w:spacing w:val="-3"/>
        </w:rPr>
        <w:t xml:space="preserve">Los Proponentes deberán presentar su Oferta(s) Económica(s) señalando el precio de energía </w:t>
      </w:r>
      <w:r w:rsidR="00F35347" w:rsidRPr="002A4A18">
        <w:rPr>
          <w:rFonts w:ascii="Trebuchet MS" w:hAnsi="Trebuchet MS" w:cs="Arial"/>
          <w:spacing w:val="-3"/>
        </w:rPr>
        <w:t xml:space="preserve">ofrecido, </w:t>
      </w:r>
      <w:r w:rsidRPr="002A4A18">
        <w:rPr>
          <w:rFonts w:ascii="Trebuchet MS" w:hAnsi="Trebuchet MS" w:cs="Arial"/>
          <w:spacing w:val="-3"/>
        </w:rPr>
        <w:t xml:space="preserve">en US$/MWh, con tres cifras decimales, </w:t>
      </w:r>
      <w:r w:rsidR="00F35347" w:rsidRPr="002A4A18">
        <w:rPr>
          <w:rFonts w:ascii="Trebuchet MS" w:hAnsi="Trebuchet MS" w:cs="Arial"/>
          <w:spacing w:val="-3"/>
        </w:rPr>
        <w:t xml:space="preserve">por </w:t>
      </w:r>
      <w:r w:rsidR="00F57153" w:rsidRPr="002A4A18">
        <w:rPr>
          <w:rFonts w:ascii="Trebuchet MS" w:hAnsi="Trebuchet MS" w:cs="Arial"/>
          <w:spacing w:val="-3"/>
        </w:rPr>
        <w:t>Sub-Bloque</w:t>
      </w:r>
      <w:r w:rsidRPr="002A4A18">
        <w:rPr>
          <w:rFonts w:ascii="Trebuchet MS" w:hAnsi="Trebuchet MS" w:cs="Arial"/>
          <w:spacing w:val="-3"/>
        </w:rPr>
        <w:t xml:space="preserve">s </w:t>
      </w:r>
      <w:r w:rsidR="002C0BA9" w:rsidRPr="002A4A18">
        <w:rPr>
          <w:rFonts w:ascii="Trebuchet MS" w:hAnsi="Trebuchet MS" w:cs="Arial"/>
          <w:spacing w:val="-3"/>
        </w:rPr>
        <w:t>de</w:t>
      </w:r>
      <w:r w:rsidR="00FC41C8" w:rsidRPr="002A4A18">
        <w:rPr>
          <w:rFonts w:ascii="Trebuchet MS" w:hAnsi="Trebuchet MS" w:cs="Arial"/>
          <w:spacing w:val="-3"/>
        </w:rPr>
        <w:t xml:space="preserve">l </w:t>
      </w:r>
      <w:r w:rsidR="002C0BA9" w:rsidRPr="002A4A18">
        <w:rPr>
          <w:rFonts w:ascii="Trebuchet MS" w:hAnsi="Trebuchet MS" w:cs="Arial"/>
          <w:spacing w:val="-3"/>
        </w:rPr>
        <w:t>Bloque de Suministro</w:t>
      </w:r>
      <w:r w:rsidR="006A0EFC" w:rsidRPr="002A4A18">
        <w:rPr>
          <w:rFonts w:ascii="Trebuchet MS" w:hAnsi="Trebuchet MS" w:cs="Arial"/>
          <w:spacing w:val="-3"/>
        </w:rPr>
        <w:t xml:space="preserve"> </w:t>
      </w:r>
      <w:r w:rsidR="000B1A12">
        <w:rPr>
          <w:rFonts w:ascii="Trebuchet MS" w:hAnsi="Trebuchet MS" w:cs="Arial"/>
          <w:spacing w:val="-3"/>
        </w:rPr>
        <w:t xml:space="preserve">Horario </w:t>
      </w:r>
      <w:r w:rsidR="006A0EFC" w:rsidRPr="002A4A18">
        <w:rPr>
          <w:rFonts w:ascii="Trebuchet MS" w:hAnsi="Trebuchet MS" w:cs="Arial"/>
          <w:spacing w:val="-3"/>
        </w:rPr>
        <w:t>al cual ofertan</w:t>
      </w:r>
      <w:r w:rsidR="00F35347" w:rsidRPr="002A4A18">
        <w:rPr>
          <w:rFonts w:ascii="Trebuchet MS" w:hAnsi="Trebuchet MS" w:cs="Arial"/>
          <w:spacing w:val="-3"/>
        </w:rPr>
        <w:t xml:space="preserve">, conforme a lo dispuesto en el numeral </w:t>
      </w:r>
      <w:r w:rsidR="001B5737" w:rsidRPr="00C71113">
        <w:rPr>
          <w:rFonts w:ascii="Trebuchet MS" w:hAnsi="Trebuchet MS"/>
          <w:spacing w:val="-3"/>
        </w:rPr>
        <w:fldChar w:fldCharType="begin"/>
      </w:r>
      <w:r w:rsidR="001B5737" w:rsidRPr="00C71113">
        <w:rPr>
          <w:rFonts w:ascii="Trebuchet MS" w:hAnsi="Trebuchet MS"/>
          <w:spacing w:val="-3"/>
        </w:rPr>
        <w:instrText xml:space="preserve"> REF _Ref198795606 \r \h  \* MERGEFORMAT </w:instrText>
      </w:r>
      <w:r w:rsidR="001B5737" w:rsidRPr="00C71113">
        <w:rPr>
          <w:rFonts w:ascii="Trebuchet MS" w:hAnsi="Trebuchet MS"/>
          <w:spacing w:val="-3"/>
        </w:rPr>
      </w:r>
      <w:r w:rsidR="001B5737" w:rsidRPr="00C71113">
        <w:rPr>
          <w:rFonts w:ascii="Trebuchet MS" w:hAnsi="Trebuchet MS"/>
          <w:spacing w:val="-3"/>
        </w:rPr>
        <w:fldChar w:fldCharType="separate"/>
      </w:r>
      <w:r w:rsidR="00C06883">
        <w:rPr>
          <w:rFonts w:ascii="Trebuchet MS" w:hAnsi="Trebuchet MS"/>
          <w:spacing w:val="-3"/>
        </w:rPr>
        <w:t>3</w:t>
      </w:r>
      <w:r w:rsidR="001B5737" w:rsidRPr="00C71113">
        <w:rPr>
          <w:rFonts w:ascii="Trebuchet MS" w:hAnsi="Trebuchet MS"/>
          <w:spacing w:val="-3"/>
        </w:rPr>
        <w:fldChar w:fldCharType="end"/>
      </w:r>
      <w:r w:rsidR="00F35347" w:rsidRPr="002A4A18">
        <w:rPr>
          <w:rFonts w:ascii="Trebuchet MS" w:hAnsi="Trebuchet MS" w:cs="Arial"/>
          <w:spacing w:val="-3"/>
        </w:rPr>
        <w:t xml:space="preserve"> anterior</w:t>
      </w:r>
      <w:r w:rsidR="00233CFC" w:rsidRPr="002A4A18">
        <w:rPr>
          <w:rFonts w:ascii="Trebuchet MS" w:hAnsi="Trebuchet MS" w:cs="Arial"/>
          <w:spacing w:val="-3"/>
        </w:rPr>
        <w:t>.</w:t>
      </w:r>
      <w:r w:rsidR="009E519B" w:rsidRPr="002A4A18">
        <w:rPr>
          <w:rFonts w:ascii="Trebuchet MS" w:hAnsi="Trebuchet MS" w:cs="Arial"/>
          <w:spacing w:val="-3"/>
        </w:rPr>
        <w:t xml:space="preserve"> </w:t>
      </w:r>
      <w:r w:rsidRPr="002A4A18">
        <w:rPr>
          <w:rFonts w:ascii="Trebuchet MS" w:hAnsi="Trebuchet MS" w:cs="Arial"/>
          <w:spacing w:val="-3"/>
        </w:rPr>
        <w:t>Para ello deberán utilizar el "Documento 1</w:t>
      </w:r>
      <w:r w:rsidR="00F37B5D" w:rsidRPr="002A4A18">
        <w:rPr>
          <w:rFonts w:ascii="Trebuchet MS" w:hAnsi="Trebuchet MS" w:cs="Arial"/>
          <w:spacing w:val="-3"/>
        </w:rPr>
        <w:t>5</w:t>
      </w:r>
      <w:r w:rsidRPr="002A4A18">
        <w:rPr>
          <w:rFonts w:ascii="Trebuchet MS" w:hAnsi="Trebuchet MS" w:cs="Arial"/>
          <w:spacing w:val="-3"/>
        </w:rPr>
        <w:t xml:space="preserve"> Oferta Económica", cuyo formato </w:t>
      </w:r>
      <w:r w:rsidR="00783912" w:rsidRPr="002A4A18">
        <w:rPr>
          <w:rFonts w:ascii="Trebuchet MS" w:hAnsi="Trebuchet MS" w:cs="Arial"/>
          <w:spacing w:val="-3"/>
        </w:rPr>
        <w:t>est</w:t>
      </w:r>
      <w:r w:rsidR="00192EEB" w:rsidRPr="002A4A18">
        <w:rPr>
          <w:rFonts w:ascii="Trebuchet MS" w:hAnsi="Trebuchet MS" w:cs="Arial"/>
          <w:spacing w:val="-3"/>
        </w:rPr>
        <w:t>á</w:t>
      </w:r>
      <w:r w:rsidR="00783912" w:rsidRPr="002A4A18">
        <w:rPr>
          <w:rFonts w:ascii="Trebuchet MS" w:hAnsi="Trebuchet MS" w:cs="Arial"/>
          <w:spacing w:val="-3"/>
        </w:rPr>
        <w:t xml:space="preserve"> contenido </w:t>
      </w:r>
      <w:r w:rsidRPr="002A4A18">
        <w:rPr>
          <w:rFonts w:ascii="Trebuchet MS" w:hAnsi="Trebuchet MS" w:cs="Arial"/>
          <w:spacing w:val="-3"/>
        </w:rPr>
        <w:t xml:space="preserve">en </w:t>
      </w:r>
      <w:r w:rsidR="00783912" w:rsidRPr="002A4A18">
        <w:rPr>
          <w:rFonts w:ascii="Trebuchet MS" w:hAnsi="Trebuchet MS" w:cs="Arial"/>
          <w:spacing w:val="-3"/>
        </w:rPr>
        <w:t xml:space="preserve">el </w:t>
      </w:r>
      <w:r w:rsidRPr="002A4A18">
        <w:rPr>
          <w:rFonts w:ascii="Trebuchet MS" w:hAnsi="Trebuchet MS" w:cs="Arial"/>
          <w:spacing w:val="-3"/>
        </w:rPr>
        <w:t>Anexo 1</w:t>
      </w:r>
      <w:r w:rsidR="00A972B7" w:rsidRPr="002A4A18">
        <w:rPr>
          <w:rFonts w:ascii="Trebuchet MS" w:hAnsi="Trebuchet MS" w:cs="Arial"/>
          <w:spacing w:val="-3"/>
        </w:rPr>
        <w:t>5</w:t>
      </w:r>
      <w:r w:rsidRPr="002A4A18">
        <w:rPr>
          <w:rFonts w:ascii="Trebuchet MS" w:hAnsi="Trebuchet MS" w:cs="Arial"/>
          <w:spacing w:val="-3"/>
        </w:rPr>
        <w:t xml:space="preserve"> de estas Bases, </w:t>
      </w:r>
      <w:r w:rsidR="00783912" w:rsidRPr="002A4A18">
        <w:rPr>
          <w:rFonts w:ascii="Trebuchet MS" w:hAnsi="Trebuchet MS" w:cs="Arial"/>
          <w:spacing w:val="-3"/>
        </w:rPr>
        <w:t xml:space="preserve">el que deberá </w:t>
      </w:r>
      <w:r w:rsidRPr="002A4A18">
        <w:rPr>
          <w:rFonts w:ascii="Trebuchet MS" w:hAnsi="Trebuchet MS" w:cs="Arial"/>
          <w:spacing w:val="-3"/>
        </w:rPr>
        <w:t xml:space="preserve">incluirse en el sobre caratulado </w:t>
      </w:r>
      <w:r w:rsidR="00FA0A01" w:rsidRPr="002A4A18">
        <w:rPr>
          <w:rFonts w:ascii="Trebuchet MS" w:hAnsi="Trebuchet MS" w:cs="Arial"/>
          <w:spacing w:val="-3"/>
        </w:rPr>
        <w:t xml:space="preserve">como </w:t>
      </w:r>
      <w:r w:rsidRPr="002A4A18">
        <w:rPr>
          <w:rFonts w:ascii="Trebuchet MS" w:hAnsi="Trebuchet MS" w:cs="Arial"/>
          <w:spacing w:val="-3"/>
        </w:rPr>
        <w:t xml:space="preserve">"Oferta Económica </w:t>
      </w:r>
      <w:r w:rsidR="0007013A">
        <w:rPr>
          <w:rFonts w:ascii="Trebuchet MS" w:hAnsi="Trebuchet MS" w:cs="Arial"/>
          <w:spacing w:val="-3"/>
        </w:rPr>
        <w:t xml:space="preserve">- Licitación </w:t>
      </w:r>
      <w:r w:rsidR="00BF3F37">
        <w:rPr>
          <w:rFonts w:ascii="Trebuchet MS" w:hAnsi="Trebuchet MS" w:cs="Arial"/>
          <w:spacing w:val="-3"/>
        </w:rPr>
        <w:t>2021</w:t>
      </w:r>
      <w:r w:rsidR="0007013A">
        <w:rPr>
          <w:rFonts w:ascii="Trebuchet MS" w:hAnsi="Trebuchet MS" w:cs="Arial"/>
          <w:spacing w:val="-3"/>
        </w:rPr>
        <w:t>/01</w:t>
      </w:r>
      <w:r w:rsidR="006A0EFC" w:rsidRPr="002A4A18">
        <w:rPr>
          <w:rFonts w:ascii="Trebuchet MS" w:hAnsi="Trebuchet MS" w:cs="Arial"/>
          <w:spacing w:val="-3"/>
        </w:rPr>
        <w:t>"</w:t>
      </w:r>
      <w:r w:rsidRPr="002A4A18">
        <w:rPr>
          <w:rFonts w:ascii="Trebuchet MS" w:hAnsi="Trebuchet MS" w:cs="Arial"/>
          <w:spacing w:val="-3"/>
        </w:rPr>
        <w:t>.</w:t>
      </w:r>
      <w:r w:rsidR="006C114B">
        <w:rPr>
          <w:rFonts w:ascii="Trebuchet MS" w:hAnsi="Trebuchet MS" w:cs="Arial"/>
          <w:spacing w:val="-3"/>
        </w:rPr>
        <w:t xml:space="preserve"> </w:t>
      </w:r>
    </w:p>
    <w:p w14:paraId="10F290BC" w14:textId="595B5388" w:rsidR="008655B8" w:rsidRPr="002A4A18" w:rsidRDefault="00F85439" w:rsidP="003C05EA">
      <w:pPr>
        <w:pStyle w:val="Textoindependiente3"/>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rPr>
          <w:rFonts w:ascii="Trebuchet MS" w:hAnsi="Trebuchet MS"/>
        </w:rPr>
      </w:pPr>
      <w:r w:rsidRPr="00E52306">
        <w:rPr>
          <w:rFonts w:ascii="Trebuchet MS" w:hAnsi="Trebuchet MS"/>
          <w:lang w:val="es-ES"/>
        </w:rPr>
        <w:t>C</w:t>
      </w:r>
      <w:r w:rsidR="000E72C8" w:rsidRPr="00E52306">
        <w:rPr>
          <w:rFonts w:ascii="Trebuchet MS" w:hAnsi="Trebuchet MS"/>
          <w:lang w:val="es-ES"/>
        </w:rPr>
        <w:t xml:space="preserve">ada línea del Documento </w:t>
      </w:r>
      <w:r w:rsidR="00F37B5D" w:rsidRPr="00E52306">
        <w:rPr>
          <w:rFonts w:ascii="Trebuchet MS" w:hAnsi="Trebuchet MS"/>
          <w:lang w:val="es-ES"/>
        </w:rPr>
        <w:t xml:space="preserve">15 </w:t>
      </w:r>
      <w:r w:rsidR="000E72C8" w:rsidRPr="00E52306">
        <w:rPr>
          <w:rFonts w:ascii="Trebuchet MS" w:hAnsi="Trebuchet MS"/>
          <w:lang w:val="es-ES"/>
        </w:rPr>
        <w:t xml:space="preserve">-identificada por los numerales 1, 2, 3, etc.- </w:t>
      </w:r>
      <w:r w:rsidR="000E72C8" w:rsidRPr="00E52306">
        <w:rPr>
          <w:rFonts w:ascii="Trebuchet MS" w:hAnsi="Trebuchet MS" w:cs="Arial"/>
          <w:szCs w:val="24"/>
          <w:lang w:val="es-ES"/>
        </w:rPr>
        <w:t>representa</w:t>
      </w:r>
      <w:r w:rsidR="00492E3A" w:rsidRPr="00E52306">
        <w:rPr>
          <w:rFonts w:ascii="Trebuchet MS" w:hAnsi="Trebuchet MS" w:cs="Arial"/>
          <w:szCs w:val="24"/>
          <w:lang w:val="es-ES"/>
        </w:rPr>
        <w:t xml:space="preserve"> </w:t>
      </w:r>
      <w:r w:rsidR="000E72C8" w:rsidRPr="00E52306">
        <w:rPr>
          <w:rFonts w:ascii="Trebuchet MS" w:hAnsi="Trebuchet MS" w:cs="Arial"/>
          <w:szCs w:val="24"/>
          <w:lang w:val="es-ES"/>
        </w:rPr>
        <w:t>una</w:t>
      </w:r>
      <w:r w:rsidR="000E72C8" w:rsidRPr="00E52306">
        <w:rPr>
          <w:rFonts w:ascii="Trebuchet MS" w:hAnsi="Trebuchet MS"/>
          <w:lang w:val="es-ES"/>
        </w:rPr>
        <w:t xml:space="preserve"> agrupación de </w:t>
      </w:r>
      <w:r w:rsidR="00F57153" w:rsidRPr="00E52306">
        <w:rPr>
          <w:rFonts w:ascii="Trebuchet MS" w:hAnsi="Trebuchet MS"/>
          <w:lang w:val="es-ES"/>
        </w:rPr>
        <w:t>Sub-Bloque</w:t>
      </w:r>
      <w:r w:rsidR="000E72C8" w:rsidRPr="00E52306">
        <w:rPr>
          <w:rFonts w:ascii="Trebuchet MS" w:hAnsi="Trebuchet MS"/>
          <w:lang w:val="es-ES"/>
        </w:rPr>
        <w:t xml:space="preserve">s </w:t>
      </w:r>
      <w:r w:rsidR="00C27B60" w:rsidRPr="00E52306">
        <w:rPr>
          <w:rFonts w:ascii="Trebuchet MS" w:hAnsi="Trebuchet MS"/>
          <w:lang w:val="es-ES"/>
        </w:rPr>
        <w:t>del</w:t>
      </w:r>
      <w:r w:rsidR="00FA0A01" w:rsidRPr="00E52306">
        <w:rPr>
          <w:rFonts w:ascii="Trebuchet MS" w:hAnsi="Trebuchet MS"/>
          <w:lang w:val="es-ES"/>
        </w:rPr>
        <w:t xml:space="preserve"> Bloque de Suministro</w:t>
      </w:r>
      <w:r w:rsidR="006E542B" w:rsidRPr="00E52306">
        <w:rPr>
          <w:rFonts w:ascii="Trebuchet MS" w:hAnsi="Trebuchet MS"/>
          <w:lang w:val="es-ES"/>
        </w:rPr>
        <w:t xml:space="preserve"> </w:t>
      </w:r>
      <w:r w:rsidR="006A0EFC" w:rsidRPr="00E52306">
        <w:rPr>
          <w:rFonts w:ascii="Trebuchet MS" w:hAnsi="Trebuchet MS"/>
          <w:lang w:val="es-ES"/>
        </w:rPr>
        <w:t>correspondiente</w:t>
      </w:r>
      <w:r w:rsidR="000E72C8" w:rsidRPr="00C644AA">
        <w:rPr>
          <w:rFonts w:ascii="Trebuchet MS" w:hAnsi="Trebuchet MS"/>
          <w:lang w:val="es-ES"/>
        </w:rPr>
        <w:t>.</w:t>
      </w:r>
      <w:r w:rsidR="006C114B">
        <w:rPr>
          <w:rFonts w:ascii="Trebuchet MS" w:hAnsi="Trebuchet MS"/>
          <w:lang w:val="es-ES"/>
        </w:rPr>
        <w:t xml:space="preserve"> </w:t>
      </w:r>
      <w:r w:rsidR="006C114B">
        <w:rPr>
          <w:rFonts w:ascii="Trebuchet MS" w:hAnsi="Trebuchet MS"/>
        </w:rPr>
        <w:t xml:space="preserve">Esta </w:t>
      </w:r>
      <w:r w:rsidR="006C114B" w:rsidRPr="00C644AA">
        <w:rPr>
          <w:rFonts w:ascii="Trebuchet MS" w:hAnsi="Trebuchet MS"/>
        </w:rPr>
        <w:t>agrupación de Sub-Bloques</w:t>
      </w:r>
      <w:r w:rsidR="006C114B">
        <w:rPr>
          <w:rFonts w:ascii="Trebuchet MS" w:hAnsi="Trebuchet MS"/>
        </w:rPr>
        <w:t xml:space="preserve"> corresponde al número de Sub-Bloques de la oferta, pudiendo </w:t>
      </w:r>
      <w:r w:rsidR="005F60B1">
        <w:rPr>
          <w:rFonts w:ascii="Trebuchet MS" w:hAnsi="Trebuchet MS"/>
        </w:rPr>
        <w:t>opcionalmente</w:t>
      </w:r>
      <w:r w:rsidR="006C114B">
        <w:rPr>
          <w:rFonts w:ascii="Trebuchet MS" w:hAnsi="Trebuchet MS"/>
        </w:rPr>
        <w:t xml:space="preserve"> incorporar el número mínimo de Sub-Bloques de la oferta que está dispuesto a </w:t>
      </w:r>
      <w:r w:rsidR="005F60B1">
        <w:rPr>
          <w:rFonts w:ascii="Trebuchet MS" w:hAnsi="Trebuchet MS"/>
        </w:rPr>
        <w:t>ser adjudicado</w:t>
      </w:r>
      <w:r w:rsidR="006C114B">
        <w:rPr>
          <w:rFonts w:ascii="Trebuchet MS" w:hAnsi="Trebuchet MS"/>
        </w:rPr>
        <w:t xml:space="preserve"> al precio indicado en dicha oferta.</w:t>
      </w:r>
      <w:r w:rsidR="006C114B" w:rsidRPr="00C644AA">
        <w:rPr>
          <w:rFonts w:ascii="Trebuchet MS" w:hAnsi="Trebuchet MS"/>
        </w:rPr>
        <w:t xml:space="preserve"> </w:t>
      </w:r>
      <w:r w:rsidR="008655B8" w:rsidRPr="00C644AA">
        <w:rPr>
          <w:rFonts w:ascii="Trebuchet MS" w:hAnsi="Trebuchet MS"/>
          <w:lang w:val="es-ES"/>
        </w:rPr>
        <w:t>Cada una de estas ofertas se considerará como separada</w:t>
      </w:r>
      <w:r w:rsidR="00232D29" w:rsidRPr="00C644AA">
        <w:rPr>
          <w:rFonts w:ascii="Trebuchet MS" w:hAnsi="Trebuchet MS"/>
          <w:lang w:val="es-ES"/>
        </w:rPr>
        <w:t xml:space="preserve"> e independiente</w:t>
      </w:r>
      <w:r w:rsidR="008655B8" w:rsidRPr="00C644AA">
        <w:rPr>
          <w:rFonts w:ascii="Trebuchet MS" w:hAnsi="Trebuchet MS"/>
          <w:lang w:val="es-ES"/>
        </w:rPr>
        <w:t xml:space="preserve">. En caso de que el Oferente desee ofertar más de una agrupación independiente de </w:t>
      </w:r>
      <w:r w:rsidR="00F57153" w:rsidRPr="00C644AA">
        <w:rPr>
          <w:rFonts w:ascii="Trebuchet MS" w:hAnsi="Trebuchet MS"/>
          <w:lang w:val="es-ES"/>
        </w:rPr>
        <w:t>Sub-Bloque</w:t>
      </w:r>
      <w:r w:rsidR="008655B8" w:rsidRPr="00C644AA">
        <w:rPr>
          <w:rFonts w:ascii="Trebuchet MS" w:hAnsi="Trebuchet MS"/>
          <w:lang w:val="es-ES"/>
        </w:rPr>
        <w:t xml:space="preserve">s de idéntico tamaño, pero a distintos precios, deberá señalar un precio para cada una de dichas agrupaciones en </w:t>
      </w:r>
      <w:r w:rsidR="00047769" w:rsidRPr="00C644AA">
        <w:rPr>
          <w:rFonts w:ascii="Trebuchet MS" w:hAnsi="Trebuchet MS"/>
          <w:lang w:val="es-ES"/>
        </w:rPr>
        <w:t xml:space="preserve">líneas </w:t>
      </w:r>
      <w:r w:rsidR="008655B8" w:rsidRPr="00C644AA">
        <w:rPr>
          <w:rFonts w:ascii="Trebuchet MS" w:hAnsi="Trebuchet MS"/>
          <w:lang w:val="es-ES"/>
        </w:rPr>
        <w:t>separadas, las que se considerarán como ofertas independientes.</w:t>
      </w:r>
      <w:r w:rsidR="003115F5" w:rsidRPr="00C644AA">
        <w:rPr>
          <w:rFonts w:ascii="Trebuchet MS" w:hAnsi="Trebuchet MS"/>
          <w:lang w:val="es-ES"/>
        </w:rPr>
        <w:t xml:space="preserve"> El oferente deberá presentar un solo "Documento </w:t>
      </w:r>
      <w:r w:rsidR="00F37B5D" w:rsidRPr="00C644AA">
        <w:rPr>
          <w:rFonts w:ascii="Trebuchet MS" w:hAnsi="Trebuchet MS"/>
          <w:lang w:val="es-ES"/>
        </w:rPr>
        <w:t xml:space="preserve">15 </w:t>
      </w:r>
      <w:r w:rsidR="003115F5" w:rsidRPr="00C644AA">
        <w:rPr>
          <w:rFonts w:ascii="Trebuchet MS" w:hAnsi="Trebuchet MS"/>
          <w:lang w:val="es-ES"/>
        </w:rPr>
        <w:t xml:space="preserve">Oferta Económica" </w:t>
      </w:r>
      <w:r w:rsidR="00D9411F" w:rsidRPr="00C644AA">
        <w:rPr>
          <w:rFonts w:ascii="Trebuchet MS" w:hAnsi="Trebuchet MS"/>
          <w:lang w:val="es-ES"/>
        </w:rPr>
        <w:t xml:space="preserve">por </w:t>
      </w:r>
      <w:r w:rsidR="00233CFC" w:rsidRPr="00C644AA">
        <w:rPr>
          <w:rFonts w:ascii="Trebuchet MS" w:hAnsi="Trebuchet MS"/>
          <w:lang w:val="es-ES"/>
        </w:rPr>
        <w:t>cada</w:t>
      </w:r>
      <w:r w:rsidR="00BE59FE" w:rsidRPr="00C644AA">
        <w:rPr>
          <w:rFonts w:ascii="Trebuchet MS" w:hAnsi="Trebuchet MS"/>
          <w:lang w:val="es-ES"/>
        </w:rPr>
        <w:t xml:space="preserve"> </w:t>
      </w:r>
      <w:r w:rsidR="00D9411F" w:rsidRPr="00C644AA">
        <w:rPr>
          <w:rFonts w:ascii="Trebuchet MS" w:hAnsi="Trebuchet MS"/>
          <w:lang w:val="es-ES"/>
        </w:rPr>
        <w:t xml:space="preserve">Bloque de Suministro </w:t>
      </w:r>
      <w:r w:rsidR="004E2A96">
        <w:rPr>
          <w:rFonts w:ascii="Trebuchet MS" w:hAnsi="Trebuchet MS"/>
          <w:lang w:val="es-ES"/>
        </w:rPr>
        <w:t xml:space="preserve">Horario </w:t>
      </w:r>
      <w:r w:rsidR="00D9411F" w:rsidRPr="00C644AA">
        <w:rPr>
          <w:rFonts w:ascii="Trebuchet MS" w:hAnsi="Trebuchet MS"/>
          <w:lang w:val="es-ES"/>
        </w:rPr>
        <w:t>al cual realice ofertas</w:t>
      </w:r>
      <w:r w:rsidR="004E2A96">
        <w:rPr>
          <w:rFonts w:ascii="Trebuchet MS" w:hAnsi="Trebuchet MS"/>
          <w:lang w:val="es-ES"/>
        </w:rPr>
        <w:t>, el que deberá</w:t>
      </w:r>
      <w:r w:rsidR="00D9411F" w:rsidRPr="00C644AA">
        <w:rPr>
          <w:rFonts w:ascii="Trebuchet MS" w:hAnsi="Trebuchet MS"/>
          <w:lang w:val="es-ES"/>
        </w:rPr>
        <w:t xml:space="preserve"> </w:t>
      </w:r>
      <w:r w:rsidR="003115F5" w:rsidRPr="00C644AA">
        <w:rPr>
          <w:rFonts w:ascii="Trebuchet MS" w:hAnsi="Trebuchet MS"/>
          <w:lang w:val="es-ES"/>
        </w:rPr>
        <w:t>conten</w:t>
      </w:r>
      <w:r w:rsidR="004E2A96">
        <w:rPr>
          <w:rFonts w:ascii="Trebuchet MS" w:hAnsi="Trebuchet MS"/>
          <w:lang w:val="es-ES"/>
        </w:rPr>
        <w:t>er</w:t>
      </w:r>
      <w:r w:rsidR="003115F5" w:rsidRPr="00C644AA">
        <w:rPr>
          <w:rFonts w:ascii="Trebuchet MS" w:hAnsi="Trebuchet MS"/>
          <w:lang w:val="es-ES"/>
        </w:rPr>
        <w:t xml:space="preserve"> todas las ofertas que </w:t>
      </w:r>
      <w:r w:rsidR="004E2A96">
        <w:rPr>
          <w:rFonts w:ascii="Trebuchet MS" w:hAnsi="Trebuchet MS"/>
          <w:lang w:val="es-ES"/>
        </w:rPr>
        <w:t>desee</w:t>
      </w:r>
      <w:r w:rsidR="003115F5" w:rsidRPr="00C644AA">
        <w:rPr>
          <w:rFonts w:ascii="Trebuchet MS" w:hAnsi="Trebuchet MS"/>
          <w:lang w:val="es-ES"/>
        </w:rPr>
        <w:t xml:space="preserve"> presentar</w:t>
      </w:r>
      <w:r w:rsidR="004E2A96">
        <w:rPr>
          <w:rFonts w:ascii="Trebuchet MS" w:hAnsi="Trebuchet MS"/>
          <w:lang w:val="es-ES"/>
        </w:rPr>
        <w:t xml:space="preserve"> a dicho bloque</w:t>
      </w:r>
      <w:r w:rsidR="003115F5" w:rsidRPr="00C644AA">
        <w:rPr>
          <w:rFonts w:ascii="Trebuchet MS" w:hAnsi="Trebuchet MS"/>
          <w:lang w:val="es-ES"/>
        </w:rPr>
        <w:t xml:space="preserve">. </w:t>
      </w:r>
    </w:p>
    <w:p w14:paraId="44A73EC2" w14:textId="77777777" w:rsidR="008655B8" w:rsidRPr="002A4A18" w:rsidRDefault="008655B8" w:rsidP="00192EEB">
      <w:pPr>
        <w:spacing w:after="240"/>
        <w:jc w:val="both"/>
        <w:rPr>
          <w:rFonts w:ascii="Trebuchet MS" w:hAnsi="Trebuchet MS" w:cs="Arial"/>
          <w:spacing w:val="-3"/>
        </w:rPr>
      </w:pPr>
      <w:r w:rsidRPr="002A4A18">
        <w:rPr>
          <w:rFonts w:ascii="Trebuchet MS" w:hAnsi="Trebuchet MS" w:cs="Arial"/>
          <w:spacing w:val="-3"/>
        </w:rPr>
        <w:t xml:space="preserve">El formato del "Documento </w:t>
      </w:r>
      <w:r w:rsidR="00F37B5D" w:rsidRPr="002A4A18">
        <w:rPr>
          <w:rFonts w:ascii="Trebuchet MS" w:hAnsi="Trebuchet MS" w:cs="Arial"/>
          <w:spacing w:val="-3"/>
        </w:rPr>
        <w:t xml:space="preserve">15 </w:t>
      </w:r>
      <w:r w:rsidRPr="002A4A18">
        <w:rPr>
          <w:rFonts w:ascii="Trebuchet MS" w:hAnsi="Trebuchet MS" w:cs="Arial"/>
          <w:spacing w:val="-3"/>
        </w:rPr>
        <w:t xml:space="preserve">Oferta Económica" se incluye en </w:t>
      </w:r>
      <w:r w:rsidR="00FA0A01" w:rsidRPr="002A4A18">
        <w:rPr>
          <w:rFonts w:ascii="Trebuchet MS" w:hAnsi="Trebuchet MS" w:cs="Arial"/>
          <w:spacing w:val="-3"/>
        </w:rPr>
        <w:t xml:space="preserve">el </w:t>
      </w:r>
      <w:r w:rsidRPr="002A4A18">
        <w:rPr>
          <w:rFonts w:ascii="Trebuchet MS" w:hAnsi="Trebuchet MS" w:cs="Arial"/>
          <w:spacing w:val="-3"/>
        </w:rPr>
        <w:t>Anexo 1</w:t>
      </w:r>
      <w:r w:rsidR="00A972B7" w:rsidRPr="002A4A18">
        <w:rPr>
          <w:rFonts w:ascii="Trebuchet MS" w:hAnsi="Trebuchet MS" w:cs="Arial"/>
          <w:spacing w:val="-3"/>
        </w:rPr>
        <w:t>5</w:t>
      </w:r>
      <w:r w:rsidRPr="002A4A18">
        <w:rPr>
          <w:rFonts w:ascii="Trebuchet MS" w:hAnsi="Trebuchet MS" w:cs="Arial"/>
          <w:spacing w:val="-3"/>
        </w:rPr>
        <w:t xml:space="preserve"> de estas Bases. Las ofertas económicas se entregarán en este documento </w:t>
      </w:r>
      <w:r w:rsidR="00E01897" w:rsidRPr="002A4A18">
        <w:rPr>
          <w:rFonts w:ascii="Trebuchet MS" w:hAnsi="Trebuchet MS" w:cs="Arial"/>
          <w:spacing w:val="-3"/>
        </w:rPr>
        <w:t xml:space="preserve">con </w:t>
      </w:r>
      <w:r w:rsidRPr="002A4A18">
        <w:rPr>
          <w:rFonts w:ascii="Trebuchet MS" w:hAnsi="Trebuchet MS" w:cs="Arial"/>
          <w:spacing w:val="-3"/>
        </w:rPr>
        <w:t>estricto apego a lo señal</w:t>
      </w:r>
      <w:r w:rsidR="00574010" w:rsidRPr="002A4A18">
        <w:rPr>
          <w:rFonts w:ascii="Trebuchet MS" w:hAnsi="Trebuchet MS" w:cs="Arial"/>
          <w:spacing w:val="-3"/>
        </w:rPr>
        <w:t>ado en los párrafos anteriores.</w:t>
      </w:r>
    </w:p>
    <w:p w14:paraId="5F1F76BC" w14:textId="77777777" w:rsidR="008655B8" w:rsidRPr="002A4A18" w:rsidRDefault="008655B8" w:rsidP="00192EEB">
      <w:pPr>
        <w:pStyle w:val="Textoindependiente3"/>
        <w:tabs>
          <w:tab w:val="clear" w:pos="708"/>
        </w:tabs>
        <w:spacing w:after="240" w:line="240" w:lineRule="auto"/>
        <w:rPr>
          <w:rFonts w:ascii="Trebuchet MS" w:hAnsi="Trebuchet MS" w:cs="Arial"/>
          <w:szCs w:val="24"/>
          <w:lang w:val="es-ES"/>
        </w:rPr>
      </w:pPr>
      <w:r w:rsidRPr="00C644AA">
        <w:rPr>
          <w:rFonts w:ascii="Trebuchet MS" w:hAnsi="Trebuchet MS"/>
        </w:rPr>
        <w:t xml:space="preserve">El valor de la energía incluido en su respectiva Oferta Económica, por cada MWh demandado por </w:t>
      </w:r>
      <w:r w:rsidR="00437354" w:rsidRPr="00C644AA">
        <w:rPr>
          <w:rFonts w:ascii="Trebuchet MS" w:hAnsi="Trebuchet MS"/>
        </w:rPr>
        <w:t>Las Licitantes</w:t>
      </w:r>
      <w:r w:rsidRPr="00C644AA">
        <w:rPr>
          <w:rFonts w:ascii="Trebuchet MS" w:hAnsi="Trebuchet MS"/>
        </w:rPr>
        <w:t xml:space="preserve"> en los Puntos de Compra, constituirá la remuneración del Adjudicatario, en forma proporcional en caso que exista más de un Adjudicatario, y por el período de duración del Contrato de Suministro. </w:t>
      </w:r>
      <w:r w:rsidRPr="00C644AA">
        <w:rPr>
          <w:rFonts w:ascii="Trebuchet MS" w:hAnsi="Trebuchet MS"/>
          <w:lang w:val="es-ES"/>
        </w:rPr>
        <w:t>Los precios asociados a cada uno de estos Puntos de Compra corresponderán al precio resultante de la Licitación</w:t>
      </w:r>
      <w:r w:rsidR="00F956D8" w:rsidRPr="00C644AA">
        <w:rPr>
          <w:rFonts w:ascii="Trebuchet MS" w:hAnsi="Trebuchet MS"/>
          <w:lang w:val="es-ES"/>
        </w:rPr>
        <w:t xml:space="preserve"> </w:t>
      </w:r>
      <w:r w:rsidR="00FF3160" w:rsidRPr="00C644AA">
        <w:rPr>
          <w:rFonts w:ascii="Trebuchet MS" w:hAnsi="Trebuchet MS"/>
          <w:lang w:val="es-ES"/>
        </w:rPr>
        <w:t>multiplicado</w:t>
      </w:r>
      <w:r w:rsidR="00F14CC3" w:rsidRPr="00C644AA">
        <w:rPr>
          <w:rFonts w:ascii="Trebuchet MS" w:hAnsi="Trebuchet MS"/>
          <w:lang w:val="es-ES"/>
        </w:rPr>
        <w:t xml:space="preserve"> por </w:t>
      </w:r>
      <w:r w:rsidR="00FF3160" w:rsidRPr="00C644AA">
        <w:rPr>
          <w:rFonts w:ascii="Trebuchet MS" w:hAnsi="Trebuchet MS"/>
          <w:lang w:val="es-ES"/>
        </w:rPr>
        <w:t xml:space="preserve">la relación entre </w:t>
      </w:r>
      <w:r w:rsidR="00F14CC3" w:rsidRPr="00C644AA">
        <w:rPr>
          <w:rFonts w:ascii="Trebuchet MS" w:hAnsi="Trebuchet MS"/>
          <w:lang w:val="es-ES"/>
        </w:rPr>
        <w:t xml:space="preserve">los factores de modulación </w:t>
      </w:r>
      <w:r w:rsidR="00FF3160" w:rsidRPr="00C644AA">
        <w:rPr>
          <w:rFonts w:ascii="Trebuchet MS" w:hAnsi="Trebuchet MS"/>
          <w:lang w:val="es-ES"/>
        </w:rPr>
        <w:t xml:space="preserve">de energía correspondientes, </w:t>
      </w:r>
      <w:r w:rsidR="00F14CC3" w:rsidRPr="00C644AA">
        <w:rPr>
          <w:rFonts w:ascii="Trebuchet MS" w:hAnsi="Trebuchet MS"/>
          <w:lang w:val="es-ES"/>
        </w:rPr>
        <w:t>establecidos en el</w:t>
      </w:r>
      <w:r w:rsidR="00F956D8" w:rsidRPr="00C644AA">
        <w:rPr>
          <w:rFonts w:ascii="Trebuchet MS" w:hAnsi="Trebuchet MS"/>
          <w:lang w:val="es-ES"/>
        </w:rPr>
        <w:t xml:space="preserve"> </w:t>
      </w:r>
      <w:r w:rsidR="00FF3160" w:rsidRPr="00C644AA">
        <w:rPr>
          <w:rFonts w:ascii="Trebuchet MS" w:hAnsi="Trebuchet MS"/>
          <w:lang w:val="es-ES"/>
        </w:rPr>
        <w:t xml:space="preserve">decreto de precio de nudo de corto plazo vigente a la fecha de </w:t>
      </w:r>
      <w:r w:rsidR="00943584" w:rsidRPr="00C644AA">
        <w:rPr>
          <w:rFonts w:ascii="Trebuchet MS" w:hAnsi="Trebuchet MS"/>
          <w:lang w:val="es-ES"/>
        </w:rPr>
        <w:t>facturación</w:t>
      </w:r>
      <w:r w:rsidR="000A45C6" w:rsidRPr="00C644AA">
        <w:rPr>
          <w:rFonts w:ascii="Trebuchet MS" w:hAnsi="Trebuchet MS"/>
          <w:lang w:val="es-ES"/>
        </w:rPr>
        <w:t xml:space="preserve">, </w:t>
      </w:r>
      <w:r w:rsidRPr="00C644AA">
        <w:rPr>
          <w:rFonts w:ascii="Trebuchet MS" w:hAnsi="Trebuchet MS"/>
          <w:lang w:val="es-ES"/>
        </w:rPr>
        <w:t xml:space="preserve">indexados según las fórmulas de indexación del Anexo </w:t>
      </w:r>
      <w:r w:rsidR="00B558DF" w:rsidRPr="00C644AA">
        <w:rPr>
          <w:rFonts w:ascii="Trebuchet MS" w:hAnsi="Trebuchet MS"/>
          <w:lang w:val="es-ES"/>
        </w:rPr>
        <w:t>9</w:t>
      </w:r>
      <w:r w:rsidRPr="00C644AA">
        <w:rPr>
          <w:rFonts w:ascii="Trebuchet MS" w:hAnsi="Trebuchet MS"/>
          <w:lang w:val="es-ES"/>
        </w:rPr>
        <w:t xml:space="preserve"> y conforme a lo establecido en la LGSE.</w:t>
      </w:r>
    </w:p>
    <w:p w14:paraId="551AF777" w14:textId="30B63A26" w:rsidR="00A976CE" w:rsidRDefault="00A976CE" w:rsidP="00192EEB">
      <w:pPr>
        <w:pStyle w:val="Textoindependiente3"/>
        <w:tabs>
          <w:tab w:val="clear" w:pos="708"/>
        </w:tabs>
        <w:spacing w:after="240" w:line="240" w:lineRule="auto"/>
        <w:rPr>
          <w:rFonts w:ascii="Trebuchet MS" w:hAnsi="Trebuchet MS"/>
          <w:lang w:val="es-ES"/>
        </w:rPr>
      </w:pPr>
      <w:r w:rsidRPr="00C644AA">
        <w:rPr>
          <w:rFonts w:ascii="Trebuchet MS" w:hAnsi="Trebuchet MS"/>
          <w:lang w:val="es-ES"/>
        </w:rPr>
        <w:t xml:space="preserve">Adicionalmente, el Oferente podrá presentar, para los efectos de la evaluación económica y adjudicación, ofertas con restricción, de acuerdo a lo señalado en el numeral </w:t>
      </w:r>
      <w:r w:rsidR="006C0333">
        <w:rPr>
          <w:rFonts w:ascii="Trebuchet MS" w:hAnsi="Trebuchet MS"/>
          <w:lang w:val="es-ES"/>
        </w:rPr>
        <w:fldChar w:fldCharType="begin"/>
      </w:r>
      <w:r w:rsidR="006C0333">
        <w:rPr>
          <w:rFonts w:ascii="Trebuchet MS" w:hAnsi="Trebuchet MS"/>
          <w:lang w:val="es-ES"/>
        </w:rPr>
        <w:instrText xml:space="preserve"> REF _Ref53688133 \r \h </w:instrText>
      </w:r>
      <w:r w:rsidR="006C0333">
        <w:rPr>
          <w:rFonts w:ascii="Trebuchet MS" w:hAnsi="Trebuchet MS"/>
          <w:lang w:val="es-ES"/>
        </w:rPr>
      </w:r>
      <w:r w:rsidR="006C0333">
        <w:rPr>
          <w:rFonts w:ascii="Trebuchet MS" w:hAnsi="Trebuchet MS"/>
          <w:lang w:val="es-ES"/>
        </w:rPr>
        <w:fldChar w:fldCharType="separate"/>
      </w:r>
      <w:r w:rsidR="00C06883">
        <w:rPr>
          <w:rFonts w:ascii="Trebuchet MS" w:hAnsi="Trebuchet MS"/>
          <w:lang w:val="es-ES"/>
        </w:rPr>
        <w:t>9.2.4</w:t>
      </w:r>
      <w:r w:rsidR="006C0333">
        <w:rPr>
          <w:rFonts w:ascii="Trebuchet MS" w:hAnsi="Trebuchet MS"/>
          <w:lang w:val="es-ES"/>
        </w:rPr>
        <w:fldChar w:fldCharType="end"/>
      </w:r>
      <w:r w:rsidRPr="00C644AA">
        <w:rPr>
          <w:rFonts w:ascii="Trebuchet MS" w:hAnsi="Trebuchet MS"/>
          <w:lang w:val="es-ES"/>
        </w:rPr>
        <w:t xml:space="preserve"> del Capítulo 2 de las Bases. La presentación de las referidas ofertas con restricción deberá presentarse según el formato del “Documento 1</w:t>
      </w:r>
      <w:r w:rsidR="00F37B5D" w:rsidRPr="00C644AA">
        <w:rPr>
          <w:rFonts w:ascii="Trebuchet MS" w:hAnsi="Trebuchet MS"/>
          <w:lang w:val="es-ES"/>
        </w:rPr>
        <w:t>6</w:t>
      </w:r>
      <w:r w:rsidRPr="00C644AA">
        <w:rPr>
          <w:rFonts w:ascii="Trebuchet MS" w:hAnsi="Trebuchet MS"/>
          <w:lang w:val="es-ES"/>
        </w:rPr>
        <w:t xml:space="preserve"> Presentación de Ofertas con Restricción” incluido en el Anexo 16 de estas Bases.</w:t>
      </w:r>
    </w:p>
    <w:p w14:paraId="06948306" w14:textId="3B33A51C" w:rsidR="003B0649" w:rsidRPr="002974E9" w:rsidRDefault="003B0649" w:rsidP="003B0649">
      <w:pPr>
        <w:pStyle w:val="Textoindependiente3"/>
        <w:tabs>
          <w:tab w:val="clear" w:pos="708"/>
        </w:tabs>
        <w:spacing w:after="240" w:line="240" w:lineRule="auto"/>
        <w:rPr>
          <w:rFonts w:ascii="Trebuchet MS" w:hAnsi="Trebuchet MS" w:cs="Arial"/>
          <w:szCs w:val="24"/>
          <w:lang w:val="es-ES"/>
        </w:rPr>
      </w:pPr>
      <w:r w:rsidRPr="00B56954">
        <w:rPr>
          <w:rFonts w:ascii="Trebuchet MS" w:hAnsi="Trebuchet MS" w:cs="Arial"/>
        </w:rPr>
        <w:t>En caso de realizarse la Segunda Etapa del mecani</w:t>
      </w:r>
      <w:r w:rsidR="007E4F8F">
        <w:rPr>
          <w:rFonts w:ascii="Trebuchet MS" w:hAnsi="Trebuchet MS" w:cs="Arial"/>
        </w:rPr>
        <w:t>s</w:t>
      </w:r>
      <w:r w:rsidRPr="00B56954">
        <w:rPr>
          <w:rFonts w:ascii="Trebuchet MS" w:hAnsi="Trebuchet MS" w:cs="Arial"/>
        </w:rPr>
        <w:t xml:space="preserve">mo de adjudicación del numeral </w:t>
      </w:r>
      <w:r w:rsidR="0021084D">
        <w:rPr>
          <w:rFonts w:ascii="Trebuchet MS" w:hAnsi="Trebuchet MS" w:cs="Arial"/>
        </w:rPr>
        <w:fldChar w:fldCharType="begin"/>
      </w:r>
      <w:r w:rsidR="0021084D">
        <w:rPr>
          <w:rFonts w:ascii="Trebuchet MS" w:hAnsi="Trebuchet MS" w:cs="Arial"/>
        </w:rPr>
        <w:instrText xml:space="preserve"> REF _Ref54911323 \r \h </w:instrText>
      </w:r>
      <w:r w:rsidR="0021084D">
        <w:rPr>
          <w:rFonts w:ascii="Trebuchet MS" w:hAnsi="Trebuchet MS" w:cs="Arial"/>
        </w:rPr>
      </w:r>
      <w:r w:rsidR="0021084D">
        <w:rPr>
          <w:rFonts w:ascii="Trebuchet MS" w:hAnsi="Trebuchet MS" w:cs="Arial"/>
        </w:rPr>
        <w:fldChar w:fldCharType="separate"/>
      </w:r>
      <w:r w:rsidR="00C06883">
        <w:rPr>
          <w:rFonts w:ascii="Trebuchet MS" w:hAnsi="Trebuchet MS" w:cs="Arial"/>
        </w:rPr>
        <w:t>9.2.4.2</w:t>
      </w:r>
      <w:r w:rsidR="0021084D">
        <w:rPr>
          <w:rFonts w:ascii="Trebuchet MS" w:hAnsi="Trebuchet MS" w:cs="Arial"/>
        </w:rPr>
        <w:fldChar w:fldCharType="end"/>
      </w:r>
      <w:r w:rsidRPr="00B56954">
        <w:rPr>
          <w:rFonts w:ascii="Trebuchet MS" w:hAnsi="Trebuchet MS" w:cs="Arial"/>
        </w:rPr>
        <w:t xml:space="preserve"> del Capítulo 2 de las Bases, los Proponentes deberán presentar su Oferta(s) Económica(s) para la subasta señalando el precio de energía ofrecido, en US$/MWh, con tres cifras decimales, y conforme a las condiciones y formatos establecidos en la subasta. En este caso, la oferta económica deberá entregarse en un sobre caratulado como "Oferta Económica para Subasta de Segunda Etapa".</w:t>
      </w:r>
    </w:p>
    <w:p w14:paraId="0A733B26" w14:textId="77777777" w:rsidR="008655B8" w:rsidRPr="002A4A18" w:rsidRDefault="008655B8" w:rsidP="00106F51">
      <w:pPr>
        <w:pStyle w:val="Ttulo2"/>
        <w:numPr>
          <w:ilvl w:val="0"/>
          <w:numId w:val="8"/>
        </w:numPr>
        <w:spacing w:before="480" w:after="240"/>
        <w:ind w:left="425" w:right="0" w:hanging="425"/>
        <w:jc w:val="left"/>
        <w:rPr>
          <w:rFonts w:ascii="Trebuchet MS" w:hAnsi="Trebuchet MS"/>
          <w:spacing w:val="-3"/>
          <w:sz w:val="24"/>
          <w:u w:val="none"/>
        </w:rPr>
      </w:pPr>
      <w:bookmarkStart w:id="451" w:name="_Toc472954271"/>
      <w:bookmarkStart w:id="452" w:name="_Toc472956817"/>
      <w:bookmarkStart w:id="453" w:name="_Toc121886504"/>
      <w:bookmarkStart w:id="454" w:name="_Toc325033779"/>
      <w:bookmarkStart w:id="455" w:name="_Toc435805799"/>
      <w:bookmarkStart w:id="456" w:name="_Toc472966131"/>
      <w:bookmarkStart w:id="457" w:name="_Toc485378715"/>
      <w:bookmarkStart w:id="458" w:name="_Toc56007904"/>
      <w:bookmarkEnd w:id="451"/>
      <w:bookmarkEnd w:id="452"/>
      <w:r w:rsidRPr="00C644AA">
        <w:rPr>
          <w:rFonts w:ascii="Trebuchet MS" w:hAnsi="Trebuchet MS"/>
          <w:spacing w:val="-3"/>
          <w:sz w:val="24"/>
          <w:u w:val="none"/>
        </w:rPr>
        <w:t xml:space="preserve">EFECTO DE LA PRESENTACIÓN DE LA </w:t>
      </w:r>
      <w:bookmarkEnd w:id="453"/>
      <w:bookmarkEnd w:id="454"/>
      <w:bookmarkEnd w:id="455"/>
      <w:r w:rsidR="0077291F" w:rsidRPr="00C644AA">
        <w:rPr>
          <w:rFonts w:ascii="Trebuchet MS" w:hAnsi="Trebuchet MS"/>
          <w:spacing w:val="-3"/>
          <w:sz w:val="24"/>
          <w:u w:val="none"/>
        </w:rPr>
        <w:t>PROPUESTA</w:t>
      </w:r>
      <w:bookmarkEnd w:id="456"/>
      <w:bookmarkEnd w:id="457"/>
      <w:bookmarkEnd w:id="458"/>
    </w:p>
    <w:p w14:paraId="01B0DC9A" w14:textId="77777777" w:rsidR="008655B8" w:rsidRPr="002A4A18" w:rsidRDefault="008655B8" w:rsidP="00192EEB">
      <w:pPr>
        <w:spacing w:after="240"/>
        <w:jc w:val="both"/>
        <w:rPr>
          <w:rFonts w:ascii="Trebuchet MS" w:hAnsi="Trebuchet MS" w:cs="Arial"/>
          <w:spacing w:val="-3"/>
        </w:rPr>
      </w:pPr>
      <w:r w:rsidRPr="002A4A18">
        <w:rPr>
          <w:rFonts w:ascii="Trebuchet MS" w:hAnsi="Trebuchet MS" w:cs="Arial"/>
          <w:spacing w:val="-3"/>
        </w:rPr>
        <w:t xml:space="preserve">La entrega o presentación de una </w:t>
      </w:r>
      <w:r w:rsidR="0077291F" w:rsidRPr="002A4A18">
        <w:rPr>
          <w:rFonts w:ascii="Trebuchet MS" w:hAnsi="Trebuchet MS" w:cs="Arial"/>
          <w:spacing w:val="-3"/>
        </w:rPr>
        <w:t xml:space="preserve">Propuesta </w:t>
      </w:r>
      <w:r w:rsidRPr="002A4A18">
        <w:rPr>
          <w:rFonts w:ascii="Trebuchet MS" w:hAnsi="Trebuchet MS" w:cs="Arial"/>
          <w:spacing w:val="-3"/>
        </w:rPr>
        <w:t xml:space="preserve">por parte de un </w:t>
      </w:r>
      <w:r w:rsidR="0077291F" w:rsidRPr="002A4A18">
        <w:rPr>
          <w:rFonts w:ascii="Trebuchet MS" w:hAnsi="Trebuchet MS" w:cs="Arial"/>
          <w:spacing w:val="-3"/>
        </w:rPr>
        <w:t>Oferente</w:t>
      </w:r>
      <w:r w:rsidRPr="002A4A18">
        <w:rPr>
          <w:rFonts w:ascii="Trebuchet MS" w:hAnsi="Trebuchet MS" w:cs="Arial"/>
          <w:spacing w:val="-3"/>
        </w:rPr>
        <w:t>, constituirá la aceptación expresa de los términos y condiciones establecidas en las Bases.</w:t>
      </w:r>
    </w:p>
    <w:p w14:paraId="790BB178" w14:textId="77777777" w:rsidR="008655B8" w:rsidRPr="002A4A18" w:rsidRDefault="008655B8" w:rsidP="00106F51">
      <w:pPr>
        <w:pStyle w:val="Ttulo2"/>
        <w:numPr>
          <w:ilvl w:val="0"/>
          <w:numId w:val="8"/>
        </w:numPr>
        <w:spacing w:before="480" w:after="240"/>
        <w:ind w:left="425" w:right="0" w:hanging="425"/>
        <w:jc w:val="left"/>
        <w:rPr>
          <w:rFonts w:ascii="Trebuchet MS" w:hAnsi="Trebuchet MS"/>
          <w:spacing w:val="-3"/>
          <w:sz w:val="24"/>
          <w:u w:val="none"/>
        </w:rPr>
      </w:pPr>
      <w:bookmarkStart w:id="459" w:name="_Toc121886505"/>
      <w:bookmarkStart w:id="460" w:name="_Toc325033780"/>
      <w:bookmarkStart w:id="461" w:name="_Toc435805800"/>
      <w:bookmarkStart w:id="462" w:name="_Toc472966132"/>
      <w:bookmarkStart w:id="463" w:name="_Toc485378716"/>
      <w:bookmarkStart w:id="464" w:name="_Toc56007905"/>
      <w:r w:rsidRPr="00C644AA">
        <w:rPr>
          <w:rFonts w:ascii="Trebuchet MS" w:hAnsi="Trebuchet MS"/>
          <w:spacing w:val="-3"/>
          <w:sz w:val="24"/>
          <w:u w:val="none"/>
        </w:rPr>
        <w:t>ADJUDICACIÓN DE LA LICITACIÓN</w:t>
      </w:r>
      <w:bookmarkEnd w:id="459"/>
      <w:bookmarkEnd w:id="460"/>
      <w:bookmarkEnd w:id="461"/>
      <w:bookmarkEnd w:id="462"/>
      <w:bookmarkEnd w:id="463"/>
      <w:bookmarkEnd w:id="464"/>
    </w:p>
    <w:p w14:paraId="50A44B45" w14:textId="056BF503" w:rsidR="008655B8" w:rsidRPr="002A4A18" w:rsidRDefault="008655B8" w:rsidP="00192EEB">
      <w:pPr>
        <w:pStyle w:val="Textoindependiente3"/>
        <w:spacing w:after="240" w:line="240" w:lineRule="auto"/>
        <w:rPr>
          <w:rFonts w:ascii="Trebuchet MS" w:hAnsi="Trebuchet MS" w:cs="Arial"/>
        </w:rPr>
      </w:pPr>
      <w:r w:rsidRPr="00C644AA">
        <w:rPr>
          <w:rFonts w:ascii="Trebuchet MS" w:hAnsi="Trebuchet MS"/>
        </w:rPr>
        <w:t xml:space="preserve">La adjudicación del Suministro, una vez finalizada la evaluación interna de las </w:t>
      </w:r>
      <w:r w:rsidR="0077291F" w:rsidRPr="00C644AA">
        <w:rPr>
          <w:rFonts w:ascii="Trebuchet MS" w:hAnsi="Trebuchet MS"/>
        </w:rPr>
        <w:t>Propuestas</w:t>
      </w:r>
      <w:r w:rsidRPr="00C644AA">
        <w:rPr>
          <w:rFonts w:ascii="Trebuchet MS" w:hAnsi="Trebuchet MS"/>
        </w:rPr>
        <w:t xml:space="preserve">, se realizará por </w:t>
      </w:r>
      <w:r w:rsidR="00437354" w:rsidRPr="00C644AA">
        <w:rPr>
          <w:rFonts w:ascii="Trebuchet MS" w:hAnsi="Trebuchet MS"/>
        </w:rPr>
        <w:t>Las Licitantes</w:t>
      </w:r>
      <w:r w:rsidRPr="00C644AA">
        <w:rPr>
          <w:rFonts w:ascii="Trebuchet MS" w:hAnsi="Trebuchet MS"/>
        </w:rPr>
        <w:t xml:space="preserve"> en favor de uno o más de los Proponentes, conforme a lo establecido en el numeral </w:t>
      </w:r>
      <w:r w:rsidR="00E80862">
        <w:t>10</w:t>
      </w:r>
      <w:r w:rsidR="007F20B0" w:rsidRPr="00C644AA">
        <w:rPr>
          <w:rFonts w:ascii="Trebuchet MS" w:hAnsi="Trebuchet MS"/>
        </w:rPr>
        <w:t xml:space="preserve"> </w:t>
      </w:r>
      <w:r w:rsidRPr="00C644AA">
        <w:rPr>
          <w:rFonts w:ascii="Trebuchet MS" w:hAnsi="Trebuchet MS"/>
        </w:rPr>
        <w:t>del Capítulo 2 de las presentes Bases.</w:t>
      </w:r>
    </w:p>
    <w:p w14:paraId="49E87E97" w14:textId="77777777" w:rsidR="008655B8" w:rsidRPr="002A4A18" w:rsidRDefault="008655B8" w:rsidP="00192EEB">
      <w:pPr>
        <w:pStyle w:val="Textoindependiente3"/>
        <w:spacing w:after="240" w:line="240" w:lineRule="auto"/>
        <w:rPr>
          <w:rFonts w:ascii="Trebuchet MS" w:hAnsi="Trebuchet MS" w:cs="Arial"/>
        </w:rPr>
      </w:pPr>
      <w:r w:rsidRPr="00C644AA">
        <w:rPr>
          <w:rFonts w:ascii="Trebuchet MS" w:hAnsi="Trebuchet MS"/>
        </w:rPr>
        <w:t>El Proponente cuya oferta no fuere aceptada, no tendrá derecho a indemnización o compensación de ninguna especie, como tampoco a pedir reembolso de los costos incurridos en el estudio, presentación y tramitación de la licitación, en especial, de los eventuales gastos financieros generados por la obligación de entregar una boleta de garantía de seriedad de la oferta y/o de garantía de seriedad de entrega del suministro, según corresponda.</w:t>
      </w:r>
    </w:p>
    <w:p w14:paraId="774D4F9A" w14:textId="77777777" w:rsidR="008655B8" w:rsidRPr="002A4A18" w:rsidRDefault="008655B8" w:rsidP="00106F51">
      <w:pPr>
        <w:pStyle w:val="Ttulo2"/>
        <w:numPr>
          <w:ilvl w:val="0"/>
          <w:numId w:val="8"/>
        </w:numPr>
        <w:spacing w:before="480" w:after="240"/>
        <w:ind w:left="425" w:right="0" w:hanging="425"/>
        <w:jc w:val="left"/>
        <w:rPr>
          <w:rFonts w:ascii="Trebuchet MS" w:hAnsi="Trebuchet MS"/>
          <w:spacing w:val="-3"/>
          <w:sz w:val="24"/>
          <w:u w:val="none"/>
        </w:rPr>
      </w:pPr>
      <w:bookmarkStart w:id="465" w:name="_Toc118549349"/>
      <w:bookmarkStart w:id="466" w:name="_Toc115763906"/>
      <w:bookmarkStart w:id="467" w:name="_Toc121886507"/>
      <w:bookmarkStart w:id="468" w:name="_Toc325033781"/>
      <w:bookmarkStart w:id="469" w:name="_Toc435805801"/>
      <w:bookmarkStart w:id="470" w:name="_Toc472966133"/>
      <w:bookmarkStart w:id="471" w:name="_Toc485378717"/>
      <w:bookmarkStart w:id="472" w:name="_Toc56007906"/>
      <w:r w:rsidRPr="00C644AA">
        <w:rPr>
          <w:rFonts w:ascii="Trebuchet MS" w:hAnsi="Trebuchet MS"/>
          <w:spacing w:val="-3"/>
          <w:sz w:val="24"/>
          <w:u w:val="none"/>
        </w:rPr>
        <w:t>INFORMACIÓN A ENTREGAR POR LOS PROPONENTES</w:t>
      </w:r>
      <w:bookmarkEnd w:id="465"/>
      <w:bookmarkEnd w:id="466"/>
      <w:bookmarkEnd w:id="467"/>
      <w:bookmarkEnd w:id="468"/>
      <w:bookmarkEnd w:id="469"/>
      <w:bookmarkEnd w:id="470"/>
      <w:bookmarkEnd w:id="471"/>
      <w:bookmarkEnd w:id="472"/>
    </w:p>
    <w:p w14:paraId="6BF3C499" w14:textId="662F6629" w:rsidR="008655B8" w:rsidRPr="002A4A18" w:rsidRDefault="008655B8" w:rsidP="00192EEB">
      <w:pPr>
        <w:pStyle w:val="Textoindependiente3"/>
        <w:spacing w:after="240" w:line="240" w:lineRule="auto"/>
        <w:rPr>
          <w:rFonts w:ascii="Trebuchet MS" w:hAnsi="Trebuchet MS" w:cs="Arial"/>
        </w:rPr>
      </w:pPr>
      <w:r w:rsidRPr="00C644AA">
        <w:rPr>
          <w:rFonts w:ascii="Trebuchet MS" w:hAnsi="Trebuchet MS"/>
        </w:rPr>
        <w:t xml:space="preserve">Los Proponentes deberán entregar toda la información que les permita demostrar la procedencia y seriedad del Suministro de </w:t>
      </w:r>
      <w:r w:rsidR="003E7F1B">
        <w:rPr>
          <w:rFonts w:ascii="Trebuchet MS" w:hAnsi="Trebuchet MS"/>
        </w:rPr>
        <w:t>energía y potencia</w:t>
      </w:r>
      <w:r w:rsidRPr="00C644AA">
        <w:rPr>
          <w:rFonts w:ascii="Trebuchet MS" w:hAnsi="Trebuchet MS"/>
        </w:rPr>
        <w:t xml:space="preserve"> señalada en sus Propuestas, a fin de cumplir con la entrega del Suministro licitado por el período </w:t>
      </w:r>
      <w:r w:rsidR="009B262E">
        <w:rPr>
          <w:rFonts w:ascii="Trebuchet MS" w:hAnsi="Trebuchet MS"/>
        </w:rPr>
        <w:t xml:space="preserve">de suministro </w:t>
      </w:r>
      <w:r w:rsidRPr="00C644AA">
        <w:rPr>
          <w:rFonts w:ascii="Trebuchet MS" w:hAnsi="Trebuchet MS"/>
        </w:rPr>
        <w:t xml:space="preserve">y </w:t>
      </w:r>
      <w:r w:rsidR="00611245" w:rsidRPr="00C644AA">
        <w:rPr>
          <w:rFonts w:ascii="Trebuchet MS" w:hAnsi="Trebuchet MS"/>
        </w:rPr>
        <w:t xml:space="preserve">en </w:t>
      </w:r>
      <w:r w:rsidRPr="00C644AA">
        <w:rPr>
          <w:rFonts w:ascii="Trebuchet MS" w:hAnsi="Trebuchet MS"/>
        </w:rPr>
        <w:t>los Puntos de Compra</w:t>
      </w:r>
      <w:r w:rsidR="000018AC" w:rsidRPr="00C644AA">
        <w:rPr>
          <w:rFonts w:ascii="Trebuchet MS" w:hAnsi="Trebuchet MS"/>
        </w:rPr>
        <w:t>, de acuerdo a lo solicitado en el Documento N°13 del Anexo 1</w:t>
      </w:r>
      <w:r w:rsidR="00562101" w:rsidRPr="00C644AA">
        <w:rPr>
          <w:rFonts w:ascii="Trebuchet MS" w:hAnsi="Trebuchet MS"/>
        </w:rPr>
        <w:t>2</w:t>
      </w:r>
      <w:r w:rsidR="000018AC" w:rsidRPr="00C644AA">
        <w:rPr>
          <w:rFonts w:ascii="Trebuchet MS" w:hAnsi="Trebuchet MS"/>
        </w:rPr>
        <w:t xml:space="preserve"> de estas Bases</w:t>
      </w:r>
      <w:r w:rsidRPr="00C644AA">
        <w:rPr>
          <w:rFonts w:ascii="Trebuchet MS" w:hAnsi="Trebuchet MS"/>
        </w:rPr>
        <w:t>. Toda la información entregada por los Proponentes respecto de esta materia, será pública en los términos y fecha establecidos en estas Bases como “Fecha de dominio público de información contenida en las Ofertas Administrativas”, según el Programa de Licitación.</w:t>
      </w:r>
    </w:p>
    <w:p w14:paraId="01CA12F4" w14:textId="77777777" w:rsidR="008655B8" w:rsidRPr="002A4A18" w:rsidRDefault="00437354" w:rsidP="00192EEB">
      <w:pPr>
        <w:pStyle w:val="Textoindependiente3"/>
        <w:spacing w:after="240" w:line="240" w:lineRule="auto"/>
        <w:rPr>
          <w:rFonts w:ascii="Trebuchet MS" w:hAnsi="Trebuchet MS" w:cs="Arial"/>
        </w:rPr>
      </w:pPr>
      <w:r w:rsidRPr="00C644AA">
        <w:rPr>
          <w:rFonts w:ascii="Trebuchet MS" w:hAnsi="Trebuchet MS"/>
        </w:rPr>
        <w:t>Las Licitantes</w:t>
      </w:r>
      <w:r w:rsidR="008655B8" w:rsidRPr="00C644AA">
        <w:rPr>
          <w:rFonts w:ascii="Trebuchet MS" w:hAnsi="Trebuchet MS"/>
        </w:rPr>
        <w:t xml:space="preserve"> establecerá</w:t>
      </w:r>
      <w:r w:rsidRPr="00C644AA">
        <w:rPr>
          <w:rFonts w:ascii="Trebuchet MS" w:hAnsi="Trebuchet MS"/>
        </w:rPr>
        <w:t>n</w:t>
      </w:r>
      <w:r w:rsidR="008655B8" w:rsidRPr="00C644AA">
        <w:rPr>
          <w:rFonts w:ascii="Trebuchet MS" w:hAnsi="Trebuchet MS"/>
        </w:rPr>
        <w:t xml:space="preserve"> en conjunto con el o los Adjudicatarios</w:t>
      </w:r>
      <w:r w:rsidR="00D65C9C">
        <w:rPr>
          <w:rFonts w:ascii="Trebuchet MS" w:hAnsi="Trebuchet MS"/>
        </w:rPr>
        <w:t>,</w:t>
      </w:r>
      <w:r w:rsidR="008655B8" w:rsidRPr="00C644AA">
        <w:rPr>
          <w:rFonts w:ascii="Trebuchet MS" w:hAnsi="Trebuchet MS"/>
        </w:rPr>
        <w:t xml:space="preserve"> los procedimientos de </w:t>
      </w:r>
      <w:r w:rsidR="00D65C9C">
        <w:rPr>
          <w:rFonts w:ascii="Trebuchet MS" w:hAnsi="Trebuchet MS"/>
        </w:rPr>
        <w:t xml:space="preserve">comunicación </w:t>
      </w:r>
      <w:r w:rsidR="008655B8" w:rsidRPr="00C644AA">
        <w:rPr>
          <w:rFonts w:ascii="Trebuchet MS" w:hAnsi="Trebuchet MS"/>
        </w:rPr>
        <w:t xml:space="preserve">que serán </w:t>
      </w:r>
      <w:r w:rsidR="00D65C9C">
        <w:rPr>
          <w:rFonts w:ascii="Trebuchet MS" w:hAnsi="Trebuchet MS"/>
        </w:rPr>
        <w:t>utilizados</w:t>
      </w:r>
      <w:r w:rsidR="008655B8" w:rsidRPr="00C644AA">
        <w:rPr>
          <w:rFonts w:ascii="Trebuchet MS" w:hAnsi="Trebuchet MS"/>
        </w:rPr>
        <w:t>, una vez adjudicad</w:t>
      </w:r>
      <w:r w:rsidR="00D65C9C">
        <w:rPr>
          <w:rFonts w:ascii="Trebuchet MS" w:hAnsi="Trebuchet MS"/>
        </w:rPr>
        <w:t>a</w:t>
      </w:r>
      <w:r w:rsidR="008655B8" w:rsidRPr="00C644AA">
        <w:rPr>
          <w:rFonts w:ascii="Trebuchet MS" w:hAnsi="Trebuchet MS"/>
        </w:rPr>
        <w:t xml:space="preserve"> </w:t>
      </w:r>
      <w:r w:rsidR="004C77E7" w:rsidRPr="00C644AA">
        <w:rPr>
          <w:rFonts w:ascii="Trebuchet MS" w:hAnsi="Trebuchet MS"/>
        </w:rPr>
        <w:t>la Licitación</w:t>
      </w:r>
      <w:r w:rsidR="008655B8" w:rsidRPr="00C644AA">
        <w:rPr>
          <w:rFonts w:ascii="Trebuchet MS" w:hAnsi="Trebuchet MS"/>
        </w:rPr>
        <w:t xml:space="preserve">, con el objetivo de </w:t>
      </w:r>
      <w:r w:rsidR="00D65C9C">
        <w:rPr>
          <w:rFonts w:ascii="Trebuchet MS" w:hAnsi="Trebuchet MS"/>
        </w:rPr>
        <w:t>dar cuenta d</w:t>
      </w:r>
      <w:r w:rsidR="008655B8" w:rsidRPr="00C644AA">
        <w:rPr>
          <w:rFonts w:ascii="Trebuchet MS" w:hAnsi="Trebuchet MS"/>
        </w:rPr>
        <w:t xml:space="preserve">el cumplimiento y concreción, por parte de los Adjudicatarios, de </w:t>
      </w:r>
      <w:r w:rsidR="00D65C9C">
        <w:rPr>
          <w:rFonts w:ascii="Trebuchet MS" w:hAnsi="Trebuchet MS"/>
        </w:rPr>
        <w:t xml:space="preserve">las obligaciones </w:t>
      </w:r>
      <w:r w:rsidR="008655B8" w:rsidRPr="00C644AA">
        <w:rPr>
          <w:rFonts w:ascii="Trebuchet MS" w:hAnsi="Trebuchet MS"/>
        </w:rPr>
        <w:t>comprometid</w:t>
      </w:r>
      <w:r w:rsidR="00D65C9C">
        <w:rPr>
          <w:rFonts w:ascii="Trebuchet MS" w:hAnsi="Trebuchet MS"/>
        </w:rPr>
        <w:t>a</w:t>
      </w:r>
      <w:r w:rsidR="008655B8" w:rsidRPr="00C644AA">
        <w:rPr>
          <w:rFonts w:ascii="Trebuchet MS" w:hAnsi="Trebuchet MS"/>
        </w:rPr>
        <w:t xml:space="preserve">s en </w:t>
      </w:r>
      <w:r w:rsidR="00D65C9C">
        <w:rPr>
          <w:rFonts w:ascii="Trebuchet MS" w:hAnsi="Trebuchet MS"/>
        </w:rPr>
        <w:t>los respectivos Contratos</w:t>
      </w:r>
      <w:r w:rsidR="008655B8" w:rsidRPr="00C644AA">
        <w:rPr>
          <w:rFonts w:ascii="Trebuchet MS" w:hAnsi="Trebuchet MS"/>
        </w:rPr>
        <w:t>.</w:t>
      </w:r>
      <w:r w:rsidR="00F956D8" w:rsidRPr="00C644AA">
        <w:rPr>
          <w:rFonts w:ascii="Trebuchet MS" w:hAnsi="Trebuchet MS"/>
        </w:rPr>
        <w:t xml:space="preserve"> </w:t>
      </w:r>
    </w:p>
    <w:p w14:paraId="4045C760" w14:textId="30F3BBC9" w:rsidR="00455687" w:rsidRPr="002A4A18" w:rsidRDefault="008655B8" w:rsidP="00C644AA">
      <w:pPr>
        <w:autoSpaceDE w:val="0"/>
        <w:autoSpaceDN w:val="0"/>
        <w:adjustRightInd w:val="0"/>
        <w:spacing w:after="240"/>
        <w:jc w:val="both"/>
        <w:rPr>
          <w:rFonts w:ascii="Arial" w:eastAsiaTheme="minorHAnsi" w:hAnsi="Arial" w:cs="Arial"/>
          <w:b/>
          <w:color w:val="000000"/>
          <w:lang w:val="es-CL" w:eastAsia="en-US"/>
        </w:rPr>
      </w:pPr>
      <w:r w:rsidRPr="002A4A18">
        <w:rPr>
          <w:rFonts w:ascii="Trebuchet MS" w:hAnsi="Trebuchet MS" w:cs="Arial"/>
        </w:rPr>
        <w:t xml:space="preserve">Asimismo, durante </w:t>
      </w:r>
      <w:r w:rsidR="004C77E7" w:rsidRPr="002A4A18">
        <w:rPr>
          <w:rFonts w:ascii="Trebuchet MS" w:hAnsi="Trebuchet MS" w:cs="Arial"/>
        </w:rPr>
        <w:t>la Licitación</w:t>
      </w:r>
      <w:r w:rsidR="00574010" w:rsidRPr="002A4A18">
        <w:rPr>
          <w:rFonts w:ascii="Trebuchet MS" w:hAnsi="Trebuchet MS" w:cs="Arial"/>
        </w:rPr>
        <w:t>,</w:t>
      </w:r>
      <w:r w:rsidRPr="002A4A18">
        <w:rPr>
          <w:rFonts w:ascii="Trebuchet MS" w:hAnsi="Trebuchet MS" w:cs="Arial"/>
        </w:rPr>
        <w:t xml:space="preserve"> </w:t>
      </w:r>
      <w:r w:rsidR="00117B2A">
        <w:rPr>
          <w:rFonts w:ascii="Trebuchet MS" w:hAnsi="Trebuchet MS" w:cs="Arial"/>
        </w:rPr>
        <w:t xml:space="preserve">la </w:t>
      </w:r>
      <w:r w:rsidR="00437354" w:rsidRPr="002A4A18">
        <w:rPr>
          <w:rFonts w:ascii="Trebuchet MS" w:hAnsi="Trebuchet MS" w:cs="Arial"/>
        </w:rPr>
        <w:t>Licitante</w:t>
      </w:r>
      <w:r w:rsidR="00117B2A">
        <w:rPr>
          <w:rFonts w:ascii="Trebuchet MS" w:hAnsi="Trebuchet MS" w:cs="Arial"/>
        </w:rPr>
        <w:t xml:space="preserve"> Mandataria</w:t>
      </w:r>
      <w:r w:rsidRPr="002A4A18">
        <w:rPr>
          <w:rFonts w:ascii="Trebuchet MS" w:hAnsi="Trebuchet MS" w:cs="Arial"/>
        </w:rPr>
        <w:t xml:space="preserve"> podrá solicitar de manera fundada más antecedentes respecto de la información entregada por los Proponentes para respaldar sus ofertas, u otros antecedentes que considere pertinentes para certificar la seriedad de la oferta de Suministro. Dicha solicitud de información o antecedentes adicionales deberá ser pública y comunicada formalmente a todos los Proponentes a más tardar 24 horas de efectuada. Los nuevos antecedentes </w:t>
      </w:r>
      <w:r w:rsidR="006963ED" w:rsidRPr="002A4A18">
        <w:rPr>
          <w:rFonts w:ascii="Trebuchet MS" w:hAnsi="Trebuchet MS" w:cs="Arial"/>
        </w:rPr>
        <w:t>deberán ser acompañados dentro de</w:t>
      </w:r>
      <w:r w:rsidR="005F6278" w:rsidRPr="002A4A18">
        <w:rPr>
          <w:rFonts w:ascii="Trebuchet MS" w:hAnsi="Trebuchet MS" w:cs="Arial"/>
        </w:rPr>
        <w:t>l plazo indicado en la solicitud, el cual no podrá ser inferior a dos</w:t>
      </w:r>
      <w:r w:rsidR="006963ED" w:rsidRPr="002A4A18">
        <w:rPr>
          <w:rFonts w:ascii="Trebuchet MS" w:hAnsi="Trebuchet MS" w:cs="Arial"/>
        </w:rPr>
        <w:t xml:space="preserve"> (</w:t>
      </w:r>
      <w:r w:rsidR="005F6278" w:rsidRPr="002A4A18">
        <w:rPr>
          <w:rFonts w:ascii="Trebuchet MS" w:hAnsi="Trebuchet MS" w:cs="Arial"/>
        </w:rPr>
        <w:t>2</w:t>
      </w:r>
      <w:r w:rsidR="006963ED" w:rsidRPr="002A4A18">
        <w:rPr>
          <w:rFonts w:ascii="Trebuchet MS" w:hAnsi="Trebuchet MS" w:cs="Arial"/>
        </w:rPr>
        <w:t xml:space="preserve">) días </w:t>
      </w:r>
      <w:r w:rsidR="005F6278" w:rsidRPr="002A4A18">
        <w:rPr>
          <w:rFonts w:ascii="Trebuchet MS" w:hAnsi="Trebuchet MS" w:cs="Arial"/>
        </w:rPr>
        <w:t>hábiles a partir de</w:t>
      </w:r>
      <w:r w:rsidR="006963ED" w:rsidRPr="002A4A18">
        <w:rPr>
          <w:rFonts w:ascii="Trebuchet MS" w:hAnsi="Trebuchet MS" w:cs="Arial"/>
        </w:rPr>
        <w:t xml:space="preserve"> la fecha de la solicitud, y </w:t>
      </w:r>
      <w:r w:rsidRPr="002A4A18">
        <w:rPr>
          <w:rFonts w:ascii="Trebuchet MS" w:hAnsi="Trebuchet MS" w:cs="Arial"/>
        </w:rPr>
        <w:t xml:space="preserve">serán de dominio público en los sitios web señalados en el numeral </w:t>
      </w:r>
      <w:r w:rsidR="001B5737" w:rsidRPr="00287928">
        <w:rPr>
          <w:rFonts w:ascii="Trebuchet MS" w:hAnsi="Trebuchet MS" w:cs="Arial"/>
        </w:rPr>
        <w:fldChar w:fldCharType="begin"/>
      </w:r>
      <w:r w:rsidR="001B5737" w:rsidRPr="002A4A18">
        <w:rPr>
          <w:rFonts w:ascii="Trebuchet MS" w:hAnsi="Trebuchet MS" w:cs="Arial"/>
        </w:rPr>
        <w:instrText xml:space="preserve"> REF _Ref198795932 \r \h  \* MERGEFORMAT </w:instrText>
      </w:r>
      <w:r w:rsidR="001B5737" w:rsidRPr="00287928">
        <w:rPr>
          <w:rFonts w:ascii="Trebuchet MS" w:hAnsi="Trebuchet MS" w:cs="Arial"/>
        </w:rPr>
      </w:r>
      <w:r w:rsidR="001B5737" w:rsidRPr="00287928">
        <w:rPr>
          <w:rFonts w:ascii="Trebuchet MS" w:hAnsi="Trebuchet MS" w:cs="Arial"/>
        </w:rPr>
        <w:fldChar w:fldCharType="separate"/>
      </w:r>
      <w:r w:rsidR="00C06883">
        <w:rPr>
          <w:rFonts w:ascii="Trebuchet MS" w:hAnsi="Trebuchet MS" w:cs="Arial"/>
        </w:rPr>
        <w:t>6</w:t>
      </w:r>
      <w:r w:rsidR="001B5737" w:rsidRPr="00287928">
        <w:rPr>
          <w:rFonts w:ascii="Trebuchet MS" w:hAnsi="Trebuchet MS" w:cs="Arial"/>
        </w:rPr>
        <w:fldChar w:fldCharType="end"/>
      </w:r>
      <w:r w:rsidRPr="002A4A18">
        <w:rPr>
          <w:rFonts w:ascii="Trebuchet MS" w:hAnsi="Trebuchet MS" w:cs="Arial"/>
        </w:rPr>
        <w:t xml:space="preserve"> del Capítulo 2</w:t>
      </w:r>
      <w:r w:rsidR="0012765C" w:rsidRPr="002A4A18">
        <w:rPr>
          <w:rFonts w:ascii="Trebuchet MS" w:hAnsi="Trebuchet MS" w:cs="Arial"/>
        </w:rPr>
        <w:t>,</w:t>
      </w:r>
      <w:r w:rsidRPr="002A4A18">
        <w:rPr>
          <w:rFonts w:ascii="Trebuchet MS" w:hAnsi="Trebuchet MS" w:cs="Arial"/>
        </w:rPr>
        <w:t xml:space="preserve"> a más tardar</w:t>
      </w:r>
      <w:r w:rsidR="0022465E">
        <w:rPr>
          <w:rFonts w:ascii="Trebuchet MS" w:hAnsi="Trebuchet MS" w:cs="Arial"/>
        </w:rPr>
        <w:t>,</w:t>
      </w:r>
      <w:r w:rsidRPr="002A4A18">
        <w:rPr>
          <w:rFonts w:ascii="Trebuchet MS" w:hAnsi="Trebuchet MS" w:cs="Arial"/>
        </w:rPr>
        <w:t xml:space="preserve"> 24 horas de recibidos éstos por </w:t>
      </w:r>
      <w:r w:rsidR="00437354" w:rsidRPr="002A4A18">
        <w:rPr>
          <w:rFonts w:ascii="Trebuchet MS" w:hAnsi="Trebuchet MS" w:cs="Arial"/>
        </w:rPr>
        <w:t>Las Licitantes</w:t>
      </w:r>
      <w:r w:rsidRPr="002A4A18">
        <w:rPr>
          <w:rFonts w:ascii="Trebuchet MS" w:hAnsi="Trebuchet MS" w:cs="Arial"/>
        </w:rPr>
        <w:t>.</w:t>
      </w:r>
      <w:r w:rsidR="00455687" w:rsidRPr="002A4A18">
        <w:rPr>
          <w:rFonts w:ascii="Arial" w:eastAsiaTheme="minorHAnsi" w:hAnsi="Arial" w:cs="Arial"/>
          <w:b/>
          <w:color w:val="000000"/>
          <w:lang w:val="es-CL" w:eastAsia="en-US"/>
        </w:rPr>
        <w:t xml:space="preserve"> </w:t>
      </w:r>
    </w:p>
    <w:p w14:paraId="4FFE7236" w14:textId="77777777" w:rsidR="008655B8" w:rsidRPr="002A4A18" w:rsidRDefault="008655B8" w:rsidP="00106F51">
      <w:pPr>
        <w:pStyle w:val="Ttulo2"/>
        <w:numPr>
          <w:ilvl w:val="0"/>
          <w:numId w:val="8"/>
        </w:numPr>
        <w:spacing w:before="480" w:after="240"/>
        <w:ind w:left="425" w:right="0" w:hanging="425"/>
        <w:jc w:val="left"/>
        <w:rPr>
          <w:rFonts w:ascii="Trebuchet MS" w:hAnsi="Trebuchet MS"/>
          <w:spacing w:val="-3"/>
          <w:sz w:val="24"/>
          <w:u w:val="none"/>
        </w:rPr>
      </w:pPr>
      <w:bookmarkStart w:id="473" w:name="_Toc452054862"/>
      <w:bookmarkStart w:id="474" w:name="_Toc452054973"/>
      <w:bookmarkStart w:id="475" w:name="_Toc453350934"/>
      <w:bookmarkStart w:id="476" w:name="_Toc453351078"/>
      <w:bookmarkStart w:id="477" w:name="_Toc118549350"/>
      <w:bookmarkStart w:id="478" w:name="_Toc115763907"/>
      <w:bookmarkStart w:id="479" w:name="_Toc121886508"/>
      <w:bookmarkStart w:id="480" w:name="_Toc325033782"/>
      <w:bookmarkStart w:id="481" w:name="_Toc435805802"/>
      <w:bookmarkStart w:id="482" w:name="_Toc472966134"/>
      <w:bookmarkStart w:id="483" w:name="_Toc485378718"/>
      <w:bookmarkStart w:id="484" w:name="_Toc56007907"/>
      <w:bookmarkEnd w:id="473"/>
      <w:bookmarkEnd w:id="474"/>
      <w:bookmarkEnd w:id="475"/>
      <w:bookmarkEnd w:id="476"/>
      <w:r w:rsidRPr="00C644AA">
        <w:rPr>
          <w:rFonts w:ascii="Trebuchet MS" w:hAnsi="Trebuchet MS"/>
          <w:spacing w:val="-3"/>
          <w:sz w:val="24"/>
          <w:u w:val="none"/>
        </w:rPr>
        <w:t xml:space="preserve">GARANTÍAS A INCLUIR EN EL O LOS CONTRATOS A SUSCRIBIR POR </w:t>
      </w:r>
      <w:r w:rsidR="00437354" w:rsidRPr="00C644AA">
        <w:rPr>
          <w:rFonts w:ascii="Trebuchet MS" w:hAnsi="Trebuchet MS"/>
          <w:spacing w:val="-3"/>
          <w:sz w:val="24"/>
          <w:u w:val="none"/>
        </w:rPr>
        <w:t xml:space="preserve">LAS LICITANTES </w:t>
      </w:r>
      <w:r w:rsidRPr="00C644AA">
        <w:rPr>
          <w:rFonts w:ascii="Trebuchet MS" w:hAnsi="Trebuchet MS"/>
          <w:spacing w:val="-3"/>
          <w:sz w:val="24"/>
          <w:u w:val="none"/>
        </w:rPr>
        <w:t>Y EL O LOS ADJUDICATARIOS</w:t>
      </w:r>
      <w:bookmarkEnd w:id="477"/>
      <w:bookmarkEnd w:id="478"/>
      <w:bookmarkEnd w:id="479"/>
      <w:bookmarkEnd w:id="480"/>
      <w:bookmarkEnd w:id="481"/>
      <w:bookmarkEnd w:id="482"/>
      <w:bookmarkEnd w:id="483"/>
      <w:bookmarkEnd w:id="484"/>
    </w:p>
    <w:p w14:paraId="6F706545" w14:textId="308F541B" w:rsidR="00040462" w:rsidRDefault="008655B8" w:rsidP="00DD24AC">
      <w:pPr>
        <w:autoSpaceDE w:val="0"/>
        <w:autoSpaceDN w:val="0"/>
        <w:adjustRightInd w:val="0"/>
        <w:spacing w:after="240"/>
        <w:jc w:val="both"/>
        <w:rPr>
          <w:rFonts w:ascii="Trebuchet MS" w:hAnsi="Trebuchet MS"/>
        </w:rPr>
      </w:pPr>
      <w:r w:rsidRPr="00DD24AC">
        <w:rPr>
          <w:rFonts w:ascii="Trebuchet MS" w:hAnsi="Trebuchet MS" w:cs="Arial"/>
        </w:rPr>
        <w:t xml:space="preserve">El modelo de Contrato de Suministro del Anexo </w:t>
      </w:r>
      <w:r w:rsidR="00875659" w:rsidRPr="00DD24AC">
        <w:rPr>
          <w:rFonts w:ascii="Trebuchet MS" w:hAnsi="Trebuchet MS" w:cs="Arial"/>
        </w:rPr>
        <w:t>1</w:t>
      </w:r>
      <w:r w:rsidR="00721C75" w:rsidRPr="00DD24AC">
        <w:rPr>
          <w:rFonts w:ascii="Trebuchet MS" w:hAnsi="Trebuchet MS" w:cs="Arial"/>
        </w:rPr>
        <w:t>9</w:t>
      </w:r>
      <w:r w:rsidR="00875659" w:rsidRPr="001205FF">
        <w:rPr>
          <w:rFonts w:ascii="Trebuchet MS" w:hAnsi="Trebuchet MS"/>
        </w:rPr>
        <w:t xml:space="preserve"> </w:t>
      </w:r>
      <w:r w:rsidRPr="001205FF">
        <w:rPr>
          <w:rFonts w:ascii="Trebuchet MS" w:hAnsi="Trebuchet MS"/>
        </w:rPr>
        <w:t>contiene y establece cláusulas, multas y/o garantías que tienen como objetivo asegurar la calidad, oportunidad y seguridad del Suministro a partir de la fecha de inicio de éste y por los</w:t>
      </w:r>
      <w:r w:rsidR="00574010" w:rsidRPr="001205FF">
        <w:rPr>
          <w:rFonts w:ascii="Trebuchet MS" w:hAnsi="Trebuchet MS"/>
        </w:rPr>
        <w:t xml:space="preserve"> años señalados en estas Bases.</w:t>
      </w:r>
      <w:bookmarkStart w:id="485" w:name="_Toc452054864"/>
      <w:bookmarkStart w:id="486" w:name="_Toc452054975"/>
      <w:bookmarkStart w:id="487" w:name="_Toc453350936"/>
      <w:bookmarkStart w:id="488" w:name="_Toc453351080"/>
      <w:bookmarkStart w:id="489" w:name="_Toc325033783"/>
      <w:bookmarkStart w:id="490" w:name="_Toc435805803"/>
      <w:bookmarkEnd w:id="485"/>
      <w:bookmarkEnd w:id="486"/>
      <w:bookmarkEnd w:id="487"/>
      <w:bookmarkEnd w:id="488"/>
      <w:r w:rsidR="00040462">
        <w:rPr>
          <w:rFonts w:ascii="Trebuchet MS" w:hAnsi="Trebuchet MS"/>
        </w:rPr>
        <w:t xml:space="preserve"> </w:t>
      </w:r>
    </w:p>
    <w:p w14:paraId="45E9F83C" w14:textId="77777777" w:rsidR="00DD24AC" w:rsidRPr="00DD24AC" w:rsidRDefault="00DD24AC" w:rsidP="00DD24AC"/>
    <w:p w14:paraId="3BE4EC7D" w14:textId="77777777" w:rsidR="008655B8" w:rsidRPr="002A4A18" w:rsidRDefault="008655B8" w:rsidP="00106F51">
      <w:pPr>
        <w:pStyle w:val="Ttulo2"/>
        <w:numPr>
          <w:ilvl w:val="1"/>
          <w:numId w:val="8"/>
        </w:numPr>
        <w:spacing w:after="240"/>
        <w:ind w:left="0" w:right="0" w:firstLine="0"/>
        <w:jc w:val="left"/>
        <w:rPr>
          <w:rFonts w:ascii="Trebuchet MS" w:hAnsi="Trebuchet MS"/>
          <w:spacing w:val="-3"/>
          <w:sz w:val="24"/>
          <w:u w:val="none"/>
        </w:rPr>
      </w:pPr>
      <w:bookmarkStart w:id="491" w:name="_Toc472966135"/>
      <w:bookmarkStart w:id="492" w:name="_Toc485378719"/>
      <w:bookmarkStart w:id="493" w:name="_Toc56007908"/>
      <w:r w:rsidRPr="00C644AA">
        <w:rPr>
          <w:rFonts w:ascii="Trebuchet MS" w:hAnsi="Trebuchet MS"/>
          <w:spacing w:val="-3"/>
          <w:sz w:val="24"/>
          <w:u w:val="none"/>
        </w:rPr>
        <w:t>SEGUROS DE RESPONSABILIDAD CIVIL POR DAÑOS A TERCEROS</w:t>
      </w:r>
      <w:bookmarkEnd w:id="489"/>
      <w:bookmarkEnd w:id="490"/>
      <w:bookmarkEnd w:id="491"/>
      <w:bookmarkEnd w:id="492"/>
      <w:bookmarkEnd w:id="493"/>
    </w:p>
    <w:p w14:paraId="58515751" w14:textId="42614597" w:rsidR="008655B8" w:rsidRPr="002A4A18" w:rsidRDefault="008655B8" w:rsidP="00192EEB">
      <w:pPr>
        <w:autoSpaceDE w:val="0"/>
        <w:autoSpaceDN w:val="0"/>
        <w:adjustRightInd w:val="0"/>
        <w:spacing w:after="240"/>
        <w:jc w:val="both"/>
        <w:rPr>
          <w:rFonts w:ascii="Trebuchet MS" w:hAnsi="Trebuchet MS" w:cs="Arial"/>
          <w:spacing w:val="-3"/>
        </w:rPr>
      </w:pPr>
      <w:r w:rsidRPr="002A4A18">
        <w:rPr>
          <w:rFonts w:ascii="Trebuchet MS" w:hAnsi="Trebuchet MS" w:cs="Arial"/>
          <w:spacing w:val="-3"/>
        </w:rPr>
        <w:t>El Suministrador será el único responsable de todo daño, de cualquier naturaleza, que le cause a terceros, al personal de la instalación, a la propiedad de terceros o al medio ambiente, tanto en el período de construcción de nuevas instalaciones y su posterior operación, como durante el período de operación de instalaciones existentes</w:t>
      </w:r>
      <w:r w:rsidR="003A4337">
        <w:rPr>
          <w:rFonts w:ascii="Trebuchet MS" w:hAnsi="Trebuchet MS" w:cs="Arial"/>
          <w:spacing w:val="-3"/>
        </w:rPr>
        <w:t>, hasta el término de vigencia del Contrato</w:t>
      </w:r>
      <w:r w:rsidRPr="002A4A18">
        <w:rPr>
          <w:rFonts w:ascii="Trebuchet MS" w:hAnsi="Trebuchet MS" w:cs="Arial"/>
          <w:spacing w:val="-3"/>
        </w:rPr>
        <w:t>. Para este efecto, el Suministrador deberá contratar</w:t>
      </w:r>
      <w:r w:rsidR="00C12949">
        <w:rPr>
          <w:rFonts w:ascii="Trebuchet MS" w:hAnsi="Trebuchet MS" w:cs="Arial"/>
          <w:spacing w:val="-3"/>
        </w:rPr>
        <w:t xml:space="preserve"> y </w:t>
      </w:r>
      <w:r w:rsidR="00F60C23">
        <w:rPr>
          <w:rFonts w:ascii="Trebuchet MS" w:hAnsi="Trebuchet MS" w:cs="Arial"/>
          <w:spacing w:val="-3"/>
        </w:rPr>
        <w:t xml:space="preserve">hacer </w:t>
      </w:r>
      <w:r w:rsidR="00C12949">
        <w:rPr>
          <w:rFonts w:ascii="Trebuchet MS" w:hAnsi="Trebuchet MS" w:cs="Arial"/>
          <w:spacing w:val="-3"/>
        </w:rPr>
        <w:t xml:space="preserve">entrega a </w:t>
      </w:r>
      <w:r w:rsidR="0022465E">
        <w:rPr>
          <w:rFonts w:ascii="Trebuchet MS" w:hAnsi="Trebuchet MS" w:cs="Arial"/>
          <w:spacing w:val="-3"/>
        </w:rPr>
        <w:t>L</w:t>
      </w:r>
      <w:r w:rsidR="00C12949">
        <w:rPr>
          <w:rFonts w:ascii="Trebuchet MS" w:hAnsi="Trebuchet MS" w:cs="Arial"/>
          <w:spacing w:val="-3"/>
        </w:rPr>
        <w:t>as Licitantes</w:t>
      </w:r>
      <w:r w:rsidR="0077291F" w:rsidRPr="002A4A18">
        <w:rPr>
          <w:rFonts w:ascii="Trebuchet MS" w:hAnsi="Trebuchet MS" w:cs="Arial"/>
          <w:spacing w:val="-3"/>
        </w:rPr>
        <w:t xml:space="preserve">, dentro del plazo de </w:t>
      </w:r>
      <w:r w:rsidR="00832A81">
        <w:rPr>
          <w:rFonts w:ascii="Trebuchet MS" w:hAnsi="Trebuchet MS" w:cs="Arial"/>
          <w:spacing w:val="-3"/>
        </w:rPr>
        <w:t>9</w:t>
      </w:r>
      <w:r w:rsidR="00832A81" w:rsidRPr="002A4A18">
        <w:rPr>
          <w:rFonts w:ascii="Trebuchet MS" w:hAnsi="Trebuchet MS" w:cs="Arial"/>
          <w:spacing w:val="-3"/>
        </w:rPr>
        <w:t xml:space="preserve">0 </w:t>
      </w:r>
      <w:r w:rsidR="0077291F" w:rsidRPr="002A4A18">
        <w:rPr>
          <w:rFonts w:ascii="Trebuchet MS" w:hAnsi="Trebuchet MS" w:cs="Arial"/>
          <w:spacing w:val="-3"/>
        </w:rPr>
        <w:t xml:space="preserve">días siguientes a la fecha de </w:t>
      </w:r>
      <w:r w:rsidR="00832A81" w:rsidRPr="00832A81">
        <w:rPr>
          <w:rFonts w:ascii="Trebuchet MS" w:hAnsi="Trebuchet MS" w:cs="Arial"/>
          <w:spacing w:val="-3"/>
        </w:rPr>
        <w:t xml:space="preserve">aprobación del </w:t>
      </w:r>
      <w:r w:rsidR="0022465E">
        <w:rPr>
          <w:rFonts w:ascii="Trebuchet MS" w:hAnsi="Trebuchet MS" w:cs="Arial"/>
          <w:spacing w:val="-3"/>
        </w:rPr>
        <w:t>C</w:t>
      </w:r>
      <w:r w:rsidR="00832A81" w:rsidRPr="00832A81">
        <w:rPr>
          <w:rFonts w:ascii="Trebuchet MS" w:hAnsi="Trebuchet MS" w:cs="Arial"/>
          <w:spacing w:val="-3"/>
        </w:rPr>
        <w:t xml:space="preserve">ontrato </w:t>
      </w:r>
      <w:r w:rsidR="0022465E">
        <w:rPr>
          <w:rFonts w:ascii="Trebuchet MS" w:hAnsi="Trebuchet MS" w:cs="Arial"/>
          <w:spacing w:val="-3"/>
        </w:rPr>
        <w:t xml:space="preserve">de Suministro </w:t>
      </w:r>
      <w:r w:rsidR="00832A81" w:rsidRPr="00832A81">
        <w:rPr>
          <w:rFonts w:ascii="Trebuchet MS" w:hAnsi="Trebuchet MS" w:cs="Arial"/>
          <w:spacing w:val="-3"/>
        </w:rPr>
        <w:t>mediante Resolución Exenta de la Comisión</w:t>
      </w:r>
      <w:r w:rsidR="0077291F" w:rsidRPr="002A4A18">
        <w:rPr>
          <w:rFonts w:ascii="Trebuchet MS" w:hAnsi="Trebuchet MS" w:cs="Arial"/>
          <w:spacing w:val="-3"/>
        </w:rPr>
        <w:t>,</w:t>
      </w:r>
      <w:r w:rsidRPr="002A4A18">
        <w:rPr>
          <w:rFonts w:ascii="Trebuchet MS" w:hAnsi="Trebuchet MS" w:cs="Arial"/>
          <w:spacing w:val="-3"/>
        </w:rPr>
        <w:t xml:space="preserve"> una póliza de seguro de responsabilidad civil por daños a terceros por un monto de </w:t>
      </w:r>
      <w:r w:rsidR="00031999" w:rsidRPr="002A4A18">
        <w:rPr>
          <w:rFonts w:ascii="Trebuchet MS" w:hAnsi="Trebuchet MS" w:cs="Arial"/>
          <w:spacing w:val="-3"/>
        </w:rPr>
        <w:t xml:space="preserve">al menos </w:t>
      </w:r>
      <w:r w:rsidRPr="002A4A18">
        <w:rPr>
          <w:rFonts w:ascii="Trebuchet MS" w:hAnsi="Trebuchet MS" w:cs="Arial"/>
          <w:spacing w:val="-3"/>
        </w:rPr>
        <w:t>US</w:t>
      </w:r>
      <w:r w:rsidR="00CD4BC1" w:rsidRPr="002A4A18">
        <w:rPr>
          <w:rFonts w:ascii="Trebuchet MS" w:hAnsi="Trebuchet MS" w:cs="Arial"/>
          <w:spacing w:val="-3"/>
        </w:rPr>
        <w:t>$</w:t>
      </w:r>
      <w:r w:rsidR="00EF7033" w:rsidRPr="002A4A18">
        <w:rPr>
          <w:rFonts w:ascii="Trebuchet MS" w:hAnsi="Trebuchet MS" w:cs="Arial"/>
          <w:spacing w:val="-3"/>
        </w:rPr>
        <w:t xml:space="preserve"> </w:t>
      </w:r>
      <w:r w:rsidR="00031999" w:rsidRPr="002A4A18">
        <w:rPr>
          <w:rFonts w:ascii="Trebuchet MS" w:hAnsi="Trebuchet MS" w:cs="Arial"/>
          <w:spacing w:val="-3"/>
        </w:rPr>
        <w:t>3</w:t>
      </w:r>
      <w:r w:rsidRPr="002A4A18">
        <w:rPr>
          <w:rFonts w:ascii="Trebuchet MS" w:hAnsi="Trebuchet MS" w:cs="Arial"/>
          <w:spacing w:val="-3"/>
        </w:rPr>
        <w:t>.000.000</w:t>
      </w:r>
      <w:r w:rsidR="00607F76">
        <w:rPr>
          <w:rFonts w:ascii="Trebuchet MS" w:hAnsi="Trebuchet MS" w:cs="Arial"/>
          <w:spacing w:val="-3"/>
        </w:rPr>
        <w:t>, c</w:t>
      </w:r>
      <w:r w:rsidR="00607F76" w:rsidRPr="00607F76">
        <w:rPr>
          <w:rFonts w:ascii="Trebuchet MS" w:hAnsi="Trebuchet MS" w:cs="Arial"/>
          <w:spacing w:val="-3"/>
        </w:rPr>
        <w:t xml:space="preserve">on vigencia por todo el período de construcción </w:t>
      </w:r>
      <w:r w:rsidR="00796177">
        <w:rPr>
          <w:rFonts w:ascii="Trebuchet MS" w:hAnsi="Trebuchet MS" w:cs="Arial"/>
          <w:spacing w:val="-3"/>
        </w:rPr>
        <w:t xml:space="preserve">del o los proyectos </w:t>
      </w:r>
      <w:r w:rsidR="00607F76" w:rsidRPr="00607F76">
        <w:rPr>
          <w:rFonts w:ascii="Trebuchet MS" w:hAnsi="Trebuchet MS" w:cs="Arial"/>
          <w:spacing w:val="-3"/>
        </w:rPr>
        <w:t xml:space="preserve">y </w:t>
      </w:r>
      <w:r w:rsidR="006656A5">
        <w:rPr>
          <w:rFonts w:ascii="Trebuchet MS" w:hAnsi="Trebuchet MS" w:cs="Arial"/>
          <w:spacing w:val="-3"/>
        </w:rPr>
        <w:t>suministro</w:t>
      </w:r>
      <w:r w:rsidR="003A4337">
        <w:rPr>
          <w:rFonts w:ascii="Trebuchet MS" w:hAnsi="Trebuchet MS" w:cs="Arial"/>
          <w:spacing w:val="-3"/>
        </w:rPr>
        <w:t xml:space="preserve"> del Contrato</w:t>
      </w:r>
      <w:r w:rsidR="00835A50">
        <w:rPr>
          <w:rFonts w:ascii="Trebuchet MS" w:hAnsi="Trebuchet MS" w:cs="Arial"/>
          <w:spacing w:val="-3"/>
        </w:rPr>
        <w:t xml:space="preserve">, o bien </w:t>
      </w:r>
      <w:r w:rsidR="00607F76" w:rsidRPr="00607F76">
        <w:rPr>
          <w:rFonts w:ascii="Trebuchet MS" w:hAnsi="Trebuchet MS" w:cs="Arial"/>
          <w:spacing w:val="-3"/>
        </w:rPr>
        <w:t xml:space="preserve">con </w:t>
      </w:r>
      <w:r w:rsidR="00835A50">
        <w:rPr>
          <w:rFonts w:ascii="Trebuchet MS" w:hAnsi="Trebuchet MS" w:cs="Arial"/>
          <w:spacing w:val="-3"/>
        </w:rPr>
        <w:t xml:space="preserve">un </w:t>
      </w:r>
      <w:r w:rsidR="00607F76" w:rsidRPr="00607F76">
        <w:rPr>
          <w:rFonts w:ascii="Trebuchet MS" w:hAnsi="Trebuchet MS" w:cs="Arial"/>
          <w:spacing w:val="-3"/>
        </w:rPr>
        <w:t xml:space="preserve">período de cobertura menor, </w:t>
      </w:r>
      <w:r w:rsidR="00835A50">
        <w:rPr>
          <w:rFonts w:ascii="Trebuchet MS" w:hAnsi="Trebuchet MS" w:cs="Arial"/>
          <w:spacing w:val="-3"/>
        </w:rPr>
        <w:t xml:space="preserve">en cuyo caso </w:t>
      </w:r>
      <w:r w:rsidR="00607F76" w:rsidRPr="00607F76">
        <w:rPr>
          <w:rFonts w:ascii="Trebuchet MS" w:hAnsi="Trebuchet MS" w:cs="Arial"/>
          <w:spacing w:val="-3"/>
        </w:rPr>
        <w:t>el Suministrador deberá renovar las pólizas en forma sucesiva hasta cubrir esos períodos, en forma ininterrumpida.</w:t>
      </w:r>
      <w:r w:rsidR="007F33B1" w:rsidRPr="002A4A18">
        <w:rPr>
          <w:rFonts w:ascii="Trebuchet MS" w:hAnsi="Trebuchet MS" w:cs="Arial"/>
          <w:spacing w:val="-3"/>
        </w:rPr>
        <w:t xml:space="preserve"> Para el caso de Proyectos Nuevos de Generación, dicha póliza de seguro podrá ser entregada hasta antes de cumplirse los 60 días previos a la fecha de inicio de construcción del Proyecto, de acuerdo a la carta Gantt entregada en la Propuesta.</w:t>
      </w:r>
    </w:p>
    <w:p w14:paraId="438FAB72" w14:textId="77777777" w:rsidR="00861236" w:rsidRPr="002A4A18" w:rsidRDefault="00861236" w:rsidP="00287928">
      <w:pPr>
        <w:autoSpaceDE w:val="0"/>
        <w:autoSpaceDN w:val="0"/>
        <w:adjustRightInd w:val="0"/>
        <w:spacing w:after="240"/>
        <w:jc w:val="both"/>
        <w:rPr>
          <w:rFonts w:ascii="Trebuchet MS" w:hAnsi="Trebuchet MS" w:cs="Arial"/>
          <w:spacing w:val="-3"/>
        </w:rPr>
      </w:pPr>
      <w:r w:rsidRPr="002A4A18">
        <w:rPr>
          <w:rFonts w:ascii="Trebuchet MS" w:hAnsi="Trebuchet MS" w:cs="Arial"/>
          <w:spacing w:val="-3"/>
        </w:rPr>
        <w:t>El Suministrador deberá ser el contratante y además el beneficiario de las pólizas señaladas en el presente numeral. Asimismo, los asegurados de las referidas pólizas deberán corresponder a los propietarios de las fuentes de generación en las que se respalden las ofertas.</w:t>
      </w:r>
    </w:p>
    <w:p w14:paraId="79B11944" w14:textId="77777777" w:rsidR="008655B8" w:rsidRPr="002A4A18" w:rsidRDefault="008655B8" w:rsidP="00106F51">
      <w:pPr>
        <w:pStyle w:val="Ttulo2"/>
        <w:numPr>
          <w:ilvl w:val="1"/>
          <w:numId w:val="8"/>
        </w:numPr>
        <w:spacing w:after="240"/>
        <w:ind w:left="0" w:right="0" w:firstLine="0"/>
        <w:jc w:val="left"/>
        <w:rPr>
          <w:rFonts w:ascii="Trebuchet MS" w:hAnsi="Trebuchet MS"/>
          <w:spacing w:val="-3"/>
          <w:sz w:val="24"/>
          <w:u w:val="none"/>
        </w:rPr>
      </w:pPr>
      <w:bookmarkStart w:id="494" w:name="_Toc453350938"/>
      <w:bookmarkStart w:id="495" w:name="_Toc453351082"/>
      <w:bookmarkStart w:id="496" w:name="_Toc435805804"/>
      <w:bookmarkStart w:id="497" w:name="_Toc325033784"/>
      <w:bookmarkStart w:id="498" w:name="_Toc435805805"/>
      <w:bookmarkStart w:id="499" w:name="_Toc472966136"/>
      <w:bookmarkStart w:id="500" w:name="_Toc485378720"/>
      <w:bookmarkStart w:id="501" w:name="_Toc56007909"/>
      <w:bookmarkEnd w:id="494"/>
      <w:bookmarkEnd w:id="495"/>
      <w:bookmarkEnd w:id="496"/>
      <w:r w:rsidRPr="00C644AA">
        <w:rPr>
          <w:rFonts w:ascii="Trebuchet MS" w:hAnsi="Trebuchet MS"/>
          <w:spacing w:val="-3"/>
          <w:sz w:val="24"/>
          <w:u w:val="none"/>
        </w:rPr>
        <w:t>SEGUROS DE CATÁSTROFE</w:t>
      </w:r>
      <w:bookmarkEnd w:id="497"/>
      <w:bookmarkEnd w:id="498"/>
      <w:bookmarkEnd w:id="499"/>
      <w:bookmarkEnd w:id="500"/>
      <w:bookmarkEnd w:id="501"/>
    </w:p>
    <w:p w14:paraId="1A233247" w14:textId="26F45C62" w:rsidR="008655B8" w:rsidRPr="002A4A18" w:rsidRDefault="008655B8" w:rsidP="00192EEB">
      <w:pPr>
        <w:autoSpaceDE w:val="0"/>
        <w:autoSpaceDN w:val="0"/>
        <w:adjustRightInd w:val="0"/>
        <w:spacing w:after="240"/>
        <w:jc w:val="both"/>
        <w:rPr>
          <w:rFonts w:ascii="Trebuchet MS" w:hAnsi="Trebuchet MS" w:cs="Arial"/>
          <w:spacing w:val="-3"/>
        </w:rPr>
      </w:pPr>
      <w:r w:rsidRPr="002A4A18">
        <w:rPr>
          <w:rFonts w:ascii="Trebuchet MS" w:hAnsi="Trebuchet MS" w:cs="Arial"/>
          <w:spacing w:val="-3"/>
        </w:rPr>
        <w:t xml:space="preserve">Dentro del plazo de </w:t>
      </w:r>
      <w:r w:rsidR="00381AA0">
        <w:rPr>
          <w:rFonts w:ascii="Trebuchet MS" w:hAnsi="Trebuchet MS" w:cs="Arial"/>
          <w:spacing w:val="-3"/>
        </w:rPr>
        <w:t>90</w:t>
      </w:r>
      <w:r w:rsidRPr="002A4A18">
        <w:rPr>
          <w:rFonts w:ascii="Trebuchet MS" w:hAnsi="Trebuchet MS" w:cs="Arial"/>
          <w:spacing w:val="-3"/>
        </w:rPr>
        <w:t xml:space="preserve"> días siguientes a </w:t>
      </w:r>
      <w:r w:rsidR="00891909" w:rsidRPr="002A4A18">
        <w:rPr>
          <w:rFonts w:ascii="Trebuchet MS" w:hAnsi="Trebuchet MS" w:cs="Arial"/>
          <w:spacing w:val="-3"/>
        </w:rPr>
        <w:t>la</w:t>
      </w:r>
      <w:r w:rsidRPr="002A4A18">
        <w:rPr>
          <w:rFonts w:ascii="Trebuchet MS" w:hAnsi="Trebuchet MS" w:cs="Arial"/>
          <w:spacing w:val="-3"/>
        </w:rPr>
        <w:t xml:space="preserve"> fecha</w:t>
      </w:r>
      <w:r w:rsidR="00891909" w:rsidRPr="002A4A18">
        <w:rPr>
          <w:rFonts w:ascii="Trebuchet MS" w:hAnsi="Trebuchet MS" w:cs="Arial"/>
          <w:spacing w:val="-3"/>
        </w:rPr>
        <w:t xml:space="preserve"> de </w:t>
      </w:r>
      <w:r w:rsidR="00832A81" w:rsidRPr="00832A81">
        <w:rPr>
          <w:rFonts w:ascii="Trebuchet MS" w:hAnsi="Trebuchet MS" w:cs="Arial"/>
          <w:spacing w:val="-3"/>
        </w:rPr>
        <w:t>aprobación del contrato mediante Resolución Exenta de la Comisión</w:t>
      </w:r>
      <w:r w:rsidRPr="002A4A18">
        <w:rPr>
          <w:rFonts w:ascii="Trebuchet MS" w:hAnsi="Trebuchet MS" w:cs="Arial"/>
          <w:spacing w:val="-3"/>
        </w:rPr>
        <w:t xml:space="preserve">, el Proveedor deberá </w:t>
      </w:r>
      <w:r w:rsidR="00660CB9" w:rsidRPr="002A4A18">
        <w:rPr>
          <w:rFonts w:ascii="Trebuchet MS" w:hAnsi="Trebuchet MS" w:cs="Arial"/>
          <w:spacing w:val="-3"/>
        </w:rPr>
        <w:t xml:space="preserve">contratar y </w:t>
      </w:r>
      <w:r w:rsidRPr="002A4A18">
        <w:rPr>
          <w:rFonts w:ascii="Trebuchet MS" w:hAnsi="Trebuchet MS" w:cs="Arial"/>
          <w:spacing w:val="-3"/>
        </w:rPr>
        <w:t xml:space="preserve">hacer entrega </w:t>
      </w:r>
      <w:r w:rsidR="00F60C23">
        <w:rPr>
          <w:rFonts w:ascii="Trebuchet MS" w:hAnsi="Trebuchet MS" w:cs="Arial"/>
          <w:spacing w:val="-3"/>
        </w:rPr>
        <w:t xml:space="preserve">a las Licitantes </w:t>
      </w:r>
      <w:r w:rsidRPr="002A4A18">
        <w:rPr>
          <w:rFonts w:ascii="Trebuchet MS" w:hAnsi="Trebuchet MS" w:cs="Arial"/>
          <w:spacing w:val="-3"/>
        </w:rPr>
        <w:t>de una o más pólizas de seguro por catástrofe</w:t>
      </w:r>
      <w:r w:rsidR="00F35114" w:rsidRPr="002A4A18">
        <w:rPr>
          <w:rFonts w:ascii="Trebuchet MS" w:hAnsi="Trebuchet MS" w:cs="Arial"/>
          <w:spacing w:val="-3"/>
        </w:rPr>
        <w:t>, o certificados de cobertura emitidos por el asegurador,</w:t>
      </w:r>
      <w:r w:rsidRPr="002A4A18">
        <w:rPr>
          <w:rFonts w:ascii="Trebuchet MS" w:hAnsi="Trebuchet MS" w:cs="Arial"/>
          <w:spacing w:val="-3"/>
        </w:rPr>
        <w:t xml:space="preserve"> que cubrirán los riesgos catastróficos </w:t>
      </w:r>
      <w:r w:rsidR="006656A5">
        <w:rPr>
          <w:rFonts w:ascii="Trebuchet MS" w:hAnsi="Trebuchet MS" w:cs="Arial"/>
          <w:spacing w:val="-3"/>
        </w:rPr>
        <w:t xml:space="preserve">por todo </w:t>
      </w:r>
      <w:r w:rsidRPr="002A4A18">
        <w:rPr>
          <w:rFonts w:ascii="Trebuchet MS" w:hAnsi="Trebuchet MS" w:cs="Arial"/>
          <w:spacing w:val="-3"/>
        </w:rPr>
        <w:t xml:space="preserve">el período de construcción </w:t>
      </w:r>
      <w:r w:rsidR="006656A5">
        <w:rPr>
          <w:rFonts w:ascii="Trebuchet MS" w:hAnsi="Trebuchet MS" w:cs="Arial"/>
          <w:spacing w:val="-3"/>
        </w:rPr>
        <w:t>y de sumini</w:t>
      </w:r>
      <w:r w:rsidR="00796177">
        <w:rPr>
          <w:rFonts w:ascii="Trebuchet MS" w:hAnsi="Trebuchet MS" w:cs="Arial"/>
          <w:spacing w:val="-3"/>
        </w:rPr>
        <w:t>s</w:t>
      </w:r>
      <w:r w:rsidR="006656A5">
        <w:rPr>
          <w:rFonts w:ascii="Trebuchet MS" w:hAnsi="Trebuchet MS" w:cs="Arial"/>
          <w:spacing w:val="-3"/>
        </w:rPr>
        <w:t>tro</w:t>
      </w:r>
      <w:r w:rsidR="00796177">
        <w:rPr>
          <w:rFonts w:ascii="Trebuchet MS" w:hAnsi="Trebuchet MS" w:cs="Arial"/>
          <w:spacing w:val="-3"/>
        </w:rPr>
        <w:t xml:space="preserve"> del Contrato</w:t>
      </w:r>
      <w:r w:rsidRPr="002A4A18">
        <w:rPr>
          <w:rFonts w:ascii="Trebuchet MS" w:hAnsi="Trebuchet MS" w:cs="Arial"/>
          <w:spacing w:val="-3"/>
        </w:rPr>
        <w:t>. Dentro de los riesgos catastróficos se deben incluir, entre otros, aquellos provocados por disturbios populares y actos maliciosos. Las sumas percibidas producto de los seguros por catástrofe serán destinadas exclusivamente a la reconstrucción o reparación de las instalaciones dañadas.</w:t>
      </w:r>
      <w:r w:rsidR="007F33B1" w:rsidRPr="002A4A18">
        <w:rPr>
          <w:rFonts w:ascii="Trebuchet MS" w:hAnsi="Trebuchet MS" w:cs="Arial"/>
          <w:spacing w:val="-3"/>
        </w:rPr>
        <w:t xml:space="preserve"> Para el caso de Proyectos Nuevos de Generación, dichas pólizas de seguro podrán ser entregadas hasta antes de cumplirse los 60 días previos a la fecha de inicio de construcción del Proyecto, de acuerdo a la carta Gantt entregada en la Propuesta.</w:t>
      </w:r>
    </w:p>
    <w:p w14:paraId="534C88E9" w14:textId="77777777" w:rsidR="00861236" w:rsidRPr="002A4A18" w:rsidRDefault="00861236" w:rsidP="00287928">
      <w:pPr>
        <w:autoSpaceDE w:val="0"/>
        <w:autoSpaceDN w:val="0"/>
        <w:adjustRightInd w:val="0"/>
        <w:spacing w:after="240"/>
        <w:jc w:val="both"/>
        <w:rPr>
          <w:rFonts w:ascii="Trebuchet MS" w:hAnsi="Trebuchet MS" w:cs="Arial"/>
          <w:spacing w:val="-3"/>
        </w:rPr>
      </w:pPr>
      <w:r w:rsidRPr="002A4A18">
        <w:rPr>
          <w:rFonts w:ascii="Trebuchet MS" w:hAnsi="Trebuchet MS" w:cs="Arial"/>
          <w:spacing w:val="-3"/>
        </w:rPr>
        <w:t>El Suministrador deberá ser el contratante y además el beneficiario de las pólizas señaladas en el presente numeral. Asimismo, los asegurados de las referidas pólizas deberán corresponder a los propietarios de las fuentes de generación en las que se respalden las ofertas.</w:t>
      </w:r>
    </w:p>
    <w:p w14:paraId="3A2D388C" w14:textId="77777777" w:rsidR="008655B8" w:rsidRPr="002A4A18" w:rsidRDefault="008655B8" w:rsidP="006A5B3C">
      <w:pPr>
        <w:autoSpaceDE w:val="0"/>
        <w:autoSpaceDN w:val="0"/>
        <w:adjustRightInd w:val="0"/>
        <w:spacing w:after="240"/>
        <w:jc w:val="both"/>
        <w:rPr>
          <w:rFonts w:ascii="Trebuchet MS" w:hAnsi="Trebuchet MS" w:cs="Arial"/>
          <w:spacing w:val="-3"/>
        </w:rPr>
      </w:pPr>
      <w:r w:rsidRPr="002A4A18">
        <w:rPr>
          <w:rFonts w:ascii="Trebuchet MS" w:hAnsi="Trebuchet MS" w:cs="Arial"/>
          <w:spacing w:val="-3"/>
        </w:rPr>
        <w:t xml:space="preserve">El Proveedor deberá demostrar fehacientemente a </w:t>
      </w:r>
      <w:r w:rsidR="00437354" w:rsidRPr="002A4A18">
        <w:rPr>
          <w:rFonts w:ascii="Trebuchet MS" w:hAnsi="Trebuchet MS" w:cs="Arial"/>
          <w:spacing w:val="-3"/>
        </w:rPr>
        <w:t>Las Licitantes</w:t>
      </w:r>
      <w:r w:rsidRPr="002A4A18">
        <w:rPr>
          <w:rFonts w:ascii="Trebuchet MS" w:hAnsi="Trebuchet MS" w:cs="Arial"/>
          <w:spacing w:val="-3"/>
        </w:rPr>
        <w:t xml:space="preserve"> el pago al contado de las primas correspondientes.</w:t>
      </w:r>
    </w:p>
    <w:p w14:paraId="73DF2DE5" w14:textId="77777777" w:rsidR="008655B8" w:rsidRPr="002A4A18" w:rsidRDefault="008655B8" w:rsidP="00192EEB">
      <w:pPr>
        <w:autoSpaceDE w:val="0"/>
        <w:autoSpaceDN w:val="0"/>
        <w:adjustRightInd w:val="0"/>
        <w:spacing w:after="240"/>
        <w:jc w:val="both"/>
        <w:rPr>
          <w:rFonts w:ascii="Trebuchet MS" w:hAnsi="Trebuchet MS" w:cs="Arial"/>
          <w:spacing w:val="-3"/>
        </w:rPr>
      </w:pPr>
      <w:r w:rsidRPr="002A4A18">
        <w:rPr>
          <w:rFonts w:ascii="Trebuchet MS" w:hAnsi="Trebuchet MS" w:cs="Arial"/>
          <w:spacing w:val="-3"/>
        </w:rPr>
        <w:t>Las pólizas de seguro catastrófico no podrán estar incluidas ni incluir las pólizas por responsabilidad civil.</w:t>
      </w:r>
    </w:p>
    <w:p w14:paraId="53F09EA1" w14:textId="77777777" w:rsidR="008655B8" w:rsidRPr="002A4A18" w:rsidRDefault="008655B8" w:rsidP="00192EEB">
      <w:pPr>
        <w:autoSpaceDE w:val="0"/>
        <w:autoSpaceDN w:val="0"/>
        <w:adjustRightInd w:val="0"/>
        <w:spacing w:after="240"/>
        <w:jc w:val="both"/>
        <w:rPr>
          <w:rFonts w:ascii="Trebuchet MS" w:hAnsi="Trebuchet MS" w:cs="Arial"/>
          <w:spacing w:val="-3"/>
        </w:rPr>
      </w:pPr>
      <w:r w:rsidRPr="002A4A18">
        <w:rPr>
          <w:rFonts w:ascii="Trebuchet MS" w:hAnsi="Trebuchet MS" w:cs="Arial"/>
          <w:spacing w:val="-3"/>
        </w:rPr>
        <w:t>Será responsabilidad del Proveedor respectivo hacer las gestiones ante las compañías de seguro para que se efectúen los pagos por daños o siniestros.</w:t>
      </w:r>
    </w:p>
    <w:p w14:paraId="51026AD1" w14:textId="77777777" w:rsidR="008655B8" w:rsidRPr="002A4A18" w:rsidRDefault="008655B8" w:rsidP="00192EEB">
      <w:pPr>
        <w:autoSpaceDE w:val="0"/>
        <w:autoSpaceDN w:val="0"/>
        <w:adjustRightInd w:val="0"/>
        <w:spacing w:after="240"/>
        <w:jc w:val="both"/>
        <w:rPr>
          <w:rFonts w:ascii="Trebuchet MS" w:hAnsi="Trebuchet MS" w:cs="Arial"/>
          <w:spacing w:val="-3"/>
        </w:rPr>
      </w:pPr>
      <w:r w:rsidRPr="002A4A18">
        <w:rPr>
          <w:rFonts w:ascii="Trebuchet MS" w:hAnsi="Trebuchet MS" w:cs="Arial"/>
          <w:spacing w:val="-3"/>
        </w:rPr>
        <w:t xml:space="preserve">El monto de cobertura de estas pólizas será de </w:t>
      </w:r>
      <w:r w:rsidR="00891909" w:rsidRPr="002A4A18">
        <w:rPr>
          <w:rFonts w:ascii="Trebuchet MS" w:hAnsi="Trebuchet MS" w:cs="Arial"/>
          <w:spacing w:val="-3"/>
        </w:rPr>
        <w:t xml:space="preserve">al menos </w:t>
      </w:r>
      <w:r w:rsidRPr="002A4A18">
        <w:rPr>
          <w:rFonts w:ascii="Trebuchet MS" w:hAnsi="Trebuchet MS" w:cs="Arial"/>
          <w:spacing w:val="-3"/>
        </w:rPr>
        <w:t>US</w:t>
      </w:r>
      <w:r w:rsidR="00743131" w:rsidRPr="002A4A18">
        <w:rPr>
          <w:rFonts w:ascii="Trebuchet MS" w:hAnsi="Trebuchet MS" w:cs="Arial"/>
          <w:spacing w:val="-3"/>
        </w:rPr>
        <w:t>$</w:t>
      </w:r>
      <w:r w:rsidR="00EF7033" w:rsidRPr="002A4A18">
        <w:rPr>
          <w:rFonts w:ascii="Trebuchet MS" w:hAnsi="Trebuchet MS" w:cs="Arial"/>
          <w:spacing w:val="-3"/>
        </w:rPr>
        <w:t xml:space="preserve"> </w:t>
      </w:r>
      <w:r w:rsidRPr="002A4A18">
        <w:rPr>
          <w:rFonts w:ascii="Trebuchet MS" w:hAnsi="Trebuchet MS" w:cs="Arial"/>
          <w:spacing w:val="-3"/>
        </w:rPr>
        <w:t>3.000.000 y las condiciones para hacerlas efectivas deberán ser acordes al uso común para este tipo de instalaciones.</w:t>
      </w:r>
    </w:p>
    <w:p w14:paraId="64C8B614" w14:textId="77777777" w:rsidR="008655B8" w:rsidRPr="002A4A18" w:rsidRDefault="008655B8" w:rsidP="00192EEB">
      <w:pPr>
        <w:autoSpaceDE w:val="0"/>
        <w:autoSpaceDN w:val="0"/>
        <w:adjustRightInd w:val="0"/>
        <w:spacing w:after="240"/>
        <w:jc w:val="both"/>
        <w:rPr>
          <w:rFonts w:ascii="Trebuchet MS" w:hAnsi="Trebuchet MS" w:cs="Arial"/>
          <w:spacing w:val="-3"/>
        </w:rPr>
      </w:pPr>
      <w:r w:rsidRPr="002A4A18">
        <w:rPr>
          <w:rFonts w:ascii="Trebuchet MS" w:hAnsi="Trebuchet MS" w:cs="Arial"/>
          <w:spacing w:val="-3"/>
        </w:rPr>
        <w:t>Cualquier liquidación de las Compañías de Seguro que se realice con cargo a esta póliza deberá ser informada a la Superintendencia y a la Comisión.</w:t>
      </w:r>
    </w:p>
    <w:p w14:paraId="02FE1B86" w14:textId="77777777" w:rsidR="00A722AD" w:rsidRPr="002A4A18" w:rsidRDefault="00A722AD" w:rsidP="00106F51">
      <w:pPr>
        <w:pStyle w:val="Ttulo2"/>
        <w:numPr>
          <w:ilvl w:val="1"/>
          <w:numId w:val="8"/>
        </w:numPr>
        <w:spacing w:after="240"/>
        <w:ind w:left="0" w:right="0" w:firstLine="0"/>
        <w:jc w:val="left"/>
        <w:rPr>
          <w:rFonts w:ascii="Trebuchet MS" w:hAnsi="Trebuchet MS"/>
          <w:spacing w:val="-3"/>
          <w:sz w:val="24"/>
          <w:u w:val="none"/>
        </w:rPr>
      </w:pPr>
      <w:bookmarkStart w:id="502" w:name="_Toc453350940"/>
      <w:bookmarkStart w:id="503" w:name="_Toc453351084"/>
      <w:bookmarkStart w:id="504" w:name="_Ref437888833"/>
      <w:bookmarkStart w:id="505" w:name="_Toc472966137"/>
      <w:bookmarkStart w:id="506" w:name="_Toc485378721"/>
      <w:bookmarkStart w:id="507" w:name="_Toc56007910"/>
      <w:bookmarkEnd w:id="502"/>
      <w:bookmarkEnd w:id="503"/>
      <w:r w:rsidRPr="00C644AA">
        <w:rPr>
          <w:rFonts w:ascii="Trebuchet MS" w:hAnsi="Trebuchet MS"/>
          <w:spacing w:val="-3"/>
          <w:sz w:val="24"/>
          <w:u w:val="none"/>
        </w:rPr>
        <w:t xml:space="preserve">SEGURO </w:t>
      </w:r>
      <w:r w:rsidR="00C33691" w:rsidRPr="00C644AA">
        <w:rPr>
          <w:rFonts w:ascii="Trebuchet MS" w:hAnsi="Trebuchet MS"/>
          <w:spacing w:val="-3"/>
          <w:sz w:val="24"/>
          <w:u w:val="none"/>
        </w:rPr>
        <w:t xml:space="preserve">DE EJECUCIÓN INMEDIATA </w:t>
      </w:r>
      <w:r w:rsidRPr="00C644AA">
        <w:rPr>
          <w:rFonts w:ascii="Trebuchet MS" w:hAnsi="Trebuchet MS"/>
          <w:spacing w:val="-3"/>
          <w:sz w:val="24"/>
          <w:u w:val="none"/>
        </w:rPr>
        <w:t>O BOLETA DE GARANTÍA DE FIEL CUMPLIMIENTO DE</w:t>
      </w:r>
      <w:r w:rsidR="00F24EDF" w:rsidRPr="00C644AA">
        <w:rPr>
          <w:rFonts w:ascii="Trebuchet MS" w:hAnsi="Trebuchet MS"/>
          <w:spacing w:val="-3"/>
          <w:sz w:val="24"/>
          <w:u w:val="none"/>
        </w:rPr>
        <w:t>L</w:t>
      </w:r>
      <w:r w:rsidRPr="00C644AA">
        <w:rPr>
          <w:rFonts w:ascii="Trebuchet MS" w:hAnsi="Trebuchet MS"/>
          <w:spacing w:val="-3"/>
          <w:sz w:val="24"/>
          <w:u w:val="none"/>
        </w:rPr>
        <w:t xml:space="preserve"> </w:t>
      </w:r>
      <w:bookmarkEnd w:id="504"/>
      <w:r w:rsidR="00642FCA" w:rsidRPr="00287928">
        <w:rPr>
          <w:rFonts w:ascii="Trebuchet MS" w:hAnsi="Trebuchet MS"/>
          <w:spacing w:val="-3"/>
          <w:sz w:val="24"/>
          <w:u w:val="none"/>
        </w:rPr>
        <w:t>CONTRATO</w:t>
      </w:r>
      <w:bookmarkEnd w:id="505"/>
      <w:bookmarkEnd w:id="506"/>
      <w:bookmarkEnd w:id="507"/>
    </w:p>
    <w:p w14:paraId="697299A0" w14:textId="77777777" w:rsidR="00D05E9B" w:rsidRPr="002A4A18" w:rsidRDefault="00120875" w:rsidP="00C644AA">
      <w:pPr>
        <w:autoSpaceDE w:val="0"/>
        <w:autoSpaceDN w:val="0"/>
        <w:spacing w:after="240"/>
        <w:ind w:left="69"/>
        <w:jc w:val="both"/>
        <w:rPr>
          <w:rFonts w:ascii="Trebuchet MS" w:hAnsi="Trebuchet MS"/>
          <w:spacing w:val="-3"/>
        </w:rPr>
      </w:pPr>
      <w:r w:rsidRPr="002A4A18">
        <w:rPr>
          <w:rFonts w:ascii="Trebuchet MS" w:hAnsi="Trebuchet MS"/>
          <w:spacing w:val="-3"/>
        </w:rPr>
        <w:t xml:space="preserve">Dentro del plazo de </w:t>
      </w:r>
      <w:r w:rsidR="00A30D12">
        <w:rPr>
          <w:rFonts w:ascii="Trebuchet MS" w:hAnsi="Trebuchet MS"/>
          <w:spacing w:val="-3"/>
        </w:rPr>
        <w:t>90</w:t>
      </w:r>
      <w:r w:rsidR="00A30D12" w:rsidRPr="002A4A18">
        <w:rPr>
          <w:rFonts w:ascii="Trebuchet MS" w:hAnsi="Trebuchet MS"/>
          <w:spacing w:val="-3"/>
        </w:rPr>
        <w:t xml:space="preserve"> </w:t>
      </w:r>
      <w:r w:rsidRPr="002A4A18">
        <w:rPr>
          <w:rFonts w:ascii="Trebuchet MS" w:hAnsi="Trebuchet MS"/>
          <w:spacing w:val="-3"/>
        </w:rPr>
        <w:t xml:space="preserve">días siguientes a la fecha de </w:t>
      </w:r>
      <w:r w:rsidR="00A30D12">
        <w:rPr>
          <w:rFonts w:ascii="Trebuchet MS" w:hAnsi="Trebuchet MS"/>
          <w:spacing w:val="-3"/>
        </w:rPr>
        <w:t xml:space="preserve">aprobación </w:t>
      </w:r>
      <w:r w:rsidRPr="002A4A18">
        <w:rPr>
          <w:rFonts w:ascii="Trebuchet MS" w:hAnsi="Trebuchet MS"/>
          <w:spacing w:val="-3"/>
        </w:rPr>
        <w:t>del contrato</w:t>
      </w:r>
      <w:r w:rsidR="00A30D12">
        <w:rPr>
          <w:rFonts w:ascii="Trebuchet MS" w:hAnsi="Trebuchet MS"/>
          <w:spacing w:val="-3"/>
        </w:rPr>
        <w:t xml:space="preserve"> mediante Resolución Exenta de la Comisión</w:t>
      </w:r>
      <w:r w:rsidRPr="002A4A18">
        <w:rPr>
          <w:rFonts w:ascii="Trebuchet MS" w:hAnsi="Trebuchet MS"/>
          <w:spacing w:val="-3"/>
        </w:rPr>
        <w:t xml:space="preserve">, el Proveedor deberá contratar y hacer entrega </w:t>
      </w:r>
      <w:r w:rsidR="00F60C23">
        <w:rPr>
          <w:rFonts w:ascii="Trebuchet MS" w:hAnsi="Trebuchet MS"/>
          <w:spacing w:val="-3"/>
        </w:rPr>
        <w:t xml:space="preserve">a las Licitantes </w:t>
      </w:r>
      <w:r w:rsidRPr="002A4A18">
        <w:rPr>
          <w:rFonts w:ascii="Trebuchet MS" w:hAnsi="Trebuchet MS"/>
          <w:spacing w:val="-3"/>
        </w:rPr>
        <w:t xml:space="preserve">de </w:t>
      </w:r>
      <w:r w:rsidRPr="00933021">
        <w:rPr>
          <w:rFonts w:ascii="Trebuchet MS" w:hAnsi="Trebuchet MS"/>
          <w:spacing w:val="-3"/>
        </w:rPr>
        <w:t>una</w:t>
      </w:r>
      <w:r w:rsidRPr="002A4A18">
        <w:rPr>
          <w:rFonts w:ascii="Trebuchet MS" w:hAnsi="Trebuchet MS"/>
          <w:spacing w:val="-3"/>
        </w:rPr>
        <w:t xml:space="preserve"> póliza de seguro </w:t>
      </w:r>
      <w:r w:rsidR="004B6D06" w:rsidRPr="002A4A18">
        <w:rPr>
          <w:rFonts w:ascii="Trebuchet MS" w:hAnsi="Trebuchet MS"/>
          <w:spacing w:val="-3"/>
        </w:rPr>
        <w:t xml:space="preserve">a primer requerimiento </w:t>
      </w:r>
      <w:r w:rsidRPr="002A4A18">
        <w:rPr>
          <w:rFonts w:ascii="Trebuchet MS" w:hAnsi="Trebuchet MS"/>
          <w:spacing w:val="-3"/>
        </w:rPr>
        <w:t xml:space="preserve">de ejecución inmediata, por concepto de fiel cumplimiento del </w:t>
      </w:r>
      <w:r w:rsidR="00642FCA" w:rsidRPr="002A4A18">
        <w:rPr>
          <w:rFonts w:ascii="Trebuchet MS" w:hAnsi="Trebuchet MS"/>
          <w:spacing w:val="-3"/>
        </w:rPr>
        <w:t>contrato</w:t>
      </w:r>
      <w:r w:rsidR="00CE6B0F">
        <w:rPr>
          <w:rFonts w:ascii="Trebuchet MS" w:hAnsi="Trebuchet MS"/>
          <w:spacing w:val="-3"/>
        </w:rPr>
        <w:t>, la cual permitirá su ejecución independiente por parte de cualquier Distribuidor</w:t>
      </w:r>
      <w:r w:rsidR="00782E6C" w:rsidRPr="002A4A18">
        <w:rPr>
          <w:rFonts w:ascii="Trebuchet MS" w:hAnsi="Trebuchet MS"/>
          <w:spacing w:val="-3"/>
        </w:rPr>
        <w:t>. La ejecución inmediata a primer requerimiento, se realizará en conformidad a lo establecido en el inciso tercero del artículo 583 del Código de Comercio. L</w:t>
      </w:r>
      <w:r w:rsidRPr="002A4A18">
        <w:rPr>
          <w:rFonts w:ascii="Trebuchet MS" w:hAnsi="Trebuchet MS"/>
          <w:spacing w:val="-3"/>
        </w:rPr>
        <w:t xml:space="preserve">a </w:t>
      </w:r>
      <w:r w:rsidR="00782E6C" w:rsidRPr="002A4A18">
        <w:rPr>
          <w:rFonts w:ascii="Trebuchet MS" w:hAnsi="Trebuchet MS"/>
          <w:spacing w:val="-3"/>
        </w:rPr>
        <w:t xml:space="preserve">referida póliza </w:t>
      </w:r>
      <w:r w:rsidRPr="002A4A18">
        <w:rPr>
          <w:rFonts w:ascii="Trebuchet MS" w:hAnsi="Trebuchet MS"/>
          <w:spacing w:val="-3"/>
        </w:rPr>
        <w:t xml:space="preserve">se ejecutará en </w:t>
      </w:r>
      <w:r w:rsidR="00D05E9B" w:rsidRPr="00C644AA">
        <w:rPr>
          <w:rFonts w:ascii="Trebuchet MS" w:hAnsi="Trebuchet MS"/>
          <w:spacing w:val="-3"/>
        </w:rPr>
        <w:t xml:space="preserve">los </w:t>
      </w:r>
      <w:r w:rsidR="00D05E9B" w:rsidRPr="002A4A18">
        <w:rPr>
          <w:rFonts w:ascii="Trebuchet MS" w:hAnsi="Trebuchet MS"/>
          <w:spacing w:val="-3"/>
        </w:rPr>
        <w:t xml:space="preserve">siguientes </w:t>
      </w:r>
      <w:r w:rsidRPr="002A4A18">
        <w:rPr>
          <w:rFonts w:ascii="Trebuchet MS" w:hAnsi="Trebuchet MS"/>
          <w:spacing w:val="-3"/>
        </w:rPr>
        <w:t>caso</w:t>
      </w:r>
      <w:r w:rsidR="00D05E9B" w:rsidRPr="002A4A18">
        <w:rPr>
          <w:rFonts w:ascii="Trebuchet MS" w:hAnsi="Trebuchet MS"/>
          <w:spacing w:val="-3"/>
        </w:rPr>
        <w:t>s:</w:t>
      </w:r>
    </w:p>
    <w:p w14:paraId="6C7C86EF" w14:textId="77777777" w:rsidR="00782E6C" w:rsidRPr="002A4A18" w:rsidRDefault="00782E6C" w:rsidP="00106F51">
      <w:pPr>
        <w:pStyle w:val="Prrafodelista"/>
        <w:numPr>
          <w:ilvl w:val="0"/>
          <w:numId w:val="23"/>
        </w:numPr>
        <w:autoSpaceDE w:val="0"/>
        <w:autoSpaceDN w:val="0"/>
        <w:spacing w:after="240"/>
        <w:jc w:val="both"/>
        <w:rPr>
          <w:rFonts w:ascii="Trebuchet MS" w:hAnsi="Trebuchet MS"/>
          <w:spacing w:val="-3"/>
        </w:rPr>
      </w:pPr>
      <w:r w:rsidRPr="002A4A18">
        <w:rPr>
          <w:rFonts w:ascii="Trebuchet MS" w:hAnsi="Trebuchet MS"/>
          <w:spacing w:val="-3"/>
        </w:rPr>
        <w:t>Cuando</w:t>
      </w:r>
      <w:r w:rsidR="009D0A0D" w:rsidRPr="002A4A18">
        <w:rPr>
          <w:rFonts w:ascii="Trebuchet MS" w:hAnsi="Trebuchet MS"/>
          <w:spacing w:val="-3"/>
        </w:rPr>
        <w:t xml:space="preserve"> </w:t>
      </w:r>
      <w:r w:rsidR="00120875" w:rsidRPr="00287928">
        <w:rPr>
          <w:rFonts w:ascii="Trebuchet MS" w:hAnsi="Trebuchet MS"/>
          <w:spacing w:val="-3"/>
        </w:rPr>
        <w:t xml:space="preserve">el </w:t>
      </w:r>
      <w:r w:rsidR="0077456F">
        <w:rPr>
          <w:rFonts w:ascii="Trebuchet MS" w:hAnsi="Trebuchet MS"/>
          <w:spacing w:val="-3"/>
        </w:rPr>
        <w:t>Suministrador</w:t>
      </w:r>
      <w:r w:rsidR="0077456F" w:rsidRPr="00287928">
        <w:rPr>
          <w:rFonts w:ascii="Trebuchet MS" w:hAnsi="Trebuchet MS"/>
          <w:spacing w:val="-3"/>
        </w:rPr>
        <w:t xml:space="preserve"> </w:t>
      </w:r>
      <w:r w:rsidR="00120875" w:rsidRPr="00287928">
        <w:rPr>
          <w:rFonts w:ascii="Trebuchet MS" w:hAnsi="Trebuchet MS"/>
          <w:spacing w:val="-3"/>
        </w:rPr>
        <w:t xml:space="preserve">no cumpla con el suministro comprometido a la fecha de </w:t>
      </w:r>
      <w:r w:rsidR="001B5737" w:rsidRPr="00287928">
        <w:rPr>
          <w:rFonts w:ascii="Trebuchet MS" w:hAnsi="Trebuchet MS"/>
          <w:spacing w:val="-3"/>
        </w:rPr>
        <w:t>i</w:t>
      </w:r>
      <w:r w:rsidR="00120875" w:rsidRPr="00287928">
        <w:rPr>
          <w:rFonts w:ascii="Trebuchet MS" w:hAnsi="Trebuchet MS"/>
          <w:spacing w:val="-3"/>
        </w:rPr>
        <w:t xml:space="preserve">nicio del </w:t>
      </w:r>
      <w:r w:rsidR="001B5737" w:rsidRPr="00287928">
        <w:rPr>
          <w:rFonts w:ascii="Trebuchet MS" w:hAnsi="Trebuchet MS"/>
          <w:spacing w:val="-3"/>
        </w:rPr>
        <w:t>s</w:t>
      </w:r>
      <w:r w:rsidR="00120875" w:rsidRPr="00287928">
        <w:rPr>
          <w:rFonts w:ascii="Trebuchet MS" w:hAnsi="Trebuchet MS"/>
          <w:spacing w:val="-3"/>
        </w:rPr>
        <w:t>uministro y durante los 12 meses siguientes</w:t>
      </w:r>
      <w:r w:rsidRPr="002A4A18">
        <w:rPr>
          <w:rFonts w:ascii="Trebuchet MS" w:hAnsi="Trebuchet MS"/>
          <w:spacing w:val="-3"/>
        </w:rPr>
        <w:t>;</w:t>
      </w:r>
    </w:p>
    <w:p w14:paraId="005180AE" w14:textId="77777777" w:rsidR="00782E6C" w:rsidRPr="002A4A18" w:rsidRDefault="00782E6C" w:rsidP="00106F51">
      <w:pPr>
        <w:pStyle w:val="Prrafodelista"/>
        <w:numPr>
          <w:ilvl w:val="0"/>
          <w:numId w:val="23"/>
        </w:numPr>
        <w:autoSpaceDE w:val="0"/>
        <w:autoSpaceDN w:val="0"/>
        <w:spacing w:after="240"/>
        <w:jc w:val="both"/>
        <w:rPr>
          <w:rFonts w:ascii="Trebuchet MS" w:hAnsi="Trebuchet MS"/>
          <w:spacing w:val="-3"/>
        </w:rPr>
      </w:pPr>
      <w:r w:rsidRPr="002A4A18">
        <w:rPr>
          <w:rFonts w:ascii="Trebuchet MS" w:hAnsi="Trebuchet MS"/>
          <w:spacing w:val="-3"/>
        </w:rPr>
        <w:t>Cuando</w:t>
      </w:r>
      <w:r w:rsidR="009E5CCD" w:rsidRPr="00287928">
        <w:rPr>
          <w:rFonts w:ascii="Trebuchet MS" w:hAnsi="Trebuchet MS"/>
          <w:spacing w:val="-3"/>
        </w:rPr>
        <w:t xml:space="preserve"> se ejecute el término anticipado del contrato</w:t>
      </w:r>
      <w:r w:rsidR="007E5989" w:rsidRPr="00287928">
        <w:rPr>
          <w:rFonts w:ascii="Trebuchet MS" w:hAnsi="Trebuchet MS"/>
          <w:spacing w:val="-3"/>
        </w:rPr>
        <w:t xml:space="preserve"> por causas imputables al </w:t>
      </w:r>
      <w:r w:rsidR="00930E14">
        <w:rPr>
          <w:rFonts w:ascii="Trebuchet MS" w:hAnsi="Trebuchet MS"/>
          <w:spacing w:val="-3"/>
        </w:rPr>
        <w:t>Suministrador</w:t>
      </w:r>
      <w:r w:rsidR="007E5989" w:rsidRPr="00287928">
        <w:rPr>
          <w:rFonts w:ascii="Trebuchet MS" w:hAnsi="Trebuchet MS"/>
          <w:spacing w:val="-3"/>
        </w:rPr>
        <w:t>, de acuerdo a l</w:t>
      </w:r>
      <w:r w:rsidR="00B2587C" w:rsidRPr="00287928">
        <w:rPr>
          <w:rFonts w:ascii="Trebuchet MS" w:hAnsi="Trebuchet MS"/>
          <w:spacing w:val="-3"/>
        </w:rPr>
        <w:t>o</w:t>
      </w:r>
      <w:r w:rsidR="007E5989" w:rsidRPr="00287928">
        <w:rPr>
          <w:rFonts w:ascii="Trebuchet MS" w:hAnsi="Trebuchet MS"/>
          <w:spacing w:val="-3"/>
        </w:rPr>
        <w:t xml:space="preserve"> señalad</w:t>
      </w:r>
      <w:r w:rsidR="00B2587C" w:rsidRPr="00287928">
        <w:rPr>
          <w:rFonts w:ascii="Trebuchet MS" w:hAnsi="Trebuchet MS"/>
          <w:spacing w:val="-3"/>
        </w:rPr>
        <w:t>o</w:t>
      </w:r>
      <w:r w:rsidR="007E5989" w:rsidRPr="00287928">
        <w:rPr>
          <w:rFonts w:ascii="Trebuchet MS" w:hAnsi="Trebuchet MS"/>
          <w:spacing w:val="-3"/>
        </w:rPr>
        <w:t xml:space="preserve"> en la letra a) de la cláusula </w:t>
      </w:r>
      <w:r w:rsidR="00CE42BE" w:rsidRPr="00287928">
        <w:rPr>
          <w:rFonts w:ascii="Trebuchet MS" w:hAnsi="Trebuchet MS"/>
          <w:spacing w:val="-3"/>
        </w:rPr>
        <w:t>décimo quint</w:t>
      </w:r>
      <w:r w:rsidR="0077456F">
        <w:rPr>
          <w:rFonts w:ascii="Trebuchet MS" w:hAnsi="Trebuchet MS"/>
          <w:spacing w:val="-3"/>
        </w:rPr>
        <w:t>o</w:t>
      </w:r>
      <w:r w:rsidR="00CE42BE" w:rsidRPr="00287928">
        <w:rPr>
          <w:rFonts w:ascii="Trebuchet MS" w:hAnsi="Trebuchet MS"/>
          <w:spacing w:val="-3"/>
        </w:rPr>
        <w:t xml:space="preserve"> del modelo de contrato contenido en el Anexo 19</w:t>
      </w:r>
      <w:r w:rsidR="00B2587C" w:rsidRPr="00287928">
        <w:rPr>
          <w:rFonts w:ascii="Trebuchet MS" w:hAnsi="Trebuchet MS"/>
          <w:spacing w:val="-3"/>
        </w:rPr>
        <w:t xml:space="preserve"> de estas Bases</w:t>
      </w:r>
      <w:r w:rsidRPr="002A4A18">
        <w:rPr>
          <w:rFonts w:ascii="Trebuchet MS" w:hAnsi="Trebuchet MS"/>
          <w:spacing w:val="-3"/>
        </w:rPr>
        <w:t xml:space="preserve">; </w:t>
      </w:r>
    </w:p>
    <w:p w14:paraId="51C23E72" w14:textId="29B998E5" w:rsidR="00782E6C" w:rsidRPr="0026110E" w:rsidRDefault="00782E6C" w:rsidP="00106F51">
      <w:pPr>
        <w:pStyle w:val="Prrafodelista"/>
        <w:numPr>
          <w:ilvl w:val="0"/>
          <w:numId w:val="23"/>
        </w:numPr>
        <w:autoSpaceDE w:val="0"/>
        <w:autoSpaceDN w:val="0"/>
        <w:spacing w:after="240"/>
        <w:jc w:val="both"/>
        <w:rPr>
          <w:rFonts w:ascii="Trebuchet MS" w:hAnsi="Trebuchet MS"/>
          <w:spacing w:val="-3"/>
        </w:rPr>
      </w:pPr>
      <w:r w:rsidRPr="002A4A18">
        <w:rPr>
          <w:rFonts w:ascii="Trebuchet MS" w:hAnsi="Trebuchet MS" w:cs="Arial"/>
          <w:spacing w:val="-3"/>
        </w:rPr>
        <w:t>Cuando el Suministrador no hubiere concretado la entrada en operación del proyecto que sustenta la oferta</w:t>
      </w:r>
      <w:r w:rsidR="006656A5">
        <w:rPr>
          <w:rFonts w:ascii="Trebuchet MS" w:hAnsi="Trebuchet MS" w:cs="Arial"/>
          <w:spacing w:val="-3"/>
        </w:rPr>
        <w:t xml:space="preserve"> hasta 12 meses desde la fecha de inicio de suministro</w:t>
      </w:r>
      <w:r w:rsidR="00306B7D" w:rsidRPr="0004036A">
        <w:rPr>
          <w:rFonts w:ascii="Trebuchet MS" w:hAnsi="Trebuchet MS" w:cs="Arial"/>
          <w:spacing w:val="-3"/>
        </w:rPr>
        <w:t>;</w:t>
      </w:r>
    </w:p>
    <w:p w14:paraId="23E26DD7" w14:textId="77777777" w:rsidR="0026110E" w:rsidRPr="00C71113" w:rsidRDefault="0026110E" w:rsidP="00106F51">
      <w:pPr>
        <w:pStyle w:val="Prrafodelista"/>
        <w:numPr>
          <w:ilvl w:val="0"/>
          <w:numId w:val="23"/>
        </w:numPr>
        <w:autoSpaceDE w:val="0"/>
        <w:autoSpaceDN w:val="0"/>
        <w:spacing w:after="240"/>
        <w:jc w:val="both"/>
        <w:rPr>
          <w:rFonts w:ascii="Trebuchet MS" w:hAnsi="Trebuchet MS"/>
          <w:spacing w:val="-3"/>
        </w:rPr>
      </w:pPr>
      <w:r w:rsidRPr="002A4A18">
        <w:rPr>
          <w:rFonts w:ascii="Trebuchet MS" w:hAnsi="Trebuchet MS"/>
          <w:spacing w:val="-3"/>
        </w:rPr>
        <w:t>Ante</w:t>
      </w:r>
      <w:r w:rsidRPr="00287928">
        <w:rPr>
          <w:rFonts w:ascii="Trebuchet MS" w:hAnsi="Trebuchet MS"/>
          <w:spacing w:val="-3"/>
        </w:rPr>
        <w:t xml:space="preserve"> el no pago de la multa establecida en </w:t>
      </w:r>
      <w:r w:rsidRPr="00287928">
        <w:rPr>
          <w:rFonts w:ascii="Trebuchet MS" w:hAnsi="Trebuchet MS" w:cs="Arial"/>
        </w:rPr>
        <w:t>la cláusula “</w:t>
      </w:r>
      <w:r>
        <w:rPr>
          <w:rFonts w:ascii="Trebuchet MS" w:hAnsi="Trebuchet MS" w:cs="Arial"/>
        </w:rPr>
        <w:t>Vigésimo</w:t>
      </w:r>
      <w:r w:rsidRPr="00287928">
        <w:rPr>
          <w:rFonts w:ascii="Trebuchet MS" w:hAnsi="Trebuchet MS" w:cs="Arial"/>
        </w:rPr>
        <w:t xml:space="preserve"> </w:t>
      </w:r>
      <w:r w:rsidR="00132092">
        <w:rPr>
          <w:rFonts w:ascii="Trebuchet MS" w:hAnsi="Trebuchet MS" w:cs="Arial"/>
        </w:rPr>
        <w:t>Tercero</w:t>
      </w:r>
      <w:r w:rsidR="00132092" w:rsidRPr="00287928">
        <w:rPr>
          <w:rFonts w:ascii="Trebuchet MS" w:hAnsi="Trebuchet MS" w:cs="Arial"/>
        </w:rPr>
        <w:t xml:space="preserve">: </w:t>
      </w:r>
      <w:r w:rsidRPr="00287928">
        <w:rPr>
          <w:rFonts w:ascii="Trebuchet MS" w:hAnsi="Trebuchet MS" w:cs="Arial"/>
        </w:rPr>
        <w:t>Auditoría Técnica del Proyecto Nuevo de Generación” del modelo de contrato</w:t>
      </w:r>
      <w:r w:rsidRPr="002A4A18">
        <w:rPr>
          <w:rFonts w:ascii="Trebuchet MS" w:hAnsi="Trebuchet MS" w:cs="Arial"/>
        </w:rPr>
        <w:t>;</w:t>
      </w:r>
      <w:r>
        <w:rPr>
          <w:rFonts w:ascii="Trebuchet MS" w:hAnsi="Trebuchet MS" w:cs="Arial"/>
        </w:rPr>
        <w:t xml:space="preserve"> y,</w:t>
      </w:r>
      <w:r w:rsidRPr="00287928">
        <w:rPr>
          <w:rFonts w:ascii="Trebuchet MS" w:hAnsi="Trebuchet MS" w:cs="Arial"/>
        </w:rPr>
        <w:t xml:space="preserve"> </w:t>
      </w:r>
    </w:p>
    <w:p w14:paraId="409C8B7A" w14:textId="77777777" w:rsidR="00495BD1" w:rsidRPr="0004036A" w:rsidRDefault="00495BD1" w:rsidP="00106F51">
      <w:pPr>
        <w:pStyle w:val="Prrafodelista"/>
        <w:numPr>
          <w:ilvl w:val="0"/>
          <w:numId w:val="23"/>
        </w:numPr>
        <w:autoSpaceDE w:val="0"/>
        <w:autoSpaceDN w:val="0"/>
        <w:spacing w:after="240"/>
        <w:jc w:val="both"/>
        <w:rPr>
          <w:rFonts w:ascii="Trebuchet MS" w:hAnsi="Trebuchet MS"/>
          <w:spacing w:val="-3"/>
        </w:rPr>
      </w:pPr>
      <w:r w:rsidRPr="0004036A">
        <w:rPr>
          <w:rFonts w:ascii="Trebuchet MS" w:hAnsi="Trebuchet MS"/>
          <w:spacing w:val="-3"/>
        </w:rPr>
        <w:t xml:space="preserve">Cuando el Suministrador no efectúe la extensión de la vigencia </w:t>
      </w:r>
      <w:r w:rsidR="0033607C" w:rsidRPr="0004036A">
        <w:rPr>
          <w:rFonts w:ascii="Trebuchet MS" w:hAnsi="Trebuchet MS"/>
          <w:spacing w:val="-3"/>
        </w:rPr>
        <w:t>de la póliza de seguro de ejecución inmediata de fiel cumplimiento del Contrato, en caso de postergación de in</w:t>
      </w:r>
      <w:r w:rsidR="00306B7D" w:rsidRPr="0004036A">
        <w:rPr>
          <w:rFonts w:ascii="Trebuchet MS" w:hAnsi="Trebuchet MS"/>
          <w:spacing w:val="-3"/>
        </w:rPr>
        <w:t>icio de suministro en virtud de lo señalado</w:t>
      </w:r>
      <w:r w:rsidR="0033607C" w:rsidRPr="0004036A">
        <w:rPr>
          <w:rFonts w:ascii="Trebuchet MS" w:hAnsi="Trebuchet MS"/>
          <w:spacing w:val="-3"/>
        </w:rPr>
        <w:t xml:space="preserve"> </w:t>
      </w:r>
      <w:r w:rsidR="00306B7D" w:rsidRPr="0004036A">
        <w:rPr>
          <w:rFonts w:ascii="Trebuchet MS" w:hAnsi="Trebuchet MS"/>
          <w:spacing w:val="-3"/>
        </w:rPr>
        <w:t>en</w:t>
      </w:r>
      <w:r w:rsidRPr="0004036A">
        <w:rPr>
          <w:rFonts w:ascii="Trebuchet MS" w:hAnsi="Trebuchet MS"/>
          <w:spacing w:val="-3"/>
        </w:rPr>
        <w:t xml:space="preserve"> </w:t>
      </w:r>
      <w:r w:rsidR="00306B7D" w:rsidRPr="0004036A">
        <w:rPr>
          <w:rFonts w:ascii="Trebuchet MS" w:hAnsi="Trebuchet MS"/>
          <w:spacing w:val="-3"/>
        </w:rPr>
        <w:t>el numeral 11 del Capítulo 2 de las Bases</w:t>
      </w:r>
      <w:r w:rsidRPr="0004036A">
        <w:rPr>
          <w:rFonts w:ascii="Trebuchet MS" w:hAnsi="Trebuchet MS"/>
        </w:rPr>
        <w:t>.</w:t>
      </w:r>
    </w:p>
    <w:p w14:paraId="509F8DE7" w14:textId="24A1B8C7" w:rsidR="00C253FF" w:rsidRDefault="00A94747" w:rsidP="00287928">
      <w:pPr>
        <w:autoSpaceDE w:val="0"/>
        <w:autoSpaceDN w:val="0"/>
        <w:spacing w:after="240"/>
        <w:jc w:val="both"/>
        <w:rPr>
          <w:rFonts w:ascii="Trebuchet MS" w:hAnsi="Trebuchet MS"/>
          <w:spacing w:val="-3"/>
        </w:rPr>
      </w:pPr>
      <w:r w:rsidRPr="00287928">
        <w:rPr>
          <w:rFonts w:ascii="Trebuchet MS" w:hAnsi="Trebuchet MS"/>
          <w:spacing w:val="-3"/>
        </w:rPr>
        <w:t xml:space="preserve">El término anticipado del contrato por ejecución </w:t>
      </w:r>
      <w:r w:rsidR="0014576E" w:rsidRPr="002A4A18">
        <w:rPr>
          <w:rFonts w:ascii="Trebuchet MS" w:hAnsi="Trebuchet MS"/>
          <w:spacing w:val="-3"/>
        </w:rPr>
        <w:t xml:space="preserve">del mecanismo establecido en el numeral </w:t>
      </w:r>
      <w:r w:rsidR="0014576E" w:rsidRPr="00287928">
        <w:rPr>
          <w:rFonts w:ascii="Trebuchet MS" w:hAnsi="Trebuchet MS"/>
          <w:spacing w:val="-3"/>
        </w:rPr>
        <w:fldChar w:fldCharType="begin"/>
      </w:r>
      <w:r w:rsidR="0014576E" w:rsidRPr="002A4A18">
        <w:rPr>
          <w:rFonts w:ascii="Trebuchet MS" w:hAnsi="Trebuchet MS"/>
          <w:spacing w:val="-3"/>
        </w:rPr>
        <w:instrText xml:space="preserve"> REF _Ref398284948 \r \h </w:instrText>
      </w:r>
      <w:r w:rsidR="00703622" w:rsidRPr="002A4A18">
        <w:rPr>
          <w:rFonts w:ascii="Trebuchet MS" w:hAnsi="Trebuchet MS"/>
          <w:spacing w:val="-3"/>
        </w:rPr>
        <w:instrText xml:space="preserve"> \* MERGEFORMAT </w:instrText>
      </w:r>
      <w:r w:rsidR="0014576E" w:rsidRPr="00287928">
        <w:rPr>
          <w:rFonts w:ascii="Trebuchet MS" w:hAnsi="Trebuchet MS"/>
          <w:spacing w:val="-3"/>
        </w:rPr>
      </w:r>
      <w:r w:rsidR="0014576E" w:rsidRPr="00287928">
        <w:rPr>
          <w:rFonts w:ascii="Trebuchet MS" w:hAnsi="Trebuchet MS"/>
          <w:spacing w:val="-3"/>
        </w:rPr>
        <w:fldChar w:fldCharType="separate"/>
      </w:r>
      <w:r w:rsidR="00C06883">
        <w:rPr>
          <w:rFonts w:ascii="Trebuchet MS" w:hAnsi="Trebuchet MS"/>
          <w:spacing w:val="-3"/>
        </w:rPr>
        <w:t>11</w:t>
      </w:r>
      <w:r w:rsidR="0014576E" w:rsidRPr="00287928">
        <w:rPr>
          <w:rFonts w:ascii="Trebuchet MS" w:hAnsi="Trebuchet MS"/>
          <w:spacing w:val="-3"/>
        </w:rPr>
        <w:fldChar w:fldCharType="end"/>
      </w:r>
      <w:r w:rsidR="0014576E" w:rsidRPr="002A4A18">
        <w:rPr>
          <w:rFonts w:ascii="Trebuchet MS" w:hAnsi="Trebuchet MS"/>
          <w:spacing w:val="-3"/>
        </w:rPr>
        <w:t xml:space="preserve"> del </w:t>
      </w:r>
      <w:r w:rsidR="005906CC" w:rsidRPr="002A4A18">
        <w:rPr>
          <w:rFonts w:ascii="Trebuchet MS" w:hAnsi="Trebuchet MS"/>
          <w:spacing w:val="-3"/>
        </w:rPr>
        <w:t>C</w:t>
      </w:r>
      <w:r w:rsidR="0014576E" w:rsidRPr="002A4A18">
        <w:rPr>
          <w:rFonts w:ascii="Trebuchet MS" w:hAnsi="Trebuchet MS"/>
          <w:spacing w:val="-3"/>
        </w:rPr>
        <w:t>apítulo 2 de las Bases</w:t>
      </w:r>
      <w:r w:rsidR="001577C3" w:rsidRPr="002A4A18">
        <w:rPr>
          <w:rFonts w:ascii="Trebuchet MS" w:hAnsi="Trebuchet MS"/>
          <w:spacing w:val="-3"/>
        </w:rPr>
        <w:t xml:space="preserve"> no podrá dar lugar al cobro de dicho seguro</w:t>
      </w:r>
      <w:r w:rsidR="00120875" w:rsidRPr="002A4A18">
        <w:rPr>
          <w:rFonts w:ascii="Trebuchet MS" w:hAnsi="Trebuchet MS"/>
          <w:spacing w:val="-3"/>
        </w:rPr>
        <w:t xml:space="preserve">. Se entenderá para estos efectos que el Proveedor cumple con el suministro de un mes si efectúa los pagos </w:t>
      </w:r>
      <w:r w:rsidR="00120875" w:rsidRPr="002A4A18">
        <w:rPr>
          <w:rFonts w:ascii="Trebuchet MS" w:hAnsi="Trebuchet MS" w:cs="Arial"/>
          <w:bCs/>
          <w:iCs/>
          <w:spacing w:val="-3"/>
        </w:rPr>
        <w:t xml:space="preserve">que emanan de su calidad de participante del balance de inyecciones y retiros de energía y potencia que coordina el </w:t>
      </w:r>
      <w:r w:rsidR="00842141">
        <w:rPr>
          <w:rFonts w:ascii="Trebuchet MS" w:hAnsi="Trebuchet MS" w:cs="Arial"/>
          <w:bCs/>
          <w:iCs/>
          <w:spacing w:val="-3"/>
        </w:rPr>
        <w:t>Coo</w:t>
      </w:r>
      <w:r w:rsidR="001C1E3D">
        <w:rPr>
          <w:rFonts w:ascii="Trebuchet MS" w:hAnsi="Trebuchet MS" w:cs="Arial"/>
          <w:bCs/>
          <w:iCs/>
          <w:spacing w:val="-3"/>
        </w:rPr>
        <w:t>r</w:t>
      </w:r>
      <w:r w:rsidR="00842141">
        <w:rPr>
          <w:rFonts w:ascii="Trebuchet MS" w:hAnsi="Trebuchet MS" w:cs="Arial"/>
          <w:bCs/>
          <w:iCs/>
          <w:spacing w:val="-3"/>
        </w:rPr>
        <w:t>dinador</w:t>
      </w:r>
      <w:r w:rsidR="00842141" w:rsidRPr="002A4A18">
        <w:rPr>
          <w:rFonts w:ascii="Trebuchet MS" w:hAnsi="Trebuchet MS" w:cs="Arial"/>
          <w:bCs/>
          <w:iCs/>
          <w:spacing w:val="-3"/>
        </w:rPr>
        <w:t xml:space="preserve"> </w:t>
      </w:r>
      <w:r w:rsidR="00120875" w:rsidRPr="002A4A18">
        <w:rPr>
          <w:rFonts w:ascii="Trebuchet MS" w:hAnsi="Trebuchet MS" w:cs="Arial"/>
          <w:bCs/>
          <w:iCs/>
          <w:spacing w:val="-3"/>
        </w:rPr>
        <w:t>del mes correspondiente, asociados a las obligaciones de suministro de energía y potencia del contrato respectivo.</w:t>
      </w:r>
      <w:r w:rsidR="00120875" w:rsidRPr="002A4A18">
        <w:rPr>
          <w:rFonts w:ascii="Trebuchet MS" w:hAnsi="Trebuchet MS"/>
          <w:spacing w:val="-3"/>
        </w:rPr>
        <w:t xml:space="preserve"> El Proveedor deberá mantener vigente esta póliza por al menos </w:t>
      </w:r>
      <w:r w:rsidR="00120875" w:rsidRPr="002A4A18">
        <w:rPr>
          <w:rFonts w:ascii="Trebuchet MS" w:hAnsi="Trebuchet MS"/>
          <w:spacing w:val="-3"/>
          <w:lang w:val="es-ES_tradnl"/>
        </w:rPr>
        <w:t>15 meses a contar de la Fecha de Inicio de Suministro</w:t>
      </w:r>
      <w:r w:rsidR="00CE63DE" w:rsidRPr="002A4A18">
        <w:rPr>
          <w:rFonts w:ascii="Trebuchet MS" w:hAnsi="Trebuchet MS"/>
          <w:spacing w:val="-3"/>
          <w:lang w:val="es-ES_tradnl"/>
        </w:rPr>
        <w:t>, y e</w:t>
      </w:r>
      <w:r w:rsidR="00CE63DE" w:rsidRPr="002A4A18">
        <w:rPr>
          <w:rFonts w:ascii="Trebuchet MS" w:hAnsi="Trebuchet MS"/>
          <w:spacing w:val="-3"/>
        </w:rPr>
        <w:t xml:space="preserve">n caso de ejecutarse la postergación del inicio de suministro, de acuerdo al mecanismo indicado en el numeral </w:t>
      </w:r>
      <w:r w:rsidR="00CE63DE" w:rsidRPr="00287928">
        <w:rPr>
          <w:rFonts w:ascii="Trebuchet MS" w:hAnsi="Trebuchet MS"/>
          <w:spacing w:val="-3"/>
        </w:rPr>
        <w:fldChar w:fldCharType="begin"/>
      </w:r>
      <w:r w:rsidR="00CE63DE" w:rsidRPr="002A4A18">
        <w:rPr>
          <w:rFonts w:ascii="Trebuchet MS" w:hAnsi="Trebuchet MS"/>
          <w:spacing w:val="-3"/>
        </w:rPr>
        <w:instrText xml:space="preserve"> REF _Ref398284948 \r \h </w:instrText>
      </w:r>
      <w:r w:rsidR="001D2E23" w:rsidRPr="00287928">
        <w:rPr>
          <w:rFonts w:ascii="Trebuchet MS" w:hAnsi="Trebuchet MS"/>
          <w:spacing w:val="-3"/>
        </w:rPr>
        <w:instrText xml:space="preserve"> \* MERGEFORMAT </w:instrText>
      </w:r>
      <w:r w:rsidR="00CE63DE" w:rsidRPr="00287928">
        <w:rPr>
          <w:rFonts w:ascii="Trebuchet MS" w:hAnsi="Trebuchet MS"/>
          <w:spacing w:val="-3"/>
        </w:rPr>
      </w:r>
      <w:r w:rsidR="00CE63DE" w:rsidRPr="00287928">
        <w:rPr>
          <w:rFonts w:ascii="Trebuchet MS" w:hAnsi="Trebuchet MS"/>
          <w:spacing w:val="-3"/>
        </w:rPr>
        <w:fldChar w:fldCharType="separate"/>
      </w:r>
      <w:r w:rsidR="00C06883">
        <w:rPr>
          <w:rFonts w:ascii="Trebuchet MS" w:hAnsi="Trebuchet MS"/>
          <w:spacing w:val="-3"/>
        </w:rPr>
        <w:t>11</w:t>
      </w:r>
      <w:r w:rsidR="00CE63DE" w:rsidRPr="00287928">
        <w:rPr>
          <w:rFonts w:ascii="Trebuchet MS" w:hAnsi="Trebuchet MS"/>
          <w:spacing w:val="-3"/>
        </w:rPr>
        <w:fldChar w:fldCharType="end"/>
      </w:r>
      <w:r w:rsidR="00CE63DE" w:rsidRPr="002A4A18">
        <w:rPr>
          <w:rFonts w:ascii="Trebuchet MS" w:hAnsi="Trebuchet MS"/>
          <w:spacing w:val="-3"/>
        </w:rPr>
        <w:t xml:space="preserve"> del </w:t>
      </w:r>
      <w:r w:rsidR="00BB4509" w:rsidRPr="002A4A18">
        <w:rPr>
          <w:rFonts w:ascii="Trebuchet MS" w:hAnsi="Trebuchet MS"/>
          <w:spacing w:val="-3"/>
        </w:rPr>
        <w:t>C</w:t>
      </w:r>
      <w:r w:rsidR="00CE63DE" w:rsidRPr="002A4A18">
        <w:rPr>
          <w:rFonts w:ascii="Trebuchet MS" w:hAnsi="Trebuchet MS"/>
          <w:spacing w:val="-3"/>
        </w:rPr>
        <w:t>apítulo 2 de las Bases, la vigencia deberá extenderse hasta al menos 15 meses a contar de la nueva fecha de inicio de suministro</w:t>
      </w:r>
      <w:r w:rsidR="00120875" w:rsidRPr="002A4A18">
        <w:rPr>
          <w:rFonts w:ascii="Trebuchet MS" w:hAnsi="Trebuchet MS"/>
          <w:spacing w:val="-3"/>
        </w:rPr>
        <w:t>.</w:t>
      </w:r>
    </w:p>
    <w:p w14:paraId="1413B4CE" w14:textId="77777777" w:rsidR="00120875" w:rsidRDefault="00E67FD7" w:rsidP="00287928">
      <w:pPr>
        <w:autoSpaceDE w:val="0"/>
        <w:autoSpaceDN w:val="0"/>
        <w:spacing w:after="240"/>
        <w:jc w:val="both"/>
        <w:rPr>
          <w:rFonts w:ascii="Trebuchet MS" w:hAnsi="Trebuchet MS"/>
          <w:spacing w:val="-3"/>
        </w:rPr>
      </w:pPr>
      <w:r>
        <w:rPr>
          <w:rFonts w:ascii="Trebuchet MS" w:hAnsi="Trebuchet MS"/>
          <w:spacing w:val="-3"/>
        </w:rPr>
        <w:t>Sin perjuicio de lo anterior, la referida póliza podrá tener una vigencia no menor a 1 año contado desde la fecha en que debe ser contratada y entregada a las Licitantes, debiendo ser renovada sucesivamente, con al menos 2 meses de anticipación respecto de la fecha de vencimiento</w:t>
      </w:r>
      <w:r w:rsidRPr="00287928">
        <w:rPr>
          <w:rFonts w:ascii="Trebuchet MS" w:hAnsi="Trebuchet MS"/>
          <w:spacing w:val="-3"/>
        </w:rPr>
        <w:t xml:space="preserve">, hasta </w:t>
      </w:r>
      <w:r>
        <w:rPr>
          <w:rFonts w:ascii="Trebuchet MS" w:hAnsi="Trebuchet MS"/>
          <w:spacing w:val="-3"/>
        </w:rPr>
        <w:t>la fecha en que debe estar vigente, conforme lo dispuesto en el presente párrafo.</w:t>
      </w:r>
      <w:r w:rsidR="00920089" w:rsidRPr="00920089">
        <w:rPr>
          <w:rFonts w:ascii="Trebuchet MS" w:hAnsi="Trebuchet MS"/>
          <w:spacing w:val="-3"/>
        </w:rPr>
        <w:t xml:space="preserve"> </w:t>
      </w:r>
      <w:r w:rsidR="00920089">
        <w:rPr>
          <w:rFonts w:ascii="Trebuchet MS" w:hAnsi="Trebuchet MS"/>
          <w:spacing w:val="-3"/>
        </w:rPr>
        <w:t>La renovación de la póliza señalada podrá consistir en la presentación de una póliza de garantía o de una boleta de garantía de fiel cumplimiento del contrato.</w:t>
      </w:r>
      <w:r w:rsidR="00920089" w:rsidRPr="00920089">
        <w:rPr>
          <w:rFonts w:ascii="Trebuchet MS" w:hAnsi="Trebuchet MS"/>
          <w:spacing w:val="-3"/>
        </w:rPr>
        <w:t xml:space="preserve"> </w:t>
      </w:r>
      <w:r w:rsidR="00920089" w:rsidRPr="00287928">
        <w:rPr>
          <w:rFonts w:ascii="Trebuchet MS" w:hAnsi="Trebuchet MS"/>
          <w:spacing w:val="-3"/>
        </w:rPr>
        <w:t xml:space="preserve">En caso que el Suministrador no renovare dicha boleta </w:t>
      </w:r>
      <w:r w:rsidR="00920089">
        <w:rPr>
          <w:rFonts w:ascii="Trebuchet MS" w:hAnsi="Trebuchet MS"/>
          <w:spacing w:val="-3"/>
        </w:rPr>
        <w:t xml:space="preserve">o póliza de garantía </w:t>
      </w:r>
      <w:r w:rsidR="00920089" w:rsidRPr="00287928">
        <w:rPr>
          <w:rFonts w:ascii="Trebuchet MS" w:hAnsi="Trebuchet MS"/>
          <w:spacing w:val="-3"/>
        </w:rPr>
        <w:t xml:space="preserve">en el plazo señalado, el Distribuidor </w:t>
      </w:r>
      <w:r w:rsidR="008333D6">
        <w:rPr>
          <w:rFonts w:ascii="Trebuchet MS" w:hAnsi="Trebuchet MS"/>
          <w:spacing w:val="-3"/>
        </w:rPr>
        <w:t>deberá proceder a su cobro</w:t>
      </w:r>
      <w:r w:rsidR="00920089" w:rsidRPr="00287928">
        <w:rPr>
          <w:rFonts w:ascii="Trebuchet MS" w:hAnsi="Trebuchet MS"/>
          <w:spacing w:val="-3"/>
        </w:rPr>
        <w:t>.</w:t>
      </w:r>
      <w:r>
        <w:rPr>
          <w:rFonts w:ascii="Trebuchet MS" w:hAnsi="Trebuchet MS"/>
          <w:spacing w:val="-3"/>
        </w:rPr>
        <w:t xml:space="preserve"> </w:t>
      </w:r>
      <w:r w:rsidR="004A6EC1" w:rsidRPr="002A4A18">
        <w:rPr>
          <w:rFonts w:ascii="Trebuchet MS" w:hAnsi="Trebuchet MS"/>
          <w:spacing w:val="-3"/>
        </w:rPr>
        <w:t xml:space="preserve">Asimismo, </w:t>
      </w:r>
      <w:r w:rsidR="00120875" w:rsidRPr="002A4A18">
        <w:rPr>
          <w:rFonts w:ascii="Trebuchet MS" w:hAnsi="Trebuchet MS"/>
          <w:spacing w:val="-3"/>
        </w:rPr>
        <w:t xml:space="preserve">deberá demostrar fehacientemente a Las Licitantes haber pagado </w:t>
      </w:r>
      <w:r w:rsidR="0032209E" w:rsidRPr="002A4A18">
        <w:rPr>
          <w:rFonts w:ascii="Trebuchet MS" w:hAnsi="Trebuchet MS"/>
          <w:spacing w:val="-3"/>
        </w:rPr>
        <w:t xml:space="preserve">al contado </w:t>
      </w:r>
      <w:r w:rsidR="00120875" w:rsidRPr="002A4A18">
        <w:rPr>
          <w:rFonts w:ascii="Trebuchet MS" w:hAnsi="Trebuchet MS"/>
          <w:spacing w:val="-3"/>
        </w:rPr>
        <w:t>las primas correspondientes durante</w:t>
      </w:r>
      <w:r w:rsidR="00FB6DFB" w:rsidRPr="002A4A18">
        <w:rPr>
          <w:rFonts w:ascii="Trebuchet MS" w:hAnsi="Trebuchet MS"/>
          <w:spacing w:val="-3"/>
        </w:rPr>
        <w:t xml:space="preserve"> el</w:t>
      </w:r>
      <w:r w:rsidR="00120875" w:rsidRPr="002A4A18">
        <w:rPr>
          <w:rFonts w:ascii="Trebuchet MS" w:hAnsi="Trebuchet MS"/>
          <w:spacing w:val="-3"/>
        </w:rPr>
        <w:t xml:space="preserve"> período de vigencia del seguro contratado. El Proveedor deberá ser el contratante de este seguro</w:t>
      </w:r>
      <w:r w:rsidR="00D306D4" w:rsidRPr="002A4A18">
        <w:rPr>
          <w:rFonts w:ascii="Trebuchet MS" w:hAnsi="Trebuchet MS"/>
          <w:spacing w:val="-3"/>
        </w:rPr>
        <w:t xml:space="preserve"> y, p</w:t>
      </w:r>
      <w:r w:rsidR="00120875" w:rsidRPr="002A4A18">
        <w:rPr>
          <w:rFonts w:ascii="Trebuchet MS" w:hAnsi="Trebuchet MS"/>
          <w:spacing w:val="-3"/>
        </w:rPr>
        <w:t>or su parte, Las Licitantes deberán ser los asegurados y beneficiarios del mismo.</w:t>
      </w:r>
    </w:p>
    <w:p w14:paraId="530C0D2A" w14:textId="77777777" w:rsidR="00040462" w:rsidRPr="00DD24AC" w:rsidRDefault="00040462" w:rsidP="00040462">
      <w:pPr>
        <w:autoSpaceDE w:val="0"/>
        <w:autoSpaceDN w:val="0"/>
        <w:adjustRightInd w:val="0"/>
        <w:spacing w:after="240"/>
        <w:jc w:val="both"/>
        <w:rPr>
          <w:rFonts w:ascii="Trebuchet MS" w:hAnsi="Trebuchet MS" w:cs="Arial"/>
        </w:rPr>
      </w:pPr>
      <w:r>
        <w:rPr>
          <w:rFonts w:ascii="Trebuchet MS" w:hAnsi="Trebuchet MS"/>
        </w:rPr>
        <w:t>El Proponente</w:t>
      </w:r>
      <w:r w:rsidRPr="00040462">
        <w:rPr>
          <w:rFonts w:ascii="Trebuchet MS" w:hAnsi="Trebuchet MS"/>
        </w:rPr>
        <w:t xml:space="preserve"> debe</w:t>
      </w:r>
      <w:r>
        <w:rPr>
          <w:rFonts w:ascii="Trebuchet MS" w:hAnsi="Trebuchet MS"/>
        </w:rPr>
        <w:t>rá</w:t>
      </w:r>
      <w:r w:rsidRPr="00040462">
        <w:rPr>
          <w:rFonts w:ascii="Trebuchet MS" w:hAnsi="Trebuchet MS"/>
        </w:rPr>
        <w:t xml:space="preserve"> hacer entrega de una póliza </w:t>
      </w:r>
      <w:r w:rsidR="00522B6E">
        <w:rPr>
          <w:rFonts w:ascii="Trebuchet MS" w:hAnsi="Trebuchet MS"/>
        </w:rPr>
        <w:t>a cada licitante. Dicha pó</w:t>
      </w:r>
      <w:r w:rsidRPr="00040462">
        <w:rPr>
          <w:rFonts w:ascii="Trebuchet MS" w:hAnsi="Trebuchet MS"/>
        </w:rPr>
        <w:t xml:space="preserve">liza puede ser única, indicando la participación de cada licitante en función de la energía adjudicada en el último año de vigencia del </w:t>
      </w:r>
      <w:r>
        <w:rPr>
          <w:rFonts w:ascii="Trebuchet MS" w:hAnsi="Trebuchet MS"/>
        </w:rPr>
        <w:t>Bloque de Suministro respectivo, o</w:t>
      </w:r>
      <w:r w:rsidRPr="00040462">
        <w:rPr>
          <w:rFonts w:ascii="Trebuchet MS" w:hAnsi="Trebuchet MS"/>
        </w:rPr>
        <w:t xml:space="preserve"> </w:t>
      </w:r>
      <w:r>
        <w:rPr>
          <w:rFonts w:ascii="Trebuchet MS" w:hAnsi="Trebuchet MS"/>
        </w:rPr>
        <w:t>a</w:t>
      </w:r>
      <w:r w:rsidRPr="00040462">
        <w:rPr>
          <w:rFonts w:ascii="Trebuchet MS" w:hAnsi="Trebuchet MS"/>
        </w:rPr>
        <w:t xml:space="preserve">lternativamente, </w:t>
      </w:r>
      <w:r>
        <w:rPr>
          <w:rFonts w:ascii="Trebuchet MS" w:hAnsi="Trebuchet MS"/>
        </w:rPr>
        <w:t xml:space="preserve">el Proponente </w:t>
      </w:r>
      <w:r w:rsidR="00522B6E">
        <w:rPr>
          <w:rFonts w:ascii="Trebuchet MS" w:hAnsi="Trebuchet MS"/>
        </w:rPr>
        <w:t xml:space="preserve">podrá </w:t>
      </w:r>
      <w:r>
        <w:rPr>
          <w:rFonts w:ascii="Trebuchet MS" w:hAnsi="Trebuchet MS"/>
        </w:rPr>
        <w:t>entregar pó</w:t>
      </w:r>
      <w:r w:rsidRPr="00040462">
        <w:rPr>
          <w:rFonts w:ascii="Trebuchet MS" w:hAnsi="Trebuchet MS"/>
        </w:rPr>
        <w:t>lizas</w:t>
      </w:r>
      <w:r>
        <w:rPr>
          <w:rFonts w:ascii="Trebuchet MS" w:hAnsi="Trebuchet MS"/>
        </w:rPr>
        <w:t xml:space="preserve"> independientes</w:t>
      </w:r>
      <w:r w:rsidRPr="00040462">
        <w:rPr>
          <w:rFonts w:ascii="Trebuchet MS" w:hAnsi="Trebuchet MS"/>
        </w:rPr>
        <w:t>, cada una con el monto que corresponda a cada licitante.</w:t>
      </w:r>
    </w:p>
    <w:p w14:paraId="1061E54B" w14:textId="77777777" w:rsidR="00120875" w:rsidRPr="002A4A18" w:rsidRDefault="00120875" w:rsidP="009B3AA2">
      <w:pPr>
        <w:autoSpaceDE w:val="0"/>
        <w:autoSpaceDN w:val="0"/>
        <w:spacing w:after="240"/>
        <w:jc w:val="both"/>
        <w:rPr>
          <w:rFonts w:ascii="Trebuchet MS" w:hAnsi="Trebuchet MS"/>
          <w:spacing w:val="-3"/>
        </w:rPr>
      </w:pPr>
      <w:r w:rsidRPr="002A4A18">
        <w:rPr>
          <w:rFonts w:ascii="Trebuchet MS" w:hAnsi="Trebuchet MS"/>
          <w:spacing w:val="-3"/>
        </w:rPr>
        <w:t>Alternativamente, y a elección del Proveedor, en lugar del seguro señalado precedentemente, podrá entregar</w:t>
      </w:r>
      <w:r w:rsidR="00F60C23">
        <w:rPr>
          <w:rFonts w:ascii="Trebuchet MS" w:hAnsi="Trebuchet MS"/>
          <w:spacing w:val="-3"/>
        </w:rPr>
        <w:t xml:space="preserve"> a las Licitantes</w:t>
      </w:r>
      <w:r w:rsidRPr="002A4A18">
        <w:rPr>
          <w:rFonts w:ascii="Trebuchet MS" w:hAnsi="Trebuchet MS"/>
          <w:spacing w:val="-3"/>
        </w:rPr>
        <w:t xml:space="preserve">, en el mismo plazo, </w:t>
      </w:r>
      <w:r w:rsidR="00CE6B0F">
        <w:rPr>
          <w:rFonts w:ascii="Trebuchet MS" w:hAnsi="Trebuchet MS"/>
          <w:spacing w:val="-3"/>
        </w:rPr>
        <w:t xml:space="preserve">por cada contrato suscrito </w:t>
      </w:r>
      <w:r w:rsidRPr="002A4A18">
        <w:rPr>
          <w:rFonts w:ascii="Trebuchet MS" w:hAnsi="Trebuchet MS"/>
          <w:spacing w:val="-3"/>
        </w:rPr>
        <w:t>una</w:t>
      </w:r>
      <w:r w:rsidR="00CE6B0F">
        <w:rPr>
          <w:rFonts w:ascii="Trebuchet MS" w:hAnsi="Trebuchet MS"/>
          <w:spacing w:val="-3"/>
        </w:rPr>
        <w:t xml:space="preserve"> o más</w:t>
      </w:r>
      <w:r w:rsidRPr="002A4A18">
        <w:rPr>
          <w:rFonts w:ascii="Trebuchet MS" w:hAnsi="Trebuchet MS"/>
          <w:spacing w:val="-3"/>
        </w:rPr>
        <w:t xml:space="preserve"> boleta</w:t>
      </w:r>
      <w:r w:rsidR="00CE6B0F">
        <w:rPr>
          <w:rFonts w:ascii="Trebuchet MS" w:hAnsi="Trebuchet MS"/>
          <w:spacing w:val="-3"/>
        </w:rPr>
        <w:t>s</w:t>
      </w:r>
      <w:r w:rsidRPr="002A4A18">
        <w:rPr>
          <w:rFonts w:ascii="Trebuchet MS" w:hAnsi="Trebuchet MS"/>
          <w:spacing w:val="-3"/>
        </w:rPr>
        <w:t xml:space="preserve"> de garantía de fiel cumplimiento de</w:t>
      </w:r>
      <w:r w:rsidR="00E36245" w:rsidRPr="002A4A18">
        <w:rPr>
          <w:rFonts w:ascii="Trebuchet MS" w:hAnsi="Trebuchet MS"/>
          <w:spacing w:val="-3"/>
        </w:rPr>
        <w:t>l</w:t>
      </w:r>
      <w:r w:rsidRPr="002A4A18">
        <w:rPr>
          <w:rFonts w:ascii="Trebuchet MS" w:hAnsi="Trebuchet MS"/>
          <w:spacing w:val="-3"/>
        </w:rPr>
        <w:t xml:space="preserve"> </w:t>
      </w:r>
      <w:r w:rsidR="00E36245" w:rsidRPr="002A4A18">
        <w:rPr>
          <w:rFonts w:ascii="Trebuchet MS" w:hAnsi="Trebuchet MS"/>
          <w:spacing w:val="-3"/>
        </w:rPr>
        <w:t>contrato</w:t>
      </w:r>
      <w:r w:rsidRPr="002A4A18">
        <w:rPr>
          <w:rFonts w:ascii="Trebuchet MS" w:hAnsi="Trebuchet MS"/>
          <w:spacing w:val="-3"/>
        </w:rPr>
        <w:t>, con el objeto de caucionar la entrega del suministro comprometido, a la Fecha de Inicio del Suministro y durante los 12 meses siguientes. Para tal efecto, el Proponente deberá entregar una o más boletas de garantía a nombre</w:t>
      </w:r>
      <w:r w:rsidR="00FA39A0">
        <w:rPr>
          <w:rFonts w:ascii="Trebuchet MS" w:hAnsi="Trebuchet MS"/>
          <w:spacing w:val="-3"/>
        </w:rPr>
        <w:t xml:space="preserve"> o </w:t>
      </w:r>
      <w:r w:rsidR="004010E5">
        <w:rPr>
          <w:rFonts w:ascii="Trebuchet MS" w:hAnsi="Trebuchet MS"/>
          <w:spacing w:val="-3"/>
        </w:rPr>
        <w:t xml:space="preserve">a </w:t>
      </w:r>
      <w:r w:rsidR="00FA39A0">
        <w:rPr>
          <w:rFonts w:ascii="Trebuchet MS" w:hAnsi="Trebuchet MS"/>
          <w:spacing w:val="-3"/>
        </w:rPr>
        <w:t>favor</w:t>
      </w:r>
      <w:r w:rsidRPr="002A4A18">
        <w:rPr>
          <w:rFonts w:ascii="Trebuchet MS" w:hAnsi="Trebuchet MS"/>
          <w:spacing w:val="-3"/>
        </w:rPr>
        <w:t xml:space="preserve"> de las Licitantes.</w:t>
      </w:r>
    </w:p>
    <w:p w14:paraId="16A62A57" w14:textId="77777777" w:rsidR="00120875" w:rsidRPr="002A4A18" w:rsidRDefault="00120875" w:rsidP="009D2C62">
      <w:pPr>
        <w:pStyle w:val="Textoindependiente"/>
        <w:spacing w:after="240"/>
        <w:rPr>
          <w:rFonts w:ascii="Trebuchet MS" w:hAnsi="Trebuchet MS"/>
          <w:spacing w:val="-3"/>
          <w:sz w:val="24"/>
          <w:szCs w:val="24"/>
        </w:rPr>
      </w:pPr>
      <w:r w:rsidRPr="00C644AA">
        <w:rPr>
          <w:rFonts w:ascii="Trebuchet MS" w:hAnsi="Trebuchet MS"/>
          <w:spacing w:val="-3"/>
          <w:sz w:val="24"/>
        </w:rPr>
        <w:t xml:space="preserve">Las Boletas de Garantía de Fiel Cumplimiento del </w:t>
      </w:r>
      <w:r w:rsidR="00642FCA" w:rsidRPr="00287928">
        <w:rPr>
          <w:rFonts w:ascii="Trebuchet MS" w:hAnsi="Trebuchet MS"/>
          <w:spacing w:val="-3"/>
          <w:sz w:val="24"/>
          <w:szCs w:val="24"/>
        </w:rPr>
        <w:t>Contrato</w:t>
      </w:r>
      <w:r w:rsidRPr="00C644AA">
        <w:rPr>
          <w:rFonts w:ascii="Trebuchet MS" w:hAnsi="Trebuchet MS"/>
          <w:spacing w:val="-3"/>
          <w:sz w:val="24"/>
        </w:rPr>
        <w:t>, deberán cumplir los siguientes requisitos:</w:t>
      </w:r>
    </w:p>
    <w:p w14:paraId="7FB31901" w14:textId="196D35C3" w:rsidR="00120875" w:rsidRPr="002A4A18" w:rsidRDefault="00120875" w:rsidP="00106F51">
      <w:pPr>
        <w:pStyle w:val="Textoindependiente"/>
        <w:numPr>
          <w:ilvl w:val="0"/>
          <w:numId w:val="20"/>
        </w:numPr>
        <w:spacing w:after="240"/>
        <w:rPr>
          <w:rFonts w:ascii="Trebuchet MS" w:hAnsi="Trebuchet MS"/>
          <w:spacing w:val="-3"/>
          <w:sz w:val="24"/>
          <w:szCs w:val="24"/>
        </w:rPr>
      </w:pPr>
      <w:r w:rsidRPr="00C644AA">
        <w:rPr>
          <w:rFonts w:ascii="Trebuchet MS" w:hAnsi="Trebuchet MS"/>
          <w:spacing w:val="-3"/>
          <w:sz w:val="24"/>
        </w:rPr>
        <w:t xml:space="preserve">La glosa de dichas boletas será “Para garantizar, en </w:t>
      </w:r>
      <w:r w:rsidRPr="00287928">
        <w:rPr>
          <w:rFonts w:ascii="Trebuchet MS" w:hAnsi="Trebuchet MS"/>
          <w:spacing w:val="-3"/>
          <w:sz w:val="24"/>
          <w:szCs w:val="24"/>
        </w:rPr>
        <w:t>la</w:t>
      </w:r>
      <w:r w:rsidRPr="00C644AA">
        <w:rPr>
          <w:rFonts w:ascii="Trebuchet MS" w:hAnsi="Trebuchet MS"/>
          <w:spacing w:val="-3"/>
          <w:sz w:val="24"/>
        </w:rPr>
        <w:t xml:space="preserve"> Licitación Pública Nacional e Internacional para el Suministro de </w:t>
      </w:r>
      <w:r w:rsidR="003E7F1B">
        <w:rPr>
          <w:rFonts w:ascii="Trebuchet MS" w:hAnsi="Trebuchet MS"/>
          <w:spacing w:val="-3"/>
          <w:sz w:val="24"/>
        </w:rPr>
        <w:t>Energía y Potencia</w:t>
      </w:r>
      <w:r w:rsidRPr="00C644AA">
        <w:rPr>
          <w:rFonts w:ascii="Trebuchet MS" w:hAnsi="Trebuchet MS"/>
          <w:spacing w:val="-3"/>
          <w:sz w:val="24"/>
        </w:rPr>
        <w:t xml:space="preserve"> Eléctrica para Consumos Sometidos a Regulación de Precios, Licitación de Suministro </w:t>
      </w:r>
      <w:r w:rsidR="00BF3F37">
        <w:rPr>
          <w:rFonts w:ascii="Trebuchet MS" w:hAnsi="Trebuchet MS"/>
          <w:spacing w:val="-3"/>
          <w:sz w:val="24"/>
        </w:rPr>
        <w:t>2021/01</w:t>
      </w:r>
      <w:r w:rsidRPr="00C644AA">
        <w:rPr>
          <w:rFonts w:ascii="Trebuchet MS" w:hAnsi="Trebuchet MS"/>
          <w:spacing w:val="-3"/>
          <w:sz w:val="24"/>
        </w:rPr>
        <w:t>, el cumplimiento de la obligación del suministro adjudicado, de acuerdo a los plazos y condiciones establecidos en las Bases de la Licitación ya individualizadas”;</w:t>
      </w:r>
    </w:p>
    <w:p w14:paraId="14D32D8F" w14:textId="77777777" w:rsidR="00120875" w:rsidRPr="002A4A18" w:rsidRDefault="00120875" w:rsidP="00106F51">
      <w:pPr>
        <w:pStyle w:val="Textoindependiente"/>
        <w:numPr>
          <w:ilvl w:val="0"/>
          <w:numId w:val="20"/>
        </w:numPr>
        <w:spacing w:after="240"/>
        <w:rPr>
          <w:rFonts w:ascii="Trebuchet MS" w:hAnsi="Trebuchet MS"/>
          <w:spacing w:val="-3"/>
          <w:sz w:val="24"/>
          <w:szCs w:val="24"/>
        </w:rPr>
      </w:pPr>
      <w:r w:rsidRPr="00287928">
        <w:rPr>
          <w:rFonts w:ascii="Trebuchet MS" w:hAnsi="Trebuchet MS"/>
          <w:spacing w:val="-3"/>
          <w:sz w:val="24"/>
          <w:szCs w:val="24"/>
        </w:rPr>
        <w:t>Deberán ser irrevocables, pagaderas a la vista y a primer requerimiento;</w:t>
      </w:r>
    </w:p>
    <w:p w14:paraId="04877389" w14:textId="77777777" w:rsidR="00120875" w:rsidRPr="002A4A18" w:rsidRDefault="00120875" w:rsidP="00106F51">
      <w:pPr>
        <w:pStyle w:val="Textoindependiente"/>
        <w:numPr>
          <w:ilvl w:val="0"/>
          <w:numId w:val="20"/>
        </w:numPr>
        <w:spacing w:after="240"/>
        <w:rPr>
          <w:rFonts w:ascii="Trebuchet MS" w:hAnsi="Trebuchet MS"/>
          <w:spacing w:val="-3"/>
          <w:sz w:val="24"/>
          <w:szCs w:val="24"/>
        </w:rPr>
      </w:pPr>
      <w:r w:rsidRPr="00C644AA">
        <w:rPr>
          <w:rFonts w:ascii="Trebuchet MS" w:hAnsi="Trebuchet MS"/>
          <w:spacing w:val="-3"/>
          <w:sz w:val="24"/>
        </w:rPr>
        <w:t>Deberán ser emitidas en Santiago de Chile, por un banco con sucursal en Chile;</w:t>
      </w:r>
    </w:p>
    <w:p w14:paraId="5B68052B" w14:textId="3EC0BFF7" w:rsidR="00120875" w:rsidRPr="002A4A18" w:rsidRDefault="00120875" w:rsidP="00106F51">
      <w:pPr>
        <w:pStyle w:val="Textoindependiente"/>
        <w:numPr>
          <w:ilvl w:val="0"/>
          <w:numId w:val="20"/>
        </w:numPr>
        <w:spacing w:after="240"/>
        <w:rPr>
          <w:rFonts w:ascii="Trebuchet MS" w:hAnsi="Trebuchet MS"/>
          <w:spacing w:val="-3"/>
          <w:sz w:val="24"/>
          <w:szCs w:val="24"/>
        </w:rPr>
      </w:pPr>
      <w:r w:rsidRPr="00287928">
        <w:rPr>
          <w:rFonts w:ascii="Trebuchet MS" w:hAnsi="Trebuchet MS"/>
          <w:spacing w:val="-3"/>
          <w:sz w:val="24"/>
          <w:szCs w:val="24"/>
        </w:rPr>
        <w:t xml:space="preserve">Deberán tener una vigencia </w:t>
      </w:r>
      <w:r w:rsidR="009B262E">
        <w:rPr>
          <w:rFonts w:ascii="Trebuchet MS" w:hAnsi="Trebuchet MS"/>
          <w:spacing w:val="-3"/>
          <w:sz w:val="24"/>
          <w:szCs w:val="24"/>
        </w:rPr>
        <w:t>de</w:t>
      </w:r>
      <w:r w:rsidR="00CE63DE" w:rsidRPr="00287928">
        <w:rPr>
          <w:rFonts w:ascii="Trebuchet MS" w:hAnsi="Trebuchet MS"/>
          <w:spacing w:val="-3"/>
          <w:sz w:val="24"/>
          <w:szCs w:val="24"/>
        </w:rPr>
        <w:t xml:space="preserve"> </w:t>
      </w:r>
      <w:r w:rsidRPr="00287928">
        <w:rPr>
          <w:rFonts w:ascii="Trebuchet MS" w:hAnsi="Trebuchet MS"/>
          <w:spacing w:val="-3"/>
          <w:sz w:val="24"/>
          <w:szCs w:val="24"/>
        </w:rPr>
        <w:t>al menos 1</w:t>
      </w:r>
      <w:r w:rsidR="00FB6DFB" w:rsidRPr="00287928">
        <w:rPr>
          <w:rFonts w:ascii="Trebuchet MS" w:hAnsi="Trebuchet MS"/>
          <w:spacing w:val="-3"/>
          <w:sz w:val="24"/>
          <w:szCs w:val="24"/>
        </w:rPr>
        <w:t>5</w:t>
      </w:r>
      <w:r w:rsidRPr="00287928">
        <w:rPr>
          <w:rFonts w:ascii="Trebuchet MS" w:hAnsi="Trebuchet MS"/>
          <w:spacing w:val="-3"/>
          <w:sz w:val="24"/>
          <w:szCs w:val="24"/>
        </w:rPr>
        <w:t xml:space="preserve"> meses a contar de la Fecha de Inicio de Suministro, respecto del Bloque de Suministro adjudicado.</w:t>
      </w:r>
      <w:r w:rsidR="00CE63DE" w:rsidRPr="00287928">
        <w:rPr>
          <w:rFonts w:ascii="Trebuchet MS" w:hAnsi="Trebuchet MS"/>
          <w:spacing w:val="-3"/>
          <w:sz w:val="24"/>
          <w:szCs w:val="24"/>
        </w:rPr>
        <w:t xml:space="preserve"> En caso de ejecutarse la postergación del inicio de suministro, de acuerdo al mecanismo indicado en el numeral </w:t>
      </w:r>
      <w:r w:rsidR="00CE63DE" w:rsidRPr="00287928">
        <w:rPr>
          <w:rFonts w:ascii="Trebuchet MS" w:hAnsi="Trebuchet MS"/>
          <w:spacing w:val="-3"/>
          <w:sz w:val="24"/>
          <w:szCs w:val="24"/>
        </w:rPr>
        <w:fldChar w:fldCharType="begin"/>
      </w:r>
      <w:r w:rsidR="00CE63DE" w:rsidRPr="00287928">
        <w:rPr>
          <w:rFonts w:ascii="Trebuchet MS" w:hAnsi="Trebuchet MS"/>
          <w:spacing w:val="-3"/>
          <w:sz w:val="24"/>
          <w:szCs w:val="24"/>
        </w:rPr>
        <w:instrText xml:space="preserve"> REF _Ref398284948 \r \h </w:instrText>
      </w:r>
      <w:r w:rsidR="00796D9C" w:rsidRPr="00287928">
        <w:rPr>
          <w:rFonts w:ascii="Trebuchet MS" w:hAnsi="Trebuchet MS"/>
          <w:spacing w:val="-3"/>
          <w:sz w:val="24"/>
          <w:szCs w:val="24"/>
        </w:rPr>
        <w:instrText xml:space="preserve"> \* MERGEFORMAT </w:instrText>
      </w:r>
      <w:r w:rsidR="00CE63DE" w:rsidRPr="00287928">
        <w:rPr>
          <w:rFonts w:ascii="Trebuchet MS" w:hAnsi="Trebuchet MS"/>
          <w:spacing w:val="-3"/>
          <w:sz w:val="24"/>
          <w:szCs w:val="24"/>
        </w:rPr>
      </w:r>
      <w:r w:rsidR="00CE63DE" w:rsidRPr="00287928">
        <w:rPr>
          <w:rFonts w:ascii="Trebuchet MS" w:hAnsi="Trebuchet MS"/>
          <w:spacing w:val="-3"/>
          <w:sz w:val="24"/>
          <w:szCs w:val="24"/>
        </w:rPr>
        <w:fldChar w:fldCharType="separate"/>
      </w:r>
      <w:r w:rsidR="00C06883">
        <w:rPr>
          <w:rFonts w:ascii="Trebuchet MS" w:hAnsi="Trebuchet MS"/>
          <w:spacing w:val="-3"/>
          <w:sz w:val="24"/>
          <w:szCs w:val="24"/>
        </w:rPr>
        <w:t>11</w:t>
      </w:r>
      <w:r w:rsidR="00CE63DE" w:rsidRPr="00287928">
        <w:rPr>
          <w:rFonts w:ascii="Trebuchet MS" w:hAnsi="Trebuchet MS"/>
          <w:spacing w:val="-3"/>
          <w:sz w:val="24"/>
          <w:szCs w:val="24"/>
        </w:rPr>
        <w:fldChar w:fldCharType="end"/>
      </w:r>
      <w:r w:rsidR="00CE63DE" w:rsidRPr="00287928">
        <w:rPr>
          <w:rFonts w:ascii="Trebuchet MS" w:hAnsi="Trebuchet MS"/>
          <w:spacing w:val="-3"/>
          <w:sz w:val="24"/>
          <w:szCs w:val="24"/>
        </w:rPr>
        <w:t xml:space="preserve"> del capítulo 2 de las Bases, la vigencia deberá extenderse hasta al menos 15 meses a contar de la nueva fecha de inicio de suministro.</w:t>
      </w:r>
      <w:r w:rsidR="001B6C69" w:rsidRPr="00287928">
        <w:rPr>
          <w:rFonts w:ascii="Trebuchet MS" w:hAnsi="Trebuchet MS"/>
          <w:spacing w:val="-3"/>
          <w:sz w:val="24"/>
          <w:szCs w:val="24"/>
        </w:rPr>
        <w:t xml:space="preserve"> A</w:t>
      </w:r>
      <w:r w:rsidR="00193592" w:rsidRPr="00287928">
        <w:rPr>
          <w:rFonts w:ascii="Trebuchet MS" w:hAnsi="Trebuchet MS"/>
          <w:spacing w:val="-3"/>
          <w:sz w:val="24"/>
          <w:szCs w:val="24"/>
        </w:rPr>
        <w:t>l</w:t>
      </w:r>
      <w:r w:rsidR="001B6C69" w:rsidRPr="00287928">
        <w:rPr>
          <w:rFonts w:ascii="Trebuchet MS" w:hAnsi="Trebuchet MS"/>
          <w:spacing w:val="-3"/>
          <w:sz w:val="24"/>
          <w:szCs w:val="24"/>
        </w:rPr>
        <w:t xml:space="preserve">ternativamente, la boleta podrá tener una vigencia </w:t>
      </w:r>
      <w:r w:rsidR="00193592" w:rsidRPr="00287928">
        <w:rPr>
          <w:rFonts w:ascii="Trebuchet MS" w:hAnsi="Trebuchet MS"/>
          <w:spacing w:val="-3"/>
          <w:sz w:val="24"/>
          <w:szCs w:val="24"/>
        </w:rPr>
        <w:t xml:space="preserve">no menor a </w:t>
      </w:r>
      <w:r w:rsidR="002A4C67" w:rsidRPr="00287928">
        <w:rPr>
          <w:rFonts w:ascii="Trebuchet MS" w:hAnsi="Trebuchet MS"/>
          <w:spacing w:val="-3"/>
          <w:sz w:val="24"/>
          <w:szCs w:val="24"/>
        </w:rPr>
        <w:t>1 año</w:t>
      </w:r>
      <w:r w:rsidR="001B6C69" w:rsidRPr="00287928">
        <w:rPr>
          <w:rFonts w:ascii="Trebuchet MS" w:hAnsi="Trebuchet MS"/>
          <w:spacing w:val="-3"/>
          <w:sz w:val="24"/>
          <w:szCs w:val="24"/>
        </w:rPr>
        <w:t xml:space="preserve">, </w:t>
      </w:r>
      <w:r w:rsidR="00193592" w:rsidRPr="00287928">
        <w:rPr>
          <w:rFonts w:ascii="Trebuchet MS" w:hAnsi="Trebuchet MS"/>
          <w:spacing w:val="-3"/>
          <w:sz w:val="24"/>
          <w:szCs w:val="24"/>
        </w:rPr>
        <w:t>debiendo ser</w:t>
      </w:r>
      <w:r w:rsidR="001B6C69" w:rsidRPr="00287928">
        <w:rPr>
          <w:rFonts w:ascii="Trebuchet MS" w:hAnsi="Trebuchet MS"/>
          <w:spacing w:val="-3"/>
          <w:sz w:val="24"/>
          <w:szCs w:val="24"/>
        </w:rPr>
        <w:t xml:space="preserve"> renova</w:t>
      </w:r>
      <w:r w:rsidR="00193592" w:rsidRPr="00287928">
        <w:rPr>
          <w:rFonts w:ascii="Trebuchet MS" w:hAnsi="Trebuchet MS"/>
          <w:spacing w:val="-3"/>
          <w:sz w:val="24"/>
          <w:szCs w:val="24"/>
        </w:rPr>
        <w:t>da sucesivamente,</w:t>
      </w:r>
      <w:r w:rsidR="001B6C69" w:rsidRPr="00287928">
        <w:rPr>
          <w:rFonts w:ascii="Trebuchet MS" w:hAnsi="Trebuchet MS"/>
          <w:spacing w:val="-3"/>
          <w:sz w:val="24"/>
          <w:szCs w:val="24"/>
        </w:rPr>
        <w:t xml:space="preserve"> </w:t>
      </w:r>
      <w:r w:rsidR="002A4C67" w:rsidRPr="00287928">
        <w:rPr>
          <w:rFonts w:ascii="Trebuchet MS" w:hAnsi="Trebuchet MS"/>
          <w:spacing w:val="-3"/>
          <w:sz w:val="24"/>
          <w:szCs w:val="24"/>
        </w:rPr>
        <w:t xml:space="preserve">con al menos 2 meses de anticipación </w:t>
      </w:r>
      <w:r w:rsidR="003C2E1A" w:rsidRPr="00287928">
        <w:rPr>
          <w:rFonts w:ascii="Trebuchet MS" w:hAnsi="Trebuchet MS"/>
          <w:spacing w:val="-3"/>
          <w:sz w:val="24"/>
          <w:szCs w:val="24"/>
        </w:rPr>
        <w:t>respecto</w:t>
      </w:r>
      <w:r w:rsidR="002A4C67" w:rsidRPr="00287928">
        <w:rPr>
          <w:rFonts w:ascii="Trebuchet MS" w:hAnsi="Trebuchet MS"/>
          <w:spacing w:val="-3"/>
          <w:sz w:val="24"/>
          <w:szCs w:val="24"/>
        </w:rPr>
        <w:t xml:space="preserve"> de la fecha de vencimiento, hasta el cumplimiento de</w:t>
      </w:r>
      <w:r w:rsidR="003C2E1A" w:rsidRPr="00287928">
        <w:rPr>
          <w:rFonts w:ascii="Trebuchet MS" w:hAnsi="Trebuchet MS"/>
          <w:spacing w:val="-3"/>
          <w:sz w:val="24"/>
          <w:szCs w:val="24"/>
        </w:rPr>
        <w:t>l plazo de</w:t>
      </w:r>
      <w:r w:rsidR="002A4C67" w:rsidRPr="00287928">
        <w:rPr>
          <w:rFonts w:ascii="Trebuchet MS" w:hAnsi="Trebuchet MS"/>
          <w:spacing w:val="-3"/>
          <w:sz w:val="24"/>
          <w:szCs w:val="24"/>
        </w:rPr>
        <w:t xml:space="preserve"> 15 meses </w:t>
      </w:r>
      <w:r w:rsidR="00F8222B" w:rsidRPr="00287928">
        <w:rPr>
          <w:rFonts w:ascii="Trebuchet MS" w:hAnsi="Trebuchet MS"/>
          <w:spacing w:val="-3"/>
          <w:sz w:val="24"/>
          <w:szCs w:val="24"/>
        </w:rPr>
        <w:t>a contar de la Fecha de Inicio de Suministro</w:t>
      </w:r>
      <w:r w:rsidR="003C2E1A" w:rsidRPr="00287928">
        <w:rPr>
          <w:rFonts w:ascii="Trebuchet MS" w:hAnsi="Trebuchet MS"/>
          <w:spacing w:val="-3"/>
          <w:sz w:val="24"/>
          <w:szCs w:val="24"/>
        </w:rPr>
        <w:t xml:space="preserve"> </w:t>
      </w:r>
      <w:r w:rsidR="002A4C67" w:rsidRPr="00287928">
        <w:rPr>
          <w:rFonts w:ascii="Trebuchet MS" w:hAnsi="Trebuchet MS"/>
          <w:spacing w:val="-3"/>
          <w:sz w:val="24"/>
          <w:szCs w:val="24"/>
        </w:rPr>
        <w:t xml:space="preserve">señalado precedentemente. </w:t>
      </w:r>
      <w:r w:rsidR="00E67FD7">
        <w:rPr>
          <w:rFonts w:ascii="Trebuchet MS" w:hAnsi="Trebuchet MS"/>
          <w:spacing w:val="-3"/>
          <w:sz w:val="24"/>
          <w:szCs w:val="24"/>
        </w:rPr>
        <w:t>La renovación de la boleta señalada podrá consistir en la presentación de una boleta de garantía o de una póliza de garantía de fiel cumplimiento del contrato.</w:t>
      </w:r>
      <w:r w:rsidR="00E67FD7" w:rsidRPr="00287928">
        <w:rPr>
          <w:rFonts w:ascii="Trebuchet MS" w:hAnsi="Trebuchet MS"/>
          <w:spacing w:val="-3"/>
          <w:sz w:val="24"/>
          <w:szCs w:val="24"/>
        </w:rPr>
        <w:t xml:space="preserve"> </w:t>
      </w:r>
      <w:r w:rsidR="002A4C67" w:rsidRPr="00287928">
        <w:rPr>
          <w:rFonts w:ascii="Trebuchet MS" w:hAnsi="Trebuchet MS"/>
          <w:spacing w:val="-3"/>
          <w:sz w:val="24"/>
          <w:szCs w:val="24"/>
        </w:rPr>
        <w:t>En caso que el Sumin</w:t>
      </w:r>
      <w:r w:rsidR="00293C19" w:rsidRPr="00287928">
        <w:rPr>
          <w:rFonts w:ascii="Trebuchet MS" w:hAnsi="Trebuchet MS"/>
          <w:spacing w:val="-3"/>
          <w:sz w:val="24"/>
          <w:szCs w:val="24"/>
        </w:rPr>
        <w:t>i</w:t>
      </w:r>
      <w:r w:rsidR="002A4C67" w:rsidRPr="00287928">
        <w:rPr>
          <w:rFonts w:ascii="Trebuchet MS" w:hAnsi="Trebuchet MS"/>
          <w:spacing w:val="-3"/>
          <w:sz w:val="24"/>
          <w:szCs w:val="24"/>
        </w:rPr>
        <w:t>strador no renova</w:t>
      </w:r>
      <w:r w:rsidR="009B3AA2" w:rsidRPr="00287928">
        <w:rPr>
          <w:rFonts w:ascii="Trebuchet MS" w:hAnsi="Trebuchet MS"/>
          <w:spacing w:val="-3"/>
          <w:sz w:val="24"/>
          <w:szCs w:val="24"/>
        </w:rPr>
        <w:t>r</w:t>
      </w:r>
      <w:r w:rsidR="002A4C67" w:rsidRPr="00287928">
        <w:rPr>
          <w:rFonts w:ascii="Trebuchet MS" w:hAnsi="Trebuchet MS"/>
          <w:spacing w:val="-3"/>
          <w:sz w:val="24"/>
          <w:szCs w:val="24"/>
        </w:rPr>
        <w:t xml:space="preserve">e dicha boleta </w:t>
      </w:r>
      <w:r w:rsidR="00E67FD7">
        <w:rPr>
          <w:rFonts w:ascii="Trebuchet MS" w:hAnsi="Trebuchet MS"/>
          <w:spacing w:val="-3"/>
          <w:sz w:val="24"/>
          <w:szCs w:val="24"/>
        </w:rPr>
        <w:t xml:space="preserve">o póliza de garantía </w:t>
      </w:r>
      <w:r w:rsidR="002A4C67" w:rsidRPr="00287928">
        <w:rPr>
          <w:rFonts w:ascii="Trebuchet MS" w:hAnsi="Trebuchet MS"/>
          <w:spacing w:val="-3"/>
          <w:sz w:val="24"/>
          <w:szCs w:val="24"/>
        </w:rPr>
        <w:t xml:space="preserve">en el plazo </w:t>
      </w:r>
      <w:r w:rsidR="002A4C67" w:rsidRPr="008333D6">
        <w:rPr>
          <w:rFonts w:ascii="Trebuchet MS" w:hAnsi="Trebuchet MS"/>
          <w:spacing w:val="-3"/>
          <w:sz w:val="24"/>
          <w:szCs w:val="24"/>
        </w:rPr>
        <w:t xml:space="preserve">señalado, el Distribuidor </w:t>
      </w:r>
      <w:r w:rsidR="009C4F20" w:rsidRPr="004F0E4F">
        <w:rPr>
          <w:rFonts w:ascii="Trebuchet MS" w:hAnsi="Trebuchet MS"/>
          <w:spacing w:val="-3"/>
          <w:sz w:val="24"/>
          <w:szCs w:val="24"/>
        </w:rPr>
        <w:t>deberá</w:t>
      </w:r>
      <w:r w:rsidR="00210C7F" w:rsidRPr="008333D6">
        <w:rPr>
          <w:rFonts w:ascii="Trebuchet MS" w:hAnsi="Trebuchet MS"/>
          <w:spacing w:val="-3"/>
          <w:sz w:val="24"/>
          <w:szCs w:val="24"/>
        </w:rPr>
        <w:t xml:space="preserve"> proceder a su</w:t>
      </w:r>
      <w:r w:rsidR="001261D2" w:rsidRPr="008333D6">
        <w:rPr>
          <w:rFonts w:ascii="Trebuchet MS" w:hAnsi="Trebuchet MS"/>
          <w:spacing w:val="-3"/>
          <w:sz w:val="24"/>
          <w:szCs w:val="24"/>
        </w:rPr>
        <w:t xml:space="preserve"> </w:t>
      </w:r>
      <w:r w:rsidR="002A4C67" w:rsidRPr="008333D6">
        <w:rPr>
          <w:rFonts w:ascii="Trebuchet MS" w:hAnsi="Trebuchet MS"/>
          <w:spacing w:val="-3"/>
          <w:sz w:val="24"/>
          <w:szCs w:val="24"/>
        </w:rPr>
        <w:t>cobr</w:t>
      </w:r>
      <w:r w:rsidR="00210C7F" w:rsidRPr="008333D6">
        <w:rPr>
          <w:rFonts w:ascii="Trebuchet MS" w:hAnsi="Trebuchet MS"/>
          <w:spacing w:val="-3"/>
          <w:sz w:val="24"/>
          <w:szCs w:val="24"/>
        </w:rPr>
        <w:t>o</w:t>
      </w:r>
      <w:r w:rsidR="003C2E1A" w:rsidRPr="008333D6">
        <w:rPr>
          <w:rFonts w:ascii="Trebuchet MS" w:hAnsi="Trebuchet MS"/>
          <w:spacing w:val="-3"/>
          <w:sz w:val="24"/>
          <w:szCs w:val="24"/>
        </w:rPr>
        <w:t>, de acuerdo a los términos establecidos</w:t>
      </w:r>
      <w:r w:rsidR="003C2E1A" w:rsidRPr="00287928">
        <w:rPr>
          <w:rFonts w:ascii="Trebuchet MS" w:hAnsi="Trebuchet MS"/>
          <w:spacing w:val="-3"/>
          <w:sz w:val="24"/>
          <w:szCs w:val="24"/>
        </w:rPr>
        <w:t xml:space="preserve"> en el presente numeral</w:t>
      </w:r>
      <w:r w:rsidR="002A4C67" w:rsidRPr="00287928">
        <w:rPr>
          <w:rFonts w:ascii="Trebuchet MS" w:hAnsi="Trebuchet MS"/>
          <w:spacing w:val="-3"/>
          <w:sz w:val="24"/>
          <w:szCs w:val="24"/>
        </w:rPr>
        <w:t>.</w:t>
      </w:r>
    </w:p>
    <w:p w14:paraId="409B1784" w14:textId="77777777" w:rsidR="0026110E" w:rsidRPr="0004036A" w:rsidRDefault="00DC4FF9" w:rsidP="00271F78">
      <w:pPr>
        <w:pStyle w:val="Textoindependiente3"/>
        <w:spacing w:after="240" w:line="240" w:lineRule="auto"/>
        <w:rPr>
          <w:rFonts w:ascii="Trebuchet MS" w:hAnsi="Trebuchet MS"/>
        </w:rPr>
      </w:pPr>
      <w:r w:rsidRPr="00287928">
        <w:rPr>
          <w:rFonts w:ascii="Trebuchet MS" w:hAnsi="Trebuchet MS"/>
        </w:rPr>
        <w:t xml:space="preserve">Las Licitantes </w:t>
      </w:r>
      <w:r w:rsidRPr="00C644AA">
        <w:rPr>
          <w:rFonts w:ascii="Trebuchet MS" w:hAnsi="Trebuchet MS"/>
        </w:rPr>
        <w:t xml:space="preserve">que </w:t>
      </w:r>
      <w:r w:rsidRPr="00287928">
        <w:rPr>
          <w:rFonts w:ascii="Trebuchet MS" w:hAnsi="Trebuchet MS"/>
        </w:rPr>
        <w:t xml:space="preserve">correspondan, deberán proceder al cobro </w:t>
      </w:r>
      <w:r w:rsidRPr="00287928">
        <w:rPr>
          <w:rFonts w:ascii="Trebuchet MS" w:hAnsi="Trebuchet MS"/>
          <w:lang w:val="es-ES"/>
        </w:rPr>
        <w:t xml:space="preserve">de la </w:t>
      </w:r>
      <w:r>
        <w:rPr>
          <w:rFonts w:ascii="Trebuchet MS" w:hAnsi="Trebuchet MS"/>
        </w:rPr>
        <w:t>Boleta de Garantía</w:t>
      </w:r>
      <w:r w:rsidRPr="002A4A18">
        <w:rPr>
          <w:rFonts w:ascii="Trebuchet MS" w:hAnsi="Trebuchet MS"/>
        </w:rPr>
        <w:t xml:space="preserve"> </w:t>
      </w:r>
      <w:r w:rsidR="00E67FD7">
        <w:rPr>
          <w:rFonts w:ascii="Trebuchet MS" w:hAnsi="Trebuchet MS"/>
        </w:rPr>
        <w:t xml:space="preserve">o póliza de garantía, según corresponda, </w:t>
      </w:r>
      <w:r w:rsidRPr="00306B7D">
        <w:rPr>
          <w:rFonts w:ascii="Trebuchet MS" w:hAnsi="Trebuchet MS"/>
          <w:lang w:val="es-ES"/>
        </w:rPr>
        <w:t xml:space="preserve">de Fiel Cumplimiento del Contrato </w:t>
      </w:r>
      <w:r>
        <w:rPr>
          <w:rFonts w:ascii="Trebuchet MS" w:hAnsi="Trebuchet MS"/>
          <w:lang w:val="es-ES"/>
        </w:rPr>
        <w:t xml:space="preserve">en </w:t>
      </w:r>
      <w:r w:rsidRPr="00C644AA">
        <w:rPr>
          <w:rFonts w:ascii="Trebuchet MS" w:hAnsi="Trebuchet MS"/>
        </w:rPr>
        <w:t xml:space="preserve">los </w:t>
      </w:r>
      <w:r w:rsidRPr="002A4A18">
        <w:rPr>
          <w:rFonts w:ascii="Trebuchet MS" w:hAnsi="Trebuchet MS"/>
        </w:rPr>
        <w:t>casos</w:t>
      </w:r>
      <w:r>
        <w:rPr>
          <w:rFonts w:ascii="Trebuchet MS" w:hAnsi="Trebuchet MS"/>
        </w:rPr>
        <w:t xml:space="preserve"> </w:t>
      </w:r>
      <w:r w:rsidR="0026110E">
        <w:rPr>
          <w:rFonts w:ascii="Trebuchet MS" w:hAnsi="Trebuchet MS"/>
        </w:rPr>
        <w:t xml:space="preserve">enumerados en el primer párrafo del presente numerral y en caso </w:t>
      </w:r>
      <w:r w:rsidR="00920089">
        <w:rPr>
          <w:rFonts w:ascii="Trebuchet MS" w:hAnsi="Trebuchet MS"/>
        </w:rPr>
        <w:t>que, debiendo ser renovadas, no lo hayan sido dentro del plazo señalado precedentemente</w:t>
      </w:r>
      <w:r w:rsidR="0026110E">
        <w:rPr>
          <w:rFonts w:ascii="Trebuchet MS" w:hAnsi="Trebuchet MS"/>
        </w:rPr>
        <w:t>.</w:t>
      </w:r>
    </w:p>
    <w:p w14:paraId="18E1F514" w14:textId="77777777" w:rsidR="00120875" w:rsidRDefault="00120875" w:rsidP="00271F78">
      <w:pPr>
        <w:pStyle w:val="Textoindependiente3"/>
        <w:spacing w:after="240" w:line="240" w:lineRule="auto"/>
        <w:rPr>
          <w:rFonts w:ascii="Trebuchet MS" w:hAnsi="Trebuchet MS"/>
        </w:rPr>
      </w:pPr>
      <w:r w:rsidRPr="00287928">
        <w:rPr>
          <w:rFonts w:ascii="Trebuchet MS" w:hAnsi="Trebuchet MS"/>
          <w:lang w:val="es-ES"/>
        </w:rPr>
        <w:t xml:space="preserve">El monto de cobertura del seguro de ejecución inmediata </w:t>
      </w:r>
      <w:r w:rsidR="0007729E" w:rsidRPr="00287928">
        <w:rPr>
          <w:rFonts w:ascii="Trebuchet MS" w:hAnsi="Trebuchet MS"/>
          <w:lang w:val="es-ES"/>
        </w:rPr>
        <w:t>a primer requer</w:t>
      </w:r>
      <w:r w:rsidR="00193592" w:rsidRPr="00287928">
        <w:rPr>
          <w:rFonts w:ascii="Trebuchet MS" w:hAnsi="Trebuchet MS"/>
          <w:lang w:val="es-ES"/>
        </w:rPr>
        <w:t>i</w:t>
      </w:r>
      <w:r w:rsidR="0007729E" w:rsidRPr="00287928">
        <w:rPr>
          <w:rFonts w:ascii="Trebuchet MS" w:hAnsi="Trebuchet MS"/>
          <w:lang w:val="es-ES"/>
        </w:rPr>
        <w:t xml:space="preserve">miento </w:t>
      </w:r>
      <w:r w:rsidRPr="00287928">
        <w:rPr>
          <w:rFonts w:ascii="Trebuchet MS" w:hAnsi="Trebuchet MS"/>
          <w:lang w:val="es-ES"/>
        </w:rPr>
        <w:t xml:space="preserve">o de la boleta de garantía de Fiel Cumplimiento del </w:t>
      </w:r>
      <w:r w:rsidR="00642FCA" w:rsidRPr="00287928">
        <w:rPr>
          <w:rFonts w:ascii="Trebuchet MS" w:hAnsi="Trebuchet MS"/>
          <w:lang w:val="es-ES"/>
        </w:rPr>
        <w:t>Contrato</w:t>
      </w:r>
      <w:r w:rsidRPr="00287928">
        <w:rPr>
          <w:rFonts w:ascii="Trebuchet MS" w:hAnsi="Trebuchet MS"/>
          <w:lang w:val="es-ES"/>
        </w:rPr>
        <w:t>, será de UF </w:t>
      </w:r>
      <w:r w:rsidR="00522960" w:rsidRPr="001205FF">
        <w:rPr>
          <w:rFonts w:ascii="Trebuchet MS" w:hAnsi="Trebuchet MS"/>
          <w:lang w:val="es-ES"/>
        </w:rPr>
        <w:t>6</w:t>
      </w:r>
      <w:r w:rsidR="00D811DC" w:rsidRPr="001205FF">
        <w:rPr>
          <w:rFonts w:ascii="Trebuchet MS" w:hAnsi="Trebuchet MS"/>
          <w:lang w:val="es-ES"/>
        </w:rPr>
        <w:t>00</w:t>
      </w:r>
      <w:r w:rsidRPr="00287928">
        <w:rPr>
          <w:rFonts w:ascii="Trebuchet MS" w:hAnsi="Trebuchet MS"/>
          <w:lang w:val="es-ES"/>
        </w:rPr>
        <w:t xml:space="preserve"> por cada GWh </w:t>
      </w:r>
      <w:r w:rsidRPr="00287928">
        <w:rPr>
          <w:rFonts w:ascii="Trebuchet MS" w:hAnsi="Trebuchet MS"/>
        </w:rPr>
        <w:t>que resulte contratado por el Proponente para el último año de vigencia del Bloque de Suministro respectivo</w:t>
      </w:r>
      <w:r w:rsidRPr="00287928">
        <w:rPr>
          <w:rFonts w:ascii="Trebuchet MS" w:hAnsi="Trebuchet MS"/>
          <w:lang w:val="es-ES"/>
        </w:rPr>
        <w:t xml:space="preserve">. </w:t>
      </w:r>
      <w:r w:rsidRPr="00287928">
        <w:rPr>
          <w:rFonts w:ascii="Trebuchet MS" w:hAnsi="Trebuchet MS"/>
        </w:rPr>
        <w:t>Si el Proponente presenta más de un seguro o boleta de garantía, la suma de ellos deberá ser igual al monto señalado precedentemente.</w:t>
      </w:r>
    </w:p>
    <w:p w14:paraId="2F83B6BD" w14:textId="77777777" w:rsidR="00120875" w:rsidRPr="002A4A18" w:rsidRDefault="00120875" w:rsidP="00271F78">
      <w:pPr>
        <w:pStyle w:val="Textoindependiente3"/>
        <w:spacing w:after="240" w:line="240" w:lineRule="auto"/>
        <w:rPr>
          <w:rFonts w:ascii="Trebuchet MS" w:hAnsi="Trebuchet MS"/>
          <w:lang w:val="es-ES"/>
        </w:rPr>
      </w:pPr>
      <w:r w:rsidRPr="00287928">
        <w:rPr>
          <w:rFonts w:ascii="Trebuchet MS" w:hAnsi="Trebuchet MS"/>
          <w:lang w:val="es-ES"/>
        </w:rPr>
        <w:t xml:space="preserve">Los montos pagados tras la ejecución de los seguros o boletas bancarias no constituyen cláusulas penales. Por lo tanto, su pago no obsta a que Las Licitantes puedan reclamar judicialmente el resarcimiento de los daños no cubiertos por tales montos resultantes de la ejecución de estos seguros o boletas bancarias. </w:t>
      </w:r>
    </w:p>
    <w:p w14:paraId="6B064C85" w14:textId="77777777" w:rsidR="00120875" w:rsidRPr="002A4A18" w:rsidRDefault="00120875" w:rsidP="009D2C62">
      <w:pPr>
        <w:pStyle w:val="Textoindependiente"/>
        <w:spacing w:after="240"/>
        <w:rPr>
          <w:rFonts w:ascii="Trebuchet MS" w:hAnsi="Trebuchet MS"/>
          <w:spacing w:val="-3"/>
          <w:sz w:val="24"/>
          <w:szCs w:val="24"/>
        </w:rPr>
      </w:pPr>
      <w:r w:rsidRPr="00C644AA">
        <w:rPr>
          <w:rFonts w:ascii="Trebuchet MS" w:hAnsi="Trebuchet MS"/>
          <w:spacing w:val="-3"/>
          <w:sz w:val="24"/>
        </w:rPr>
        <w:t xml:space="preserve">Conjuntamente con la Boleta de Fiel Cumplimiento del </w:t>
      </w:r>
      <w:r w:rsidR="00642FCA" w:rsidRPr="00287928">
        <w:rPr>
          <w:rFonts w:ascii="Trebuchet MS" w:hAnsi="Trebuchet MS"/>
          <w:sz w:val="24"/>
          <w:lang w:val="es-ES"/>
        </w:rPr>
        <w:t>Contrato</w:t>
      </w:r>
      <w:r w:rsidRPr="00C644AA">
        <w:rPr>
          <w:rFonts w:ascii="Trebuchet MS" w:hAnsi="Trebuchet MS"/>
          <w:spacing w:val="-3"/>
          <w:sz w:val="24"/>
        </w:rPr>
        <w:t xml:space="preserve">, cada </w:t>
      </w:r>
      <w:r w:rsidRPr="00287928">
        <w:rPr>
          <w:rFonts w:ascii="Trebuchet MS" w:hAnsi="Trebuchet MS"/>
          <w:spacing w:val="-3"/>
          <w:sz w:val="24"/>
          <w:szCs w:val="24"/>
        </w:rPr>
        <w:t xml:space="preserve">Proveedor </w:t>
      </w:r>
      <w:r w:rsidRPr="00C644AA">
        <w:rPr>
          <w:rFonts w:ascii="Trebuchet MS" w:hAnsi="Trebuchet MS"/>
          <w:spacing w:val="-3"/>
          <w:sz w:val="24"/>
        </w:rPr>
        <w:t xml:space="preserve">deberá entregar una declaración </w:t>
      </w:r>
      <w:r w:rsidR="003B129D">
        <w:rPr>
          <w:rFonts w:ascii="Trebuchet MS" w:hAnsi="Trebuchet MS"/>
          <w:spacing w:val="-3"/>
          <w:sz w:val="24"/>
        </w:rPr>
        <w:t>d</w:t>
      </w:r>
      <w:r w:rsidRPr="00C644AA">
        <w:rPr>
          <w:rFonts w:ascii="Trebuchet MS" w:hAnsi="Trebuchet MS"/>
          <w:spacing w:val="-3"/>
          <w:sz w:val="24"/>
        </w:rPr>
        <w:t>el</w:t>
      </w:r>
      <w:r w:rsidR="003B129D">
        <w:rPr>
          <w:rFonts w:ascii="Trebuchet MS" w:hAnsi="Trebuchet MS"/>
          <w:spacing w:val="-3"/>
          <w:sz w:val="24"/>
        </w:rPr>
        <w:t xml:space="preserve"> o los representantes legales o </w:t>
      </w:r>
      <w:r w:rsidRPr="00C644AA">
        <w:rPr>
          <w:rFonts w:ascii="Trebuchet MS" w:hAnsi="Trebuchet MS"/>
          <w:spacing w:val="-3"/>
          <w:sz w:val="24"/>
        </w:rPr>
        <w:t xml:space="preserve"> Representante del Proponente</w:t>
      </w:r>
      <w:r w:rsidR="003B129D">
        <w:rPr>
          <w:rFonts w:ascii="Trebuchet MS" w:hAnsi="Trebuchet MS"/>
          <w:spacing w:val="-3"/>
          <w:sz w:val="24"/>
        </w:rPr>
        <w:t>,</w:t>
      </w:r>
      <w:r w:rsidRPr="00C644AA">
        <w:rPr>
          <w:rFonts w:ascii="Trebuchet MS" w:hAnsi="Trebuchet MS"/>
          <w:spacing w:val="-3"/>
          <w:sz w:val="24"/>
        </w:rPr>
        <w:t xml:space="preserve"> </w:t>
      </w:r>
      <w:r w:rsidR="003B129D">
        <w:rPr>
          <w:rFonts w:ascii="Trebuchet MS" w:hAnsi="Trebuchet MS"/>
          <w:spacing w:val="-3"/>
          <w:sz w:val="24"/>
        </w:rPr>
        <w:t xml:space="preserve">suscrita o autorizada </w:t>
      </w:r>
      <w:r w:rsidRPr="00C644AA">
        <w:rPr>
          <w:rFonts w:ascii="Trebuchet MS" w:hAnsi="Trebuchet MS"/>
          <w:spacing w:val="-3"/>
          <w:sz w:val="24"/>
        </w:rPr>
        <w:t>ante Notario</w:t>
      </w:r>
      <w:r w:rsidR="00DF1356" w:rsidRPr="00287928">
        <w:rPr>
          <w:rFonts w:ascii="Trebuchet MS" w:hAnsi="Trebuchet MS"/>
          <w:spacing w:val="-3"/>
          <w:sz w:val="24"/>
          <w:szCs w:val="24"/>
        </w:rPr>
        <w:t xml:space="preserve"> Público</w:t>
      </w:r>
      <w:r w:rsidR="003B129D">
        <w:rPr>
          <w:rFonts w:ascii="Trebuchet MS" w:hAnsi="Trebuchet MS"/>
          <w:spacing w:val="-3"/>
          <w:sz w:val="24"/>
          <w:szCs w:val="24"/>
        </w:rPr>
        <w:t>,</w:t>
      </w:r>
      <w:r w:rsidRPr="00C644AA">
        <w:rPr>
          <w:rFonts w:ascii="Trebuchet MS" w:hAnsi="Trebuchet MS"/>
          <w:spacing w:val="-3"/>
          <w:sz w:val="24"/>
        </w:rPr>
        <w:t xml:space="preserve"> renunciando expresamente al ejercicio de cualquier acción o derecho con el fin de trabar embargo y/o medidas precautorias respecto de dichas boletas de garantía</w:t>
      </w:r>
      <w:r w:rsidR="00920089">
        <w:rPr>
          <w:rFonts w:ascii="Trebuchet MS" w:hAnsi="Trebuchet MS"/>
          <w:spacing w:val="-3"/>
          <w:sz w:val="24"/>
        </w:rPr>
        <w:t xml:space="preserve"> o </w:t>
      </w:r>
      <w:r w:rsidR="004010E5">
        <w:rPr>
          <w:rFonts w:ascii="Trebuchet MS" w:hAnsi="Trebuchet MS"/>
          <w:spacing w:val="-3"/>
          <w:sz w:val="24"/>
        </w:rPr>
        <w:t xml:space="preserve">pólizas de </w:t>
      </w:r>
      <w:r w:rsidR="00920089">
        <w:rPr>
          <w:rFonts w:ascii="Trebuchet MS" w:hAnsi="Trebuchet MS"/>
          <w:spacing w:val="-3"/>
          <w:sz w:val="24"/>
        </w:rPr>
        <w:t>seguros</w:t>
      </w:r>
      <w:r w:rsidRPr="00C644AA">
        <w:rPr>
          <w:rFonts w:ascii="Trebuchet MS" w:hAnsi="Trebuchet MS"/>
          <w:spacing w:val="-3"/>
          <w:sz w:val="24"/>
        </w:rPr>
        <w:t>.</w:t>
      </w:r>
    </w:p>
    <w:p w14:paraId="6BB27EAD" w14:textId="741C8D17" w:rsidR="00D04CA9" w:rsidRPr="002A4A18" w:rsidRDefault="00A94747" w:rsidP="00C644AA">
      <w:pPr>
        <w:pStyle w:val="Textoindependiente3"/>
        <w:spacing w:after="240" w:line="240" w:lineRule="auto"/>
        <w:rPr>
          <w:rFonts w:ascii="Trebuchet MS" w:hAnsi="Trebuchet MS"/>
        </w:rPr>
      </w:pPr>
      <w:r w:rsidRPr="00287928">
        <w:rPr>
          <w:rFonts w:ascii="Trebuchet MS" w:hAnsi="Trebuchet MS"/>
          <w:lang w:val="es-ES"/>
        </w:rPr>
        <w:t xml:space="preserve">El término anticipado del contrato por </w:t>
      </w:r>
      <w:r w:rsidR="00E47394" w:rsidRPr="00287928">
        <w:rPr>
          <w:rFonts w:ascii="Trebuchet MS" w:hAnsi="Trebuchet MS"/>
        </w:rPr>
        <w:t xml:space="preserve">ejecución del mecanismo establecido en el numeral </w:t>
      </w:r>
      <w:r w:rsidR="00E47394" w:rsidRPr="00287928">
        <w:rPr>
          <w:rFonts w:ascii="Trebuchet MS" w:hAnsi="Trebuchet MS"/>
        </w:rPr>
        <w:fldChar w:fldCharType="begin"/>
      </w:r>
      <w:r w:rsidR="00E47394" w:rsidRPr="00287928">
        <w:rPr>
          <w:rFonts w:ascii="Trebuchet MS" w:hAnsi="Trebuchet MS"/>
        </w:rPr>
        <w:instrText xml:space="preserve"> REF _Ref398284948 \r \h </w:instrText>
      </w:r>
      <w:r w:rsidR="00796D9C" w:rsidRPr="00287928">
        <w:rPr>
          <w:rFonts w:ascii="Trebuchet MS" w:hAnsi="Trebuchet MS"/>
        </w:rPr>
        <w:instrText xml:space="preserve"> \* MERGEFORMAT </w:instrText>
      </w:r>
      <w:r w:rsidR="00E47394" w:rsidRPr="00287928">
        <w:rPr>
          <w:rFonts w:ascii="Trebuchet MS" w:hAnsi="Trebuchet MS"/>
        </w:rPr>
      </w:r>
      <w:r w:rsidR="00E47394" w:rsidRPr="00287928">
        <w:rPr>
          <w:rFonts w:ascii="Trebuchet MS" w:hAnsi="Trebuchet MS"/>
        </w:rPr>
        <w:fldChar w:fldCharType="separate"/>
      </w:r>
      <w:r w:rsidR="00C06883">
        <w:rPr>
          <w:rFonts w:ascii="Trebuchet MS" w:hAnsi="Trebuchet MS"/>
        </w:rPr>
        <w:t>11</w:t>
      </w:r>
      <w:r w:rsidR="00E47394" w:rsidRPr="00287928">
        <w:rPr>
          <w:rFonts w:ascii="Trebuchet MS" w:hAnsi="Trebuchet MS"/>
        </w:rPr>
        <w:fldChar w:fldCharType="end"/>
      </w:r>
      <w:r w:rsidR="00E47394" w:rsidRPr="00287928">
        <w:rPr>
          <w:rFonts w:ascii="Trebuchet MS" w:hAnsi="Trebuchet MS"/>
        </w:rPr>
        <w:t xml:space="preserve"> del Capítulo 2 de las Bases no podrá dar lugar al cobro de </w:t>
      </w:r>
      <w:r w:rsidR="00920089">
        <w:rPr>
          <w:rFonts w:ascii="Trebuchet MS" w:hAnsi="Trebuchet MS"/>
        </w:rPr>
        <w:t>la</w:t>
      </w:r>
      <w:r w:rsidR="00920089" w:rsidRPr="00287928">
        <w:rPr>
          <w:rFonts w:ascii="Trebuchet MS" w:hAnsi="Trebuchet MS"/>
        </w:rPr>
        <w:t xml:space="preserve"> </w:t>
      </w:r>
      <w:r w:rsidR="009D0A0D" w:rsidRPr="00287928">
        <w:rPr>
          <w:rFonts w:ascii="Trebuchet MS" w:hAnsi="Trebuchet MS"/>
        </w:rPr>
        <w:t>boleta de garantía</w:t>
      </w:r>
      <w:r w:rsidR="00920089">
        <w:rPr>
          <w:rFonts w:ascii="Trebuchet MS" w:hAnsi="Trebuchet MS"/>
        </w:rPr>
        <w:t xml:space="preserve"> o </w:t>
      </w:r>
      <w:r w:rsidR="004010E5">
        <w:rPr>
          <w:rFonts w:ascii="Trebuchet MS" w:hAnsi="Trebuchet MS"/>
        </w:rPr>
        <w:t>la póliza de</w:t>
      </w:r>
      <w:r w:rsidR="00920089">
        <w:rPr>
          <w:rFonts w:ascii="Trebuchet MS" w:hAnsi="Trebuchet MS"/>
        </w:rPr>
        <w:t xml:space="preserve"> seguro</w:t>
      </w:r>
      <w:r w:rsidR="00E47394" w:rsidRPr="00287928">
        <w:rPr>
          <w:rFonts w:ascii="Trebuchet MS" w:hAnsi="Trebuchet MS"/>
        </w:rPr>
        <w:t xml:space="preserve">. </w:t>
      </w:r>
    </w:p>
    <w:p w14:paraId="39B2B67F" w14:textId="77777777" w:rsidR="00120875" w:rsidRPr="002A4A18" w:rsidRDefault="00120875" w:rsidP="00994ABB">
      <w:pPr>
        <w:pStyle w:val="Textoindependiente3"/>
        <w:spacing w:after="240" w:line="240" w:lineRule="auto"/>
        <w:rPr>
          <w:rFonts w:ascii="Trebuchet MS" w:hAnsi="Trebuchet MS"/>
          <w:lang w:val="es-ES"/>
        </w:rPr>
      </w:pPr>
      <w:r w:rsidRPr="00C644AA">
        <w:rPr>
          <w:rFonts w:ascii="Trebuchet MS" w:hAnsi="Trebuchet MS"/>
          <w:lang w:val="es-ES"/>
        </w:rPr>
        <w:t>El monto recaudado irá en beneficio único y directo de los clientes regulados</w:t>
      </w:r>
      <w:r w:rsidR="009D0A0D" w:rsidRPr="00C644AA">
        <w:rPr>
          <w:rFonts w:ascii="Trebuchet MS" w:hAnsi="Trebuchet MS"/>
          <w:lang w:val="es-ES"/>
        </w:rPr>
        <w:t xml:space="preserve"> </w:t>
      </w:r>
      <w:r w:rsidR="009D0A0D" w:rsidRPr="00287928">
        <w:rPr>
          <w:rFonts w:ascii="Trebuchet MS" w:hAnsi="Trebuchet MS"/>
          <w:lang w:val="es-ES"/>
        </w:rPr>
        <w:t>de las Licitantes</w:t>
      </w:r>
      <w:r w:rsidRPr="00287928">
        <w:rPr>
          <w:rFonts w:ascii="Trebuchet MS" w:hAnsi="Trebuchet MS"/>
          <w:lang w:val="es-ES"/>
        </w:rPr>
        <w:t>.</w:t>
      </w:r>
      <w:r w:rsidRPr="00C644AA">
        <w:rPr>
          <w:rFonts w:ascii="Trebuchet MS" w:hAnsi="Trebuchet MS"/>
          <w:lang w:val="es-ES"/>
        </w:rPr>
        <w:t xml:space="preserve"> Para tal efecto, Las Licitantes deberán informar a la Comisión para que ésta lo considere como un excedente de recaudación para los efectos de la determinación de la reliquidación de excedentes o déficits de recaudación de las concesionarias de distribución, que </w:t>
      </w:r>
      <w:r w:rsidR="004010E5">
        <w:rPr>
          <w:rFonts w:ascii="Trebuchet MS" w:hAnsi="Trebuchet MS"/>
          <w:lang w:val="es-ES"/>
        </w:rPr>
        <w:t xml:space="preserve">se </w:t>
      </w:r>
      <w:r w:rsidRPr="00C644AA">
        <w:rPr>
          <w:rFonts w:ascii="Trebuchet MS" w:hAnsi="Trebuchet MS"/>
          <w:lang w:val="es-ES"/>
        </w:rPr>
        <w:t>efectúa en el Informe Técnico de Fijación de Precios de Nudo Promedio</w:t>
      </w:r>
      <w:r w:rsidRPr="00287928">
        <w:rPr>
          <w:rFonts w:ascii="Trebuchet MS" w:hAnsi="Trebuchet MS"/>
          <w:lang w:val="es-ES"/>
        </w:rPr>
        <w:t xml:space="preserve">. </w:t>
      </w:r>
    </w:p>
    <w:p w14:paraId="18100586" w14:textId="77777777" w:rsidR="00A01095" w:rsidRDefault="00A01095" w:rsidP="00994ABB">
      <w:pPr>
        <w:pStyle w:val="Textoindependiente3"/>
        <w:spacing w:after="240" w:line="240" w:lineRule="auto"/>
        <w:rPr>
          <w:rFonts w:ascii="Trebuchet MS" w:hAnsi="Trebuchet MS"/>
          <w:lang w:val="es-ES"/>
        </w:rPr>
      </w:pPr>
      <w:r w:rsidRPr="00287928">
        <w:rPr>
          <w:rFonts w:ascii="Trebuchet MS" w:hAnsi="Trebuchet MS"/>
          <w:lang w:val="es-ES"/>
        </w:rPr>
        <w:t xml:space="preserve">La póliza de seguro de ejecución inmediata </w:t>
      </w:r>
      <w:r w:rsidR="0007729E" w:rsidRPr="00287928">
        <w:rPr>
          <w:rFonts w:ascii="Trebuchet MS" w:hAnsi="Trebuchet MS"/>
          <w:lang w:val="es-ES"/>
        </w:rPr>
        <w:t xml:space="preserve">a primer requerimiento </w:t>
      </w:r>
      <w:r w:rsidRPr="00287928">
        <w:rPr>
          <w:rFonts w:ascii="Trebuchet MS" w:hAnsi="Trebuchet MS"/>
          <w:lang w:val="es-ES"/>
        </w:rPr>
        <w:t xml:space="preserve">o la Boleta de Fiel Cumplimiento del </w:t>
      </w:r>
      <w:r w:rsidR="00642FCA" w:rsidRPr="00287928">
        <w:rPr>
          <w:rFonts w:ascii="Trebuchet MS" w:hAnsi="Trebuchet MS"/>
          <w:lang w:val="es-ES"/>
        </w:rPr>
        <w:t>Contrato</w:t>
      </w:r>
      <w:r w:rsidRPr="00287928">
        <w:rPr>
          <w:rFonts w:ascii="Trebuchet MS" w:hAnsi="Trebuchet MS"/>
          <w:lang w:val="es-ES"/>
        </w:rPr>
        <w:t xml:space="preserve">, según corresponda, será devuelta dentro de los </w:t>
      </w:r>
      <w:r w:rsidR="00F94156" w:rsidRPr="00287928">
        <w:rPr>
          <w:rFonts w:ascii="Trebuchet MS" w:hAnsi="Trebuchet MS"/>
          <w:lang w:val="es-ES"/>
        </w:rPr>
        <w:t>treinta</w:t>
      </w:r>
      <w:r w:rsidRPr="00287928">
        <w:rPr>
          <w:rFonts w:ascii="Trebuchet MS" w:hAnsi="Trebuchet MS"/>
          <w:lang w:val="es-ES"/>
        </w:rPr>
        <w:t xml:space="preserve"> (</w:t>
      </w:r>
      <w:r w:rsidR="00F94156" w:rsidRPr="00287928">
        <w:rPr>
          <w:rFonts w:ascii="Trebuchet MS" w:hAnsi="Trebuchet MS"/>
          <w:lang w:val="es-ES"/>
        </w:rPr>
        <w:t>3</w:t>
      </w:r>
      <w:r w:rsidRPr="00287928">
        <w:rPr>
          <w:rFonts w:ascii="Trebuchet MS" w:hAnsi="Trebuchet MS"/>
          <w:lang w:val="es-ES"/>
        </w:rPr>
        <w:t>0) días siguientes a la fecha de vencimiento de dicho instrumento.</w:t>
      </w:r>
    </w:p>
    <w:p w14:paraId="39B0A1EC" w14:textId="77777777" w:rsidR="008655B8" w:rsidRPr="002A4A18" w:rsidRDefault="008655B8" w:rsidP="00106F51">
      <w:pPr>
        <w:pStyle w:val="Ttulo2"/>
        <w:numPr>
          <w:ilvl w:val="0"/>
          <w:numId w:val="8"/>
        </w:numPr>
        <w:spacing w:before="480" w:after="240"/>
        <w:ind w:left="425" w:right="0" w:hanging="425"/>
        <w:jc w:val="left"/>
        <w:rPr>
          <w:rFonts w:ascii="Trebuchet MS" w:hAnsi="Trebuchet MS"/>
          <w:spacing w:val="-3"/>
          <w:sz w:val="24"/>
          <w:u w:val="none"/>
        </w:rPr>
      </w:pPr>
      <w:bookmarkStart w:id="508" w:name="_Toc2938640"/>
      <w:bookmarkStart w:id="509" w:name="_Toc2939638"/>
      <w:bookmarkStart w:id="510" w:name="_Toc325033786"/>
      <w:bookmarkStart w:id="511" w:name="_Toc435805807"/>
      <w:bookmarkStart w:id="512" w:name="_Toc472966139"/>
      <w:bookmarkStart w:id="513" w:name="_Toc485378723"/>
      <w:bookmarkStart w:id="514" w:name="_Toc56007911"/>
      <w:bookmarkStart w:id="515" w:name="_Toc118549352"/>
      <w:bookmarkStart w:id="516" w:name="_Toc115763909"/>
      <w:bookmarkStart w:id="517" w:name="_Toc121886509"/>
      <w:bookmarkEnd w:id="508"/>
      <w:bookmarkEnd w:id="509"/>
      <w:r w:rsidRPr="00C644AA">
        <w:rPr>
          <w:rFonts w:ascii="Trebuchet MS" w:hAnsi="Trebuchet MS"/>
          <w:spacing w:val="-3"/>
          <w:sz w:val="24"/>
          <w:u w:val="none"/>
        </w:rPr>
        <w:t>DE LA PROPUESTA</w:t>
      </w:r>
      <w:bookmarkEnd w:id="510"/>
      <w:bookmarkEnd w:id="511"/>
      <w:bookmarkEnd w:id="512"/>
      <w:bookmarkEnd w:id="513"/>
      <w:bookmarkEnd w:id="514"/>
      <w:r w:rsidRPr="00C644AA">
        <w:rPr>
          <w:rFonts w:ascii="Trebuchet MS" w:hAnsi="Trebuchet MS"/>
          <w:spacing w:val="-3"/>
          <w:sz w:val="24"/>
          <w:u w:val="none"/>
        </w:rPr>
        <w:t xml:space="preserve"> </w:t>
      </w:r>
    </w:p>
    <w:p w14:paraId="4840B612" w14:textId="77777777" w:rsidR="008655B8" w:rsidRPr="002A4A18" w:rsidRDefault="008655B8" w:rsidP="00106F51">
      <w:pPr>
        <w:pStyle w:val="Ttulo2"/>
        <w:numPr>
          <w:ilvl w:val="1"/>
          <w:numId w:val="8"/>
        </w:numPr>
        <w:spacing w:after="240"/>
        <w:ind w:left="0" w:right="0" w:firstLine="0"/>
        <w:jc w:val="left"/>
        <w:rPr>
          <w:rFonts w:ascii="Trebuchet MS" w:hAnsi="Trebuchet MS"/>
          <w:spacing w:val="-3"/>
          <w:sz w:val="24"/>
          <w:u w:val="none"/>
        </w:rPr>
      </w:pPr>
      <w:bookmarkStart w:id="518" w:name="_Ref198799847"/>
      <w:bookmarkStart w:id="519" w:name="_Toc325033787"/>
      <w:bookmarkStart w:id="520" w:name="_Toc435805808"/>
      <w:bookmarkStart w:id="521" w:name="_Toc472966140"/>
      <w:bookmarkStart w:id="522" w:name="_Toc485378724"/>
      <w:bookmarkStart w:id="523" w:name="_Toc56007912"/>
      <w:r w:rsidRPr="00C644AA">
        <w:rPr>
          <w:rFonts w:ascii="Trebuchet MS" w:hAnsi="Trebuchet MS"/>
          <w:spacing w:val="-3"/>
          <w:sz w:val="24"/>
          <w:u w:val="none"/>
        </w:rPr>
        <w:t>ASPECTOS GENERALES</w:t>
      </w:r>
      <w:bookmarkEnd w:id="515"/>
      <w:bookmarkEnd w:id="516"/>
      <w:bookmarkEnd w:id="517"/>
      <w:bookmarkEnd w:id="518"/>
      <w:bookmarkEnd w:id="519"/>
      <w:bookmarkEnd w:id="520"/>
      <w:bookmarkEnd w:id="521"/>
      <w:bookmarkEnd w:id="522"/>
      <w:bookmarkEnd w:id="523"/>
    </w:p>
    <w:p w14:paraId="7595BA7C" w14:textId="77777777" w:rsidR="008655B8" w:rsidRPr="002A4A18" w:rsidRDefault="008655B8" w:rsidP="000A2D9A">
      <w:pPr>
        <w:pStyle w:val="Textoindependiente3"/>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rPr>
          <w:rFonts w:ascii="Trebuchet MS" w:hAnsi="Trebuchet MS" w:cs="Arial"/>
        </w:rPr>
      </w:pPr>
      <w:r w:rsidRPr="00C644AA">
        <w:rPr>
          <w:rFonts w:ascii="Trebuchet MS" w:hAnsi="Trebuchet MS"/>
          <w:lang w:val="es-ES"/>
        </w:rPr>
        <w:t>Las Propuestas deberán entregarse en el Domicilio de</w:t>
      </w:r>
      <w:r w:rsidR="004C77E7" w:rsidRPr="00C644AA">
        <w:rPr>
          <w:rFonts w:ascii="Trebuchet MS" w:hAnsi="Trebuchet MS"/>
          <w:lang w:val="es-ES"/>
        </w:rPr>
        <w:t xml:space="preserve"> la Licitación</w:t>
      </w:r>
      <w:r w:rsidRPr="00C644AA">
        <w:rPr>
          <w:rFonts w:ascii="Trebuchet MS" w:hAnsi="Trebuchet MS"/>
          <w:lang w:val="es-ES"/>
        </w:rPr>
        <w:t>, en la fecha estipulada en el Programa de la Licitación, en dos</w:t>
      </w:r>
      <w:r w:rsidR="00385016" w:rsidRPr="00C644AA">
        <w:rPr>
          <w:rFonts w:ascii="Trebuchet MS" w:hAnsi="Trebuchet MS"/>
          <w:lang w:val="es-ES"/>
        </w:rPr>
        <w:t xml:space="preserve"> </w:t>
      </w:r>
      <w:r w:rsidRPr="00C644AA">
        <w:rPr>
          <w:rFonts w:ascii="Trebuchet MS" w:hAnsi="Trebuchet MS"/>
          <w:lang w:val="es-ES"/>
        </w:rPr>
        <w:t xml:space="preserve">sobres o empaques cerrados, según corresponda, de acuerdo con el formato y rotulación </w:t>
      </w:r>
      <w:r w:rsidR="000A2D9A" w:rsidRPr="00C644AA">
        <w:rPr>
          <w:rFonts w:ascii="Trebuchet MS" w:hAnsi="Trebuchet MS"/>
          <w:lang w:val="es-ES"/>
        </w:rPr>
        <w:t xml:space="preserve">que se </w:t>
      </w:r>
      <w:r w:rsidRPr="00C644AA">
        <w:rPr>
          <w:rFonts w:ascii="Trebuchet MS" w:hAnsi="Trebuchet MS"/>
          <w:lang w:val="es-ES"/>
        </w:rPr>
        <w:t>indica</w:t>
      </w:r>
      <w:r w:rsidR="000A2D9A" w:rsidRPr="00C644AA">
        <w:rPr>
          <w:rFonts w:ascii="Trebuchet MS" w:hAnsi="Trebuchet MS"/>
          <w:lang w:val="es-ES"/>
        </w:rPr>
        <w:t>n en las presentes Bases</w:t>
      </w:r>
      <w:r w:rsidR="00B2063E" w:rsidRPr="00C644AA">
        <w:rPr>
          <w:rFonts w:ascii="Trebuchet MS" w:hAnsi="Trebuchet MS"/>
        </w:rPr>
        <w:t>.</w:t>
      </w:r>
    </w:p>
    <w:p w14:paraId="0C20211C" w14:textId="5B0DAB90" w:rsidR="008655B8" w:rsidRPr="002A4A18" w:rsidRDefault="008655B8" w:rsidP="00192EEB">
      <w:pPr>
        <w:pStyle w:val="Textoindependiente3"/>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rPr>
          <w:rFonts w:ascii="Trebuchet MS" w:hAnsi="Trebuchet MS" w:cs="Arial"/>
          <w:szCs w:val="24"/>
          <w:lang w:val="es-ES"/>
        </w:rPr>
      </w:pPr>
      <w:r w:rsidRPr="00C644AA">
        <w:rPr>
          <w:rFonts w:ascii="Trebuchet MS" w:hAnsi="Trebuchet MS"/>
          <w:lang w:val="es-ES"/>
        </w:rPr>
        <w:t xml:space="preserve">Asimismo, sólo se considerarán aquellos documentos que se presenten sin enmiendas, tachaduras ni condicionamientos de ningún tipo, excepto los expresamente aceptados en estas </w:t>
      </w:r>
      <w:r w:rsidR="0022465E">
        <w:rPr>
          <w:rFonts w:ascii="Trebuchet MS" w:hAnsi="Trebuchet MS"/>
          <w:lang w:val="es-ES"/>
        </w:rPr>
        <w:t>B</w:t>
      </w:r>
      <w:r w:rsidRPr="00C644AA">
        <w:rPr>
          <w:rFonts w:ascii="Trebuchet MS" w:hAnsi="Trebuchet MS"/>
          <w:lang w:val="es-ES"/>
        </w:rPr>
        <w:t xml:space="preserve">ases. Las Propuestas que presenten cualquier documento con enmiendas, tachaduras o condicionamientos de algún tipo no exceptuados en las presentes </w:t>
      </w:r>
      <w:r w:rsidR="00053702" w:rsidRPr="00C644AA">
        <w:rPr>
          <w:rFonts w:ascii="Trebuchet MS" w:hAnsi="Trebuchet MS"/>
          <w:lang w:val="es-ES"/>
        </w:rPr>
        <w:t>B</w:t>
      </w:r>
      <w:r w:rsidRPr="00C644AA">
        <w:rPr>
          <w:rFonts w:ascii="Trebuchet MS" w:hAnsi="Trebuchet MS"/>
          <w:lang w:val="es-ES"/>
        </w:rPr>
        <w:t>ases, serán declaradas fuera de Bases, quedando la respectiva Propuesta fuera de</w:t>
      </w:r>
      <w:r w:rsidR="004C77E7" w:rsidRPr="00C644AA">
        <w:rPr>
          <w:rFonts w:ascii="Trebuchet MS" w:hAnsi="Trebuchet MS"/>
          <w:lang w:val="es-ES"/>
        </w:rPr>
        <w:t xml:space="preserve"> </w:t>
      </w:r>
      <w:r w:rsidRPr="00C644AA">
        <w:rPr>
          <w:rFonts w:ascii="Trebuchet MS" w:hAnsi="Trebuchet MS"/>
          <w:lang w:val="es-ES"/>
        </w:rPr>
        <w:t>l</w:t>
      </w:r>
      <w:r w:rsidR="004C77E7" w:rsidRPr="00C644AA">
        <w:rPr>
          <w:rFonts w:ascii="Trebuchet MS" w:hAnsi="Trebuchet MS"/>
          <w:lang w:val="es-ES"/>
        </w:rPr>
        <w:t>a</w:t>
      </w:r>
      <w:r w:rsidRPr="00C644AA">
        <w:rPr>
          <w:rFonts w:ascii="Trebuchet MS" w:hAnsi="Trebuchet MS"/>
          <w:lang w:val="es-ES"/>
        </w:rPr>
        <w:t xml:space="preserve"> </w:t>
      </w:r>
      <w:r w:rsidR="004C77E7" w:rsidRPr="00C644AA">
        <w:rPr>
          <w:rFonts w:ascii="Trebuchet MS" w:hAnsi="Trebuchet MS"/>
          <w:lang w:val="es-ES"/>
        </w:rPr>
        <w:t>Licitación</w:t>
      </w:r>
      <w:r w:rsidR="00574010" w:rsidRPr="00C644AA">
        <w:rPr>
          <w:rFonts w:ascii="Trebuchet MS" w:hAnsi="Trebuchet MS"/>
          <w:lang w:val="es-ES"/>
        </w:rPr>
        <w:t xml:space="preserve"> a partir de ese momento</w:t>
      </w:r>
      <w:r w:rsidR="002C4DB4" w:rsidRPr="00287928">
        <w:rPr>
          <w:rFonts w:ascii="Trebuchet MS" w:hAnsi="Trebuchet MS" w:cs="Arial"/>
          <w:szCs w:val="24"/>
          <w:lang w:val="es-ES"/>
        </w:rPr>
        <w:t>,</w:t>
      </w:r>
      <w:r w:rsidR="002C4DB4" w:rsidRPr="00287928">
        <w:rPr>
          <w:rFonts w:ascii="Trebuchet MS" w:hAnsi="Trebuchet MS" w:cs="Arial"/>
        </w:rPr>
        <w:t xml:space="preserve"> con excepción de aquellos documentos que se presenten con tachaduras en virtud de lo establecido en los numerales 4.5.13 del Capítulo 1 y 11 N° 3 </w:t>
      </w:r>
      <w:r w:rsidR="002C4DB4" w:rsidRPr="00287928">
        <w:rPr>
          <w:rFonts w:ascii="Trebuchet MS" w:hAnsi="Trebuchet MS" w:cs="Arial"/>
          <w:szCs w:val="24"/>
          <w:lang w:val="es-ES"/>
        </w:rPr>
        <w:t>del Capítulo 2 de las Bases</w:t>
      </w:r>
      <w:r w:rsidR="00574010" w:rsidRPr="00C644AA">
        <w:rPr>
          <w:rFonts w:ascii="Trebuchet MS" w:hAnsi="Trebuchet MS"/>
          <w:lang w:val="es-ES"/>
        </w:rPr>
        <w:t>.</w:t>
      </w:r>
    </w:p>
    <w:p w14:paraId="47A2DE9A" w14:textId="5E83D5A2" w:rsidR="008655B8" w:rsidRPr="002A4A18" w:rsidRDefault="00205F71" w:rsidP="00783C58">
      <w:pPr>
        <w:jc w:val="both"/>
        <w:rPr>
          <w:rFonts w:ascii="Trebuchet MS" w:hAnsi="Trebuchet MS" w:cs="Arial"/>
          <w:b/>
          <w:spacing w:val="-3"/>
        </w:rPr>
      </w:pPr>
      <w:bookmarkStart w:id="524" w:name="_Toc325033788"/>
      <w:bookmarkStart w:id="525" w:name="_Toc435805809"/>
      <w:r w:rsidRPr="00287928">
        <w:rPr>
          <w:rFonts w:ascii="Trebuchet MS" w:hAnsi="Trebuchet MS" w:cs="Arial"/>
          <w:spacing w:val="-3"/>
        </w:rPr>
        <w:t>Respecto del f</w:t>
      </w:r>
      <w:r w:rsidR="008655B8" w:rsidRPr="00287928">
        <w:rPr>
          <w:rFonts w:ascii="Trebuchet MS" w:hAnsi="Trebuchet MS" w:cs="Arial"/>
          <w:spacing w:val="-3"/>
        </w:rPr>
        <w:t>ormato</w:t>
      </w:r>
      <w:r w:rsidR="008655B8" w:rsidRPr="00C644AA">
        <w:rPr>
          <w:rFonts w:ascii="Trebuchet MS" w:hAnsi="Trebuchet MS"/>
          <w:spacing w:val="-3"/>
        </w:rPr>
        <w:t xml:space="preserve"> y firma de los documentos que conforman la Oferta</w:t>
      </w:r>
      <w:r w:rsidRPr="00C644AA">
        <w:rPr>
          <w:rFonts w:ascii="Trebuchet MS" w:hAnsi="Trebuchet MS"/>
          <w:spacing w:val="-3"/>
        </w:rPr>
        <w:t xml:space="preserve"> </w:t>
      </w:r>
      <w:r w:rsidR="008655B8" w:rsidRPr="00C644AA">
        <w:rPr>
          <w:rFonts w:ascii="Trebuchet MS" w:hAnsi="Trebuchet MS"/>
          <w:spacing w:val="-3"/>
        </w:rPr>
        <w:t>Administrativa y la o las Ofertas Económicas</w:t>
      </w:r>
      <w:r w:rsidRPr="00287928">
        <w:rPr>
          <w:rFonts w:ascii="Trebuchet MS" w:hAnsi="Trebuchet MS" w:cs="Arial"/>
          <w:spacing w:val="-3"/>
        </w:rPr>
        <w:t>:</w:t>
      </w:r>
      <w:bookmarkEnd w:id="524"/>
      <w:bookmarkEnd w:id="525"/>
    </w:p>
    <w:p w14:paraId="4E4292F6" w14:textId="47EC1EA8" w:rsidR="008655B8" w:rsidRPr="002A4A18" w:rsidRDefault="008655B8" w:rsidP="00106F51">
      <w:pPr>
        <w:keepNext/>
        <w:numPr>
          <w:ilvl w:val="0"/>
          <w:numId w:val="6"/>
        </w:numPr>
        <w:spacing w:before="240" w:after="60"/>
        <w:ind w:left="1423" w:hanging="357"/>
        <w:jc w:val="both"/>
        <w:rPr>
          <w:rFonts w:ascii="Trebuchet MS" w:hAnsi="Trebuchet MS"/>
          <w:spacing w:val="-3"/>
          <w:lang w:val="es-CL"/>
        </w:rPr>
      </w:pPr>
      <w:r w:rsidRPr="00C644AA">
        <w:rPr>
          <w:rFonts w:ascii="Trebuchet MS" w:hAnsi="Trebuchet MS"/>
          <w:spacing w:val="-3"/>
          <w:lang w:val="es-CL"/>
        </w:rPr>
        <w:t>Las firmas y timbres deben ser en original</w:t>
      </w:r>
      <w:r w:rsidR="003D3224">
        <w:rPr>
          <w:rFonts w:ascii="Trebuchet MS" w:hAnsi="Trebuchet MS"/>
          <w:spacing w:val="-3"/>
          <w:lang w:val="es-CL"/>
        </w:rPr>
        <w:t xml:space="preserve"> o mediante firma electrónica avanzada</w:t>
      </w:r>
      <w:r w:rsidRPr="00C644AA">
        <w:rPr>
          <w:rFonts w:ascii="Trebuchet MS" w:hAnsi="Trebuchet MS"/>
          <w:spacing w:val="-3"/>
          <w:lang w:val="es-CL"/>
        </w:rPr>
        <w:t>.</w:t>
      </w:r>
    </w:p>
    <w:p w14:paraId="6B0CB91D" w14:textId="51FBA529" w:rsidR="008655B8" w:rsidRPr="002A4A18" w:rsidRDefault="008655B8" w:rsidP="00106F51">
      <w:pPr>
        <w:numPr>
          <w:ilvl w:val="0"/>
          <w:numId w:val="6"/>
        </w:numPr>
        <w:spacing w:after="60"/>
        <w:ind w:left="1423" w:hanging="357"/>
        <w:jc w:val="both"/>
        <w:rPr>
          <w:rFonts w:ascii="Trebuchet MS" w:hAnsi="Trebuchet MS"/>
          <w:spacing w:val="-3"/>
          <w:lang w:val="es-CL"/>
        </w:rPr>
      </w:pPr>
      <w:r w:rsidRPr="00C644AA">
        <w:rPr>
          <w:rFonts w:ascii="Trebuchet MS" w:hAnsi="Trebuchet MS"/>
          <w:spacing w:val="-3"/>
          <w:lang w:val="es-CL"/>
        </w:rPr>
        <w:t>No se podrán hacer modificaciones a los formatos ya definidos</w:t>
      </w:r>
      <w:r w:rsidR="00C74412">
        <w:rPr>
          <w:rFonts w:ascii="Trebuchet MS" w:hAnsi="Trebuchet MS"/>
          <w:spacing w:val="-3"/>
          <w:lang w:val="es-CL"/>
        </w:rPr>
        <w:t>,</w:t>
      </w:r>
      <w:r w:rsidRPr="00C644AA">
        <w:rPr>
          <w:rFonts w:ascii="Trebuchet MS" w:hAnsi="Trebuchet MS"/>
          <w:spacing w:val="-3"/>
          <w:lang w:val="es-CL"/>
        </w:rPr>
        <w:t xml:space="preserve"> excepto en la etapa de consultas en las cuales se puede sugerir agregar algún campo</w:t>
      </w:r>
      <w:r w:rsidR="0022465E">
        <w:rPr>
          <w:rFonts w:ascii="Trebuchet MS" w:hAnsi="Trebuchet MS"/>
          <w:spacing w:val="-3"/>
          <w:lang w:val="es-CL"/>
        </w:rPr>
        <w:t>. L</w:t>
      </w:r>
      <w:r w:rsidRPr="00C644AA">
        <w:rPr>
          <w:rFonts w:ascii="Trebuchet MS" w:hAnsi="Trebuchet MS"/>
          <w:spacing w:val="-3"/>
          <w:lang w:val="es-CL"/>
        </w:rPr>
        <w:t>a aceptación o rechazo de la sugerencia será respondida en el período correspondiente y</w:t>
      </w:r>
      <w:r w:rsidR="0022465E">
        <w:rPr>
          <w:rFonts w:ascii="Trebuchet MS" w:hAnsi="Trebuchet MS"/>
          <w:spacing w:val="-3"/>
          <w:lang w:val="es-CL"/>
        </w:rPr>
        <w:t>,</w:t>
      </w:r>
      <w:r w:rsidRPr="00C644AA">
        <w:rPr>
          <w:rFonts w:ascii="Trebuchet MS" w:hAnsi="Trebuchet MS"/>
          <w:spacing w:val="-3"/>
          <w:lang w:val="es-CL"/>
        </w:rPr>
        <w:t xml:space="preserve"> de ser aceptada ésta</w:t>
      </w:r>
      <w:r w:rsidR="0022465E">
        <w:rPr>
          <w:rFonts w:ascii="Trebuchet MS" w:hAnsi="Trebuchet MS"/>
          <w:spacing w:val="-3"/>
          <w:lang w:val="es-CL"/>
        </w:rPr>
        <w:t>,</w:t>
      </w:r>
      <w:r w:rsidRPr="00C644AA">
        <w:rPr>
          <w:rFonts w:ascii="Trebuchet MS" w:hAnsi="Trebuchet MS"/>
          <w:spacing w:val="-3"/>
          <w:lang w:val="es-CL"/>
        </w:rPr>
        <w:t xml:space="preserve"> se incorporará a estas Bases y/o al Contrato de Suministro, según lo señalado en numeral </w:t>
      </w:r>
      <w:r w:rsidR="001B5737" w:rsidRPr="00C644AA">
        <w:fldChar w:fldCharType="begin"/>
      </w:r>
      <w:r w:rsidR="001B5737" w:rsidRPr="00C644AA">
        <w:instrText xml:space="preserve"> REF _Ref198796283 \r \h  \* MERGEFORMAT </w:instrText>
      </w:r>
      <w:r w:rsidR="001B5737" w:rsidRPr="00C644AA">
        <w:fldChar w:fldCharType="separate"/>
      </w:r>
      <w:r w:rsidR="00C06883">
        <w:t>7</w:t>
      </w:r>
      <w:r w:rsidR="001B5737" w:rsidRPr="00C644AA">
        <w:fldChar w:fldCharType="end"/>
      </w:r>
      <w:r w:rsidRPr="00C644AA">
        <w:rPr>
          <w:rFonts w:ascii="Trebuchet MS" w:hAnsi="Trebuchet MS"/>
          <w:spacing w:val="-3"/>
          <w:lang w:val="es-CL"/>
        </w:rPr>
        <w:t xml:space="preserve"> del Capítulo 2.</w:t>
      </w:r>
    </w:p>
    <w:p w14:paraId="62266DE4" w14:textId="77777777" w:rsidR="008655B8" w:rsidRPr="002A4A18" w:rsidRDefault="008655B8" w:rsidP="00106F51">
      <w:pPr>
        <w:numPr>
          <w:ilvl w:val="0"/>
          <w:numId w:val="6"/>
        </w:numPr>
        <w:spacing w:after="60"/>
        <w:ind w:left="1423" w:hanging="357"/>
        <w:jc w:val="both"/>
        <w:rPr>
          <w:rFonts w:ascii="Trebuchet MS" w:hAnsi="Trebuchet MS"/>
          <w:spacing w:val="-3"/>
          <w:lang w:val="es-CL"/>
        </w:rPr>
      </w:pPr>
      <w:r w:rsidRPr="00C644AA">
        <w:rPr>
          <w:rFonts w:ascii="Trebuchet MS" w:hAnsi="Trebuchet MS"/>
          <w:spacing w:val="-3"/>
          <w:lang w:val="es-CL"/>
        </w:rPr>
        <w:t xml:space="preserve">Los documentos originados </w:t>
      </w:r>
      <w:r w:rsidR="008746FA" w:rsidRPr="00C644AA">
        <w:rPr>
          <w:rFonts w:ascii="Trebuchet MS" w:hAnsi="Trebuchet MS"/>
          <w:spacing w:val="-3"/>
          <w:lang w:val="es-CL"/>
        </w:rPr>
        <w:t xml:space="preserve">por el </w:t>
      </w:r>
      <w:r w:rsidRPr="00C644AA">
        <w:rPr>
          <w:rFonts w:ascii="Trebuchet MS" w:hAnsi="Trebuchet MS"/>
          <w:spacing w:val="-3"/>
          <w:lang w:val="es-CL"/>
        </w:rPr>
        <w:t>Oferente deberán presentarse en originales con todas y cada una de sus hojas firmadas. No se contemplan copias en papel.</w:t>
      </w:r>
    </w:p>
    <w:p w14:paraId="7752B471" w14:textId="08450D26" w:rsidR="008655B8" w:rsidRPr="002A4A18" w:rsidRDefault="008655B8" w:rsidP="00106F51">
      <w:pPr>
        <w:numPr>
          <w:ilvl w:val="0"/>
          <w:numId w:val="6"/>
        </w:numPr>
        <w:spacing w:after="240"/>
        <w:ind w:left="1423" w:hanging="357"/>
        <w:jc w:val="both"/>
        <w:rPr>
          <w:rFonts w:ascii="Trebuchet MS" w:hAnsi="Trebuchet MS"/>
          <w:spacing w:val="-3"/>
          <w:lang w:val="es-CL"/>
        </w:rPr>
      </w:pPr>
      <w:r w:rsidRPr="00C644AA">
        <w:rPr>
          <w:rFonts w:ascii="Trebuchet MS" w:hAnsi="Trebuchet MS"/>
          <w:spacing w:val="-3"/>
          <w:lang w:val="es-CL"/>
        </w:rPr>
        <w:t xml:space="preserve">Cada sobre deberá incluir uno </w:t>
      </w:r>
      <w:r w:rsidRPr="0012059F">
        <w:rPr>
          <w:rFonts w:ascii="Trebuchet MS" w:hAnsi="Trebuchet MS"/>
          <w:spacing w:val="-3"/>
          <w:szCs w:val="20"/>
          <w:lang w:val="es-CL"/>
        </w:rPr>
        <w:t>o más CD</w:t>
      </w:r>
      <w:r w:rsidR="00D559EA" w:rsidRPr="0012059F">
        <w:rPr>
          <w:rFonts w:ascii="Trebuchet MS" w:hAnsi="Trebuchet MS"/>
          <w:spacing w:val="-3"/>
          <w:szCs w:val="20"/>
          <w:lang w:val="es-CL"/>
        </w:rPr>
        <w:t>, DVD</w:t>
      </w:r>
      <w:r w:rsidR="0094730A" w:rsidRPr="0012059F">
        <w:rPr>
          <w:rFonts w:ascii="Trebuchet MS" w:hAnsi="Trebuchet MS"/>
          <w:spacing w:val="-3"/>
          <w:szCs w:val="20"/>
          <w:lang w:val="es-CL"/>
        </w:rPr>
        <w:t xml:space="preserve"> o memoria USB</w:t>
      </w:r>
      <w:r w:rsidRPr="00C644AA">
        <w:rPr>
          <w:rFonts w:ascii="Trebuchet MS" w:hAnsi="Trebuchet MS"/>
          <w:spacing w:val="-3"/>
          <w:lang w:val="es-CL"/>
        </w:rPr>
        <w:t xml:space="preserve"> conteniendo toda la información entregada en papel, a fin de que dicha información sea de dominio público en los plazos establecidos en el numeral </w:t>
      </w:r>
      <w:r w:rsidR="001B5737" w:rsidRPr="00C71113">
        <w:rPr>
          <w:rFonts w:ascii="Trebuchet MS" w:hAnsi="Trebuchet MS"/>
          <w:spacing w:val="-3"/>
          <w:lang w:val="es-CL"/>
        </w:rPr>
        <w:fldChar w:fldCharType="begin"/>
      </w:r>
      <w:r w:rsidR="001B5737" w:rsidRPr="00C71113">
        <w:rPr>
          <w:rFonts w:ascii="Trebuchet MS" w:hAnsi="Trebuchet MS"/>
          <w:spacing w:val="-3"/>
          <w:lang w:val="es-CL"/>
        </w:rPr>
        <w:instrText xml:space="preserve"> REF _Ref198796301 \r \h  \* MERGEFORMAT </w:instrText>
      </w:r>
      <w:r w:rsidR="001B5737" w:rsidRPr="00C71113">
        <w:rPr>
          <w:rFonts w:ascii="Trebuchet MS" w:hAnsi="Trebuchet MS"/>
          <w:spacing w:val="-3"/>
          <w:lang w:val="es-CL"/>
        </w:rPr>
      </w:r>
      <w:r w:rsidR="001B5737" w:rsidRPr="00C71113">
        <w:rPr>
          <w:rFonts w:ascii="Trebuchet MS" w:hAnsi="Trebuchet MS"/>
          <w:spacing w:val="-3"/>
          <w:lang w:val="es-CL"/>
        </w:rPr>
        <w:fldChar w:fldCharType="separate"/>
      </w:r>
      <w:r w:rsidR="00C06883">
        <w:rPr>
          <w:rFonts w:ascii="Trebuchet MS" w:hAnsi="Trebuchet MS"/>
          <w:spacing w:val="-3"/>
          <w:lang w:val="es-CL"/>
        </w:rPr>
        <w:t>6</w:t>
      </w:r>
      <w:r w:rsidR="001B5737" w:rsidRPr="00C71113">
        <w:rPr>
          <w:rFonts w:ascii="Trebuchet MS" w:hAnsi="Trebuchet MS"/>
          <w:spacing w:val="-3"/>
          <w:lang w:val="es-CL"/>
        </w:rPr>
        <w:fldChar w:fldCharType="end"/>
      </w:r>
      <w:r w:rsidRPr="00C644AA">
        <w:rPr>
          <w:rFonts w:ascii="Trebuchet MS" w:hAnsi="Trebuchet MS"/>
          <w:spacing w:val="-3"/>
          <w:lang w:val="es-CL"/>
        </w:rPr>
        <w:t xml:space="preserve"> del Capítulo 2 de estas Bases.</w:t>
      </w:r>
    </w:p>
    <w:p w14:paraId="3AE1537B" w14:textId="77777777" w:rsidR="008655B8" w:rsidRPr="002A4A18" w:rsidRDefault="008655B8" w:rsidP="00106F51">
      <w:pPr>
        <w:pStyle w:val="Ttulo2"/>
        <w:numPr>
          <w:ilvl w:val="1"/>
          <w:numId w:val="8"/>
        </w:numPr>
        <w:spacing w:after="240"/>
        <w:ind w:left="0" w:right="0" w:firstLine="0"/>
        <w:jc w:val="left"/>
        <w:rPr>
          <w:rFonts w:ascii="Trebuchet MS" w:hAnsi="Trebuchet MS"/>
          <w:spacing w:val="-3"/>
          <w:sz w:val="24"/>
          <w:u w:val="none"/>
        </w:rPr>
      </w:pPr>
      <w:bookmarkStart w:id="526" w:name="_Toc325033789"/>
      <w:bookmarkStart w:id="527" w:name="_Toc435805810"/>
      <w:bookmarkStart w:id="528" w:name="_Toc472966141"/>
      <w:bookmarkStart w:id="529" w:name="_Toc485378725"/>
      <w:bookmarkStart w:id="530" w:name="_Toc56007913"/>
      <w:r w:rsidRPr="00C644AA">
        <w:rPr>
          <w:rFonts w:ascii="Trebuchet MS" w:hAnsi="Trebuchet MS"/>
          <w:spacing w:val="-3"/>
          <w:sz w:val="24"/>
          <w:u w:val="none"/>
        </w:rPr>
        <w:t>DE LOS COSTOS DE LA PROPUESTA</w:t>
      </w:r>
      <w:bookmarkEnd w:id="526"/>
      <w:bookmarkEnd w:id="527"/>
      <w:bookmarkEnd w:id="528"/>
      <w:bookmarkEnd w:id="529"/>
      <w:bookmarkEnd w:id="530"/>
    </w:p>
    <w:p w14:paraId="714C560B" w14:textId="77777777" w:rsidR="008655B8" w:rsidRPr="002A4A18" w:rsidRDefault="008655B8" w:rsidP="00192EEB">
      <w:pPr>
        <w:spacing w:after="240"/>
        <w:jc w:val="both"/>
        <w:rPr>
          <w:rFonts w:ascii="Trebuchet MS" w:hAnsi="Trebuchet MS" w:cs="Arial"/>
          <w:spacing w:val="-3"/>
        </w:rPr>
      </w:pPr>
      <w:r w:rsidRPr="00C644AA">
        <w:rPr>
          <w:rFonts w:ascii="Trebuchet MS" w:hAnsi="Trebuchet MS"/>
          <w:spacing w:val="-3"/>
        </w:rPr>
        <w:t xml:space="preserve">Serán de cargo exclusivo del Proponente todos los costos directos e indirectos asociados a la preparación y presentación de su Propuesta, no siendo </w:t>
      </w:r>
      <w:r w:rsidR="00437354" w:rsidRPr="00C644AA">
        <w:rPr>
          <w:rFonts w:ascii="Trebuchet MS" w:hAnsi="Trebuchet MS"/>
          <w:spacing w:val="-3"/>
        </w:rPr>
        <w:t>Las Licitantes</w:t>
      </w:r>
      <w:r w:rsidRPr="00C644AA">
        <w:rPr>
          <w:rFonts w:ascii="Trebuchet MS" w:hAnsi="Trebuchet MS"/>
          <w:spacing w:val="-3"/>
        </w:rPr>
        <w:t>, como ningún otro organismo, responsable de estos costos ni de reembolso, indemnización o compensación alguna en caso de no ser Adjudicatario de</w:t>
      </w:r>
      <w:r w:rsidR="004C77E7" w:rsidRPr="00C644AA">
        <w:rPr>
          <w:rFonts w:ascii="Trebuchet MS" w:hAnsi="Trebuchet MS"/>
          <w:spacing w:val="-3"/>
        </w:rPr>
        <w:t xml:space="preserve"> </w:t>
      </w:r>
      <w:r w:rsidRPr="00C644AA">
        <w:rPr>
          <w:rFonts w:ascii="Trebuchet MS" w:hAnsi="Trebuchet MS"/>
          <w:spacing w:val="-3"/>
        </w:rPr>
        <w:t>l</w:t>
      </w:r>
      <w:r w:rsidR="004C77E7" w:rsidRPr="00C644AA">
        <w:rPr>
          <w:rFonts w:ascii="Trebuchet MS" w:hAnsi="Trebuchet MS"/>
          <w:spacing w:val="-3"/>
        </w:rPr>
        <w:t>a</w:t>
      </w:r>
      <w:r w:rsidRPr="00C644AA">
        <w:rPr>
          <w:rFonts w:ascii="Trebuchet MS" w:hAnsi="Trebuchet MS"/>
          <w:spacing w:val="-3"/>
        </w:rPr>
        <w:t xml:space="preserve"> </w:t>
      </w:r>
      <w:r w:rsidR="004C77E7" w:rsidRPr="00C644AA">
        <w:rPr>
          <w:rFonts w:ascii="Trebuchet MS" w:hAnsi="Trebuchet MS"/>
          <w:spacing w:val="-3"/>
        </w:rPr>
        <w:t>Licitación</w:t>
      </w:r>
      <w:r w:rsidRPr="00C644AA">
        <w:rPr>
          <w:rFonts w:ascii="Trebuchet MS" w:hAnsi="Trebuchet MS"/>
          <w:spacing w:val="-3"/>
        </w:rPr>
        <w:t>.</w:t>
      </w:r>
    </w:p>
    <w:p w14:paraId="188DE553" w14:textId="77777777" w:rsidR="008655B8" w:rsidRPr="002A4A18" w:rsidRDefault="008655B8" w:rsidP="00106F51">
      <w:pPr>
        <w:pStyle w:val="Ttulo2"/>
        <w:numPr>
          <w:ilvl w:val="1"/>
          <w:numId w:val="8"/>
        </w:numPr>
        <w:spacing w:after="240"/>
        <w:ind w:left="0" w:right="0" w:firstLine="0"/>
        <w:jc w:val="left"/>
        <w:rPr>
          <w:rFonts w:ascii="Trebuchet MS" w:hAnsi="Trebuchet MS"/>
          <w:spacing w:val="-3"/>
          <w:sz w:val="24"/>
          <w:u w:val="none"/>
        </w:rPr>
      </w:pPr>
      <w:bookmarkStart w:id="531" w:name="_Toc325033790"/>
      <w:bookmarkStart w:id="532" w:name="_Toc435805811"/>
      <w:bookmarkStart w:id="533" w:name="_Toc472966142"/>
      <w:bookmarkStart w:id="534" w:name="_Toc485378726"/>
      <w:bookmarkStart w:id="535" w:name="_Toc56007914"/>
      <w:r w:rsidRPr="00C644AA">
        <w:rPr>
          <w:rFonts w:ascii="Trebuchet MS" w:hAnsi="Trebuchet MS"/>
          <w:spacing w:val="-3"/>
          <w:sz w:val="24"/>
          <w:u w:val="none"/>
        </w:rPr>
        <w:t>DEL IDIOMA DE LA PROPUESTA</w:t>
      </w:r>
      <w:bookmarkEnd w:id="531"/>
      <w:bookmarkEnd w:id="532"/>
      <w:bookmarkEnd w:id="533"/>
      <w:bookmarkEnd w:id="534"/>
      <w:bookmarkEnd w:id="535"/>
    </w:p>
    <w:p w14:paraId="16A36869" w14:textId="77777777" w:rsidR="008655B8" w:rsidRPr="002A4A18" w:rsidRDefault="008655B8" w:rsidP="00192EEB">
      <w:pPr>
        <w:pStyle w:val="Textoindependiente"/>
        <w:spacing w:after="240"/>
        <w:rPr>
          <w:rFonts w:ascii="Trebuchet MS" w:hAnsi="Trebuchet MS" w:cs="Arial"/>
          <w:spacing w:val="-3"/>
          <w:sz w:val="24"/>
        </w:rPr>
      </w:pPr>
      <w:r w:rsidRPr="002A4A18">
        <w:rPr>
          <w:rFonts w:ascii="Trebuchet MS" w:hAnsi="Trebuchet MS" w:cs="Arial"/>
          <w:spacing w:val="-3"/>
          <w:sz w:val="24"/>
        </w:rPr>
        <w:t xml:space="preserve">Las Propuestas y todos los anexos entregados por los Proponentes deberán estar escritos en su totalidad en idioma español, a excepción de los catálogos de equipos e instalaciones, los cuales podrán ser presentados en idioma inglés, sin perjuicio de los antecedentes exigidos en la Oferta Administrativa. El costo de traducir cualquier documento al idioma español </w:t>
      </w:r>
      <w:r w:rsidR="00862014" w:rsidRPr="002A4A18">
        <w:rPr>
          <w:rFonts w:ascii="Trebuchet MS" w:hAnsi="Trebuchet MS" w:cs="Arial"/>
          <w:spacing w:val="-3"/>
          <w:sz w:val="24"/>
        </w:rPr>
        <w:t xml:space="preserve">será de </w:t>
      </w:r>
      <w:r w:rsidRPr="002A4A18">
        <w:rPr>
          <w:rFonts w:ascii="Trebuchet MS" w:hAnsi="Trebuchet MS" w:cs="Arial"/>
          <w:spacing w:val="-3"/>
          <w:sz w:val="24"/>
        </w:rPr>
        <w:t>cargo del Proponente.</w:t>
      </w:r>
    </w:p>
    <w:p w14:paraId="15E95405" w14:textId="77777777" w:rsidR="008655B8" w:rsidRPr="002A4A18" w:rsidRDefault="008655B8" w:rsidP="00106F51">
      <w:pPr>
        <w:pStyle w:val="Ttulo2"/>
        <w:numPr>
          <w:ilvl w:val="1"/>
          <w:numId w:val="8"/>
        </w:numPr>
        <w:spacing w:after="240"/>
        <w:ind w:left="0" w:right="0" w:firstLine="0"/>
        <w:jc w:val="left"/>
        <w:rPr>
          <w:rFonts w:ascii="Trebuchet MS" w:hAnsi="Trebuchet MS"/>
          <w:spacing w:val="-3"/>
          <w:sz w:val="24"/>
          <w:u w:val="none"/>
        </w:rPr>
      </w:pPr>
      <w:bookmarkStart w:id="536" w:name="_Toc325033791"/>
      <w:bookmarkStart w:id="537" w:name="_Toc435805812"/>
      <w:bookmarkStart w:id="538" w:name="_Toc472966143"/>
      <w:bookmarkStart w:id="539" w:name="_Toc485378727"/>
      <w:bookmarkStart w:id="540" w:name="_Toc56007915"/>
      <w:r w:rsidRPr="00C644AA">
        <w:rPr>
          <w:rFonts w:ascii="Trebuchet MS" w:hAnsi="Trebuchet MS"/>
          <w:spacing w:val="-3"/>
          <w:sz w:val="24"/>
          <w:u w:val="none"/>
        </w:rPr>
        <w:t>DE LA MONEDA DE LA PROPUESTA</w:t>
      </w:r>
      <w:bookmarkEnd w:id="536"/>
      <w:bookmarkEnd w:id="537"/>
      <w:bookmarkEnd w:id="538"/>
      <w:bookmarkEnd w:id="539"/>
      <w:bookmarkEnd w:id="540"/>
    </w:p>
    <w:p w14:paraId="33490F6C" w14:textId="77777777" w:rsidR="008655B8" w:rsidRPr="002A4A18" w:rsidRDefault="008655B8" w:rsidP="00192EEB">
      <w:pPr>
        <w:spacing w:after="240"/>
        <w:jc w:val="both"/>
        <w:rPr>
          <w:rFonts w:ascii="Trebuchet MS" w:hAnsi="Trebuchet MS" w:cs="Arial"/>
          <w:spacing w:val="-3"/>
        </w:rPr>
      </w:pPr>
      <w:r w:rsidRPr="00C644AA">
        <w:rPr>
          <w:rFonts w:ascii="Trebuchet MS" w:hAnsi="Trebuchet MS"/>
          <w:spacing w:val="-3"/>
        </w:rPr>
        <w:t xml:space="preserve">La o las Ofertas Económicas realizadas por los Proponentes, por la energía del Suministro en </w:t>
      </w:r>
      <w:r w:rsidR="00F43688" w:rsidRPr="00C644AA">
        <w:rPr>
          <w:rFonts w:ascii="Trebuchet MS" w:hAnsi="Trebuchet MS"/>
          <w:spacing w:val="-3"/>
        </w:rPr>
        <w:t xml:space="preserve">el </w:t>
      </w:r>
      <w:r w:rsidRPr="00C644AA">
        <w:rPr>
          <w:rFonts w:ascii="Trebuchet MS" w:hAnsi="Trebuchet MS"/>
          <w:spacing w:val="-3"/>
        </w:rPr>
        <w:t xml:space="preserve">respectivo Punto de Oferta, deberán ser expresadas en Dólares </w:t>
      </w:r>
      <w:r w:rsidR="00A75E25" w:rsidRPr="00C644AA">
        <w:rPr>
          <w:rFonts w:ascii="Trebuchet MS" w:hAnsi="Trebuchet MS"/>
          <w:spacing w:val="-3"/>
        </w:rPr>
        <w:t xml:space="preserve">de Estados Unidos de América </w:t>
      </w:r>
      <w:r w:rsidRPr="00C644AA">
        <w:rPr>
          <w:rFonts w:ascii="Trebuchet MS" w:hAnsi="Trebuchet MS"/>
          <w:spacing w:val="-3"/>
        </w:rPr>
        <w:t>(US$) por MWh, esto es, US$/MWh, con tres (3) cifras decimales. Los Proponentes deberán entregar sus Ofertas Económicas expresadas a la fecha de Presentación de las Propuestas.</w:t>
      </w:r>
    </w:p>
    <w:p w14:paraId="14E16047" w14:textId="77777777" w:rsidR="008655B8" w:rsidRPr="002A4A18" w:rsidRDefault="008655B8" w:rsidP="00192EEB">
      <w:pPr>
        <w:spacing w:after="240"/>
        <w:jc w:val="both"/>
        <w:rPr>
          <w:rFonts w:ascii="Trebuchet MS" w:hAnsi="Trebuchet MS" w:cs="Arial"/>
          <w:spacing w:val="-3"/>
        </w:rPr>
      </w:pPr>
      <w:r w:rsidRPr="00C644AA">
        <w:rPr>
          <w:rFonts w:ascii="Trebuchet MS" w:hAnsi="Trebuchet MS"/>
          <w:spacing w:val="-3"/>
        </w:rPr>
        <w:t>Las ofertas que no cumplan con esta condición quedarán automáticamente fuera de</w:t>
      </w:r>
      <w:r w:rsidR="004C77E7" w:rsidRPr="00C644AA">
        <w:rPr>
          <w:rFonts w:ascii="Trebuchet MS" w:hAnsi="Trebuchet MS"/>
          <w:spacing w:val="-3"/>
        </w:rPr>
        <w:t xml:space="preserve"> </w:t>
      </w:r>
      <w:r w:rsidRPr="00C644AA">
        <w:rPr>
          <w:rFonts w:ascii="Trebuchet MS" w:hAnsi="Trebuchet MS"/>
          <w:spacing w:val="-3"/>
        </w:rPr>
        <w:t>l</w:t>
      </w:r>
      <w:r w:rsidR="004C77E7" w:rsidRPr="00C644AA">
        <w:rPr>
          <w:rFonts w:ascii="Trebuchet MS" w:hAnsi="Trebuchet MS"/>
          <w:spacing w:val="-3"/>
        </w:rPr>
        <w:t>a</w:t>
      </w:r>
      <w:r w:rsidRPr="00C644AA">
        <w:rPr>
          <w:rFonts w:ascii="Trebuchet MS" w:hAnsi="Trebuchet MS"/>
          <w:spacing w:val="-3"/>
        </w:rPr>
        <w:t xml:space="preserve"> </w:t>
      </w:r>
      <w:r w:rsidR="004C77E7" w:rsidRPr="00C644AA">
        <w:rPr>
          <w:rFonts w:ascii="Trebuchet MS" w:hAnsi="Trebuchet MS"/>
          <w:spacing w:val="-3"/>
        </w:rPr>
        <w:t>Licitación</w:t>
      </w:r>
      <w:r w:rsidRPr="00C644AA">
        <w:rPr>
          <w:rFonts w:ascii="Trebuchet MS" w:hAnsi="Trebuchet MS"/>
          <w:spacing w:val="-3"/>
        </w:rPr>
        <w:t xml:space="preserve"> en la etapa de evaluación de las ofertas.</w:t>
      </w:r>
    </w:p>
    <w:p w14:paraId="2537468E" w14:textId="77777777" w:rsidR="008655B8" w:rsidRPr="002A4A18" w:rsidRDefault="008655B8" w:rsidP="00106F51">
      <w:pPr>
        <w:pStyle w:val="Ttulo2"/>
        <w:numPr>
          <w:ilvl w:val="1"/>
          <w:numId w:val="8"/>
        </w:numPr>
        <w:spacing w:after="240"/>
        <w:ind w:left="0" w:right="0" w:firstLine="0"/>
        <w:jc w:val="left"/>
        <w:rPr>
          <w:rFonts w:ascii="Trebuchet MS" w:hAnsi="Trebuchet MS"/>
          <w:spacing w:val="-3"/>
          <w:sz w:val="24"/>
          <w:u w:val="none"/>
        </w:rPr>
      </w:pPr>
      <w:bookmarkStart w:id="541" w:name="_Toc325033792"/>
      <w:bookmarkStart w:id="542" w:name="_Toc435805813"/>
      <w:bookmarkStart w:id="543" w:name="_Toc472966144"/>
      <w:bookmarkStart w:id="544" w:name="_Toc485378728"/>
      <w:bookmarkStart w:id="545" w:name="_Toc56007916"/>
      <w:r w:rsidRPr="00C644AA">
        <w:rPr>
          <w:rFonts w:ascii="Trebuchet MS" w:hAnsi="Trebuchet MS"/>
          <w:spacing w:val="-3"/>
          <w:sz w:val="24"/>
          <w:u w:val="none"/>
        </w:rPr>
        <w:t>DE LA VALIDEZ DE LA PROPUESTA</w:t>
      </w:r>
      <w:bookmarkEnd w:id="541"/>
      <w:bookmarkEnd w:id="542"/>
      <w:bookmarkEnd w:id="543"/>
      <w:bookmarkEnd w:id="544"/>
      <w:bookmarkEnd w:id="545"/>
    </w:p>
    <w:p w14:paraId="549A895B" w14:textId="30256287" w:rsidR="008655B8" w:rsidRPr="002A4A18" w:rsidRDefault="008655B8" w:rsidP="00192EEB">
      <w:pPr>
        <w:spacing w:after="240"/>
        <w:jc w:val="both"/>
        <w:rPr>
          <w:rFonts w:ascii="Trebuchet MS" w:hAnsi="Trebuchet MS" w:cs="Arial"/>
          <w:spacing w:val="-3"/>
        </w:rPr>
      </w:pPr>
      <w:r w:rsidRPr="00C644AA">
        <w:rPr>
          <w:rFonts w:ascii="Trebuchet MS" w:hAnsi="Trebuchet MS"/>
          <w:spacing w:val="-3"/>
        </w:rPr>
        <w:t xml:space="preserve">Las Propuestas deberán tener </w:t>
      </w:r>
      <w:r w:rsidR="0055234C" w:rsidRPr="00C644AA">
        <w:rPr>
          <w:rFonts w:ascii="Trebuchet MS" w:hAnsi="Trebuchet MS"/>
          <w:spacing w:val="-3"/>
        </w:rPr>
        <w:t xml:space="preserve">la </w:t>
      </w:r>
      <w:r w:rsidRPr="00C644AA">
        <w:rPr>
          <w:rFonts w:ascii="Trebuchet MS" w:hAnsi="Trebuchet MS"/>
          <w:spacing w:val="-3"/>
        </w:rPr>
        <w:t xml:space="preserve">validez </w:t>
      </w:r>
      <w:r w:rsidR="0055234C" w:rsidRPr="00C644AA">
        <w:rPr>
          <w:rFonts w:ascii="Trebuchet MS" w:hAnsi="Trebuchet MS"/>
          <w:spacing w:val="-3"/>
        </w:rPr>
        <w:t>indicada en e</w:t>
      </w:r>
      <w:r w:rsidRPr="00C644AA">
        <w:rPr>
          <w:rFonts w:ascii="Trebuchet MS" w:hAnsi="Trebuchet MS"/>
          <w:spacing w:val="-3"/>
        </w:rPr>
        <w:t xml:space="preserve">l numeral </w:t>
      </w:r>
      <w:r w:rsidR="001B5737" w:rsidRPr="00C644AA">
        <w:fldChar w:fldCharType="begin"/>
      </w:r>
      <w:r w:rsidR="001B5737" w:rsidRPr="00C644AA">
        <w:instrText xml:space="preserve"> REF _Ref223271839 \w \h  \* MERGEFORMAT </w:instrText>
      </w:r>
      <w:r w:rsidR="001B5737" w:rsidRPr="00C644AA">
        <w:fldChar w:fldCharType="separate"/>
      </w:r>
      <w:r w:rsidR="00C06883" w:rsidRPr="00A81AFE">
        <w:rPr>
          <w:rFonts w:ascii="Trebuchet MS" w:hAnsi="Trebuchet MS"/>
          <w:spacing w:val="-3"/>
        </w:rPr>
        <w:t>4.5.5</w:t>
      </w:r>
      <w:r w:rsidR="001B5737" w:rsidRPr="00C644AA">
        <w:fldChar w:fldCharType="end"/>
      </w:r>
      <w:r w:rsidR="0055234C" w:rsidRPr="00C644AA">
        <w:rPr>
          <w:rFonts w:ascii="Trebuchet MS" w:hAnsi="Trebuchet MS"/>
          <w:spacing w:val="-3"/>
        </w:rPr>
        <w:t xml:space="preserve">, </w:t>
      </w:r>
      <w:r w:rsidRPr="00C644AA">
        <w:rPr>
          <w:rFonts w:ascii="Trebuchet MS" w:hAnsi="Trebuchet MS"/>
          <w:spacing w:val="-3"/>
        </w:rPr>
        <w:t>“Documento 5 Validez de la Propuesta</w:t>
      </w:r>
      <w:r w:rsidR="00B5408C" w:rsidRPr="00C644AA">
        <w:rPr>
          <w:rFonts w:ascii="Trebuchet MS" w:hAnsi="Trebuchet MS"/>
          <w:spacing w:val="-3"/>
        </w:rPr>
        <w:t>”, esto es, a lo menos de 180 días contados desde su fecha de presentación.</w:t>
      </w:r>
    </w:p>
    <w:p w14:paraId="479444BF" w14:textId="77777777" w:rsidR="003812C2" w:rsidRPr="002A4A18" w:rsidRDefault="008655B8" w:rsidP="00192EEB">
      <w:pPr>
        <w:pStyle w:val="Ttulo1"/>
        <w:numPr>
          <w:ilvl w:val="0"/>
          <w:numId w:val="0"/>
        </w:numPr>
        <w:ind w:left="425" w:right="0" w:hanging="425"/>
        <w:rPr>
          <w:spacing w:val="-3"/>
        </w:rPr>
      </w:pPr>
      <w:bookmarkStart w:id="546" w:name="_Toc121886510"/>
      <w:r w:rsidRPr="00C644AA">
        <w:rPr>
          <w:spacing w:val="-3"/>
        </w:rPr>
        <w:br w:type="page"/>
      </w:r>
      <w:bookmarkStart w:id="547" w:name="_Toc325033793"/>
      <w:bookmarkStart w:id="548" w:name="_Toc435805814"/>
      <w:bookmarkStart w:id="549" w:name="_Toc472966145"/>
      <w:bookmarkStart w:id="550" w:name="_Toc485378729"/>
      <w:bookmarkStart w:id="551" w:name="_Toc56007917"/>
      <w:r w:rsidRPr="00C644AA">
        <w:rPr>
          <w:spacing w:val="-3"/>
        </w:rPr>
        <w:t xml:space="preserve">CAPÍTULO 2. ACTIVIDADES </w:t>
      </w:r>
      <w:r w:rsidR="002E09C5" w:rsidRPr="00C644AA">
        <w:rPr>
          <w:spacing w:val="-3"/>
        </w:rPr>
        <w:t xml:space="preserve">DE GESTIÓN </w:t>
      </w:r>
      <w:r w:rsidRPr="00C644AA">
        <w:rPr>
          <w:spacing w:val="-3"/>
        </w:rPr>
        <w:t>DE LA LICITACIÓN.</w:t>
      </w:r>
      <w:bookmarkEnd w:id="546"/>
      <w:bookmarkEnd w:id="547"/>
      <w:bookmarkEnd w:id="548"/>
      <w:bookmarkEnd w:id="549"/>
      <w:bookmarkEnd w:id="550"/>
      <w:bookmarkEnd w:id="551"/>
    </w:p>
    <w:p w14:paraId="1E1E2151" w14:textId="77777777" w:rsidR="00AF007A" w:rsidRPr="002A4A18" w:rsidRDefault="002E09C5" w:rsidP="00F32EAB">
      <w:pPr>
        <w:jc w:val="both"/>
        <w:rPr>
          <w:rFonts w:ascii="Trebuchet MS" w:hAnsi="Trebuchet MS" w:cs="Arial"/>
          <w:spacing w:val="-3"/>
        </w:rPr>
      </w:pPr>
      <w:r w:rsidRPr="00C644AA">
        <w:rPr>
          <w:rFonts w:ascii="Trebuchet MS" w:hAnsi="Trebuchet MS"/>
          <w:spacing w:val="-3"/>
        </w:rPr>
        <w:t xml:space="preserve">Conforme a lo establecido en el </w:t>
      </w:r>
      <w:r w:rsidR="00C47A88" w:rsidRPr="00C644AA">
        <w:rPr>
          <w:rFonts w:ascii="Trebuchet MS" w:hAnsi="Trebuchet MS"/>
          <w:spacing w:val="-3"/>
        </w:rPr>
        <w:t xml:space="preserve">inciso </w:t>
      </w:r>
      <w:r w:rsidR="00C47A88">
        <w:rPr>
          <w:rFonts w:ascii="Trebuchet MS" w:hAnsi="Trebuchet MS"/>
          <w:spacing w:val="-3"/>
        </w:rPr>
        <w:t>cuarto del</w:t>
      </w:r>
      <w:r w:rsidR="00C47A88" w:rsidRPr="00C644AA">
        <w:rPr>
          <w:rFonts w:ascii="Trebuchet MS" w:hAnsi="Trebuchet MS"/>
          <w:spacing w:val="-3"/>
        </w:rPr>
        <w:t xml:space="preserve"> </w:t>
      </w:r>
      <w:r w:rsidRPr="00C644AA">
        <w:rPr>
          <w:rFonts w:ascii="Trebuchet MS" w:hAnsi="Trebuchet MS"/>
          <w:spacing w:val="-3"/>
        </w:rPr>
        <w:t>artículo 131</w:t>
      </w:r>
      <w:r w:rsidR="00BF3560" w:rsidRPr="00C644AA">
        <w:rPr>
          <w:rFonts w:ascii="Trebuchet MS" w:hAnsi="Trebuchet MS"/>
          <w:spacing w:val="-3"/>
        </w:rPr>
        <w:t>°</w:t>
      </w:r>
      <w:r w:rsidRPr="00C644AA">
        <w:rPr>
          <w:rFonts w:ascii="Trebuchet MS" w:hAnsi="Trebuchet MS"/>
          <w:spacing w:val="-3"/>
        </w:rPr>
        <w:t xml:space="preserve"> de la LGSE, los aspectos administrativos, de gestión y todos los gastos necesarios para el desarrollo del proceso de licitación, serán de re</w:t>
      </w:r>
      <w:r w:rsidR="00AF007A" w:rsidRPr="00C644AA">
        <w:rPr>
          <w:rFonts w:ascii="Trebuchet MS" w:hAnsi="Trebuchet MS"/>
          <w:spacing w:val="-3"/>
        </w:rPr>
        <w:t xml:space="preserve">sponsabilidad de </w:t>
      </w:r>
      <w:r w:rsidR="00A97E25" w:rsidRPr="00C644AA">
        <w:rPr>
          <w:rFonts w:ascii="Trebuchet MS" w:hAnsi="Trebuchet MS"/>
          <w:spacing w:val="-3"/>
        </w:rPr>
        <w:t>L</w:t>
      </w:r>
      <w:r w:rsidR="00AF007A" w:rsidRPr="00C644AA">
        <w:rPr>
          <w:rFonts w:ascii="Trebuchet MS" w:hAnsi="Trebuchet MS"/>
          <w:spacing w:val="-3"/>
        </w:rPr>
        <w:t>as Licitantes</w:t>
      </w:r>
      <w:r w:rsidRPr="00C644AA">
        <w:rPr>
          <w:rFonts w:ascii="Trebuchet MS" w:hAnsi="Trebuchet MS"/>
          <w:spacing w:val="-3"/>
        </w:rPr>
        <w:t xml:space="preserve">. </w:t>
      </w:r>
      <w:r w:rsidR="002D5962" w:rsidRPr="00C644AA">
        <w:rPr>
          <w:rFonts w:ascii="Trebuchet MS" w:hAnsi="Trebuchet MS"/>
          <w:spacing w:val="-3"/>
        </w:rPr>
        <w:t>L</w:t>
      </w:r>
      <w:r w:rsidR="00262A0B" w:rsidRPr="00C644AA">
        <w:rPr>
          <w:rFonts w:ascii="Trebuchet MS" w:hAnsi="Trebuchet MS"/>
          <w:spacing w:val="-3"/>
        </w:rPr>
        <w:t xml:space="preserve">as Licitantes </w:t>
      </w:r>
      <w:r w:rsidR="002D5962" w:rsidRPr="00C644AA">
        <w:rPr>
          <w:rFonts w:ascii="Trebuchet MS" w:hAnsi="Trebuchet MS"/>
          <w:spacing w:val="-3"/>
        </w:rPr>
        <w:t xml:space="preserve">deberán </w:t>
      </w:r>
      <w:r w:rsidR="00E73E8C" w:rsidRPr="00C644AA">
        <w:rPr>
          <w:rFonts w:ascii="Trebuchet MS" w:hAnsi="Trebuchet MS"/>
          <w:spacing w:val="-3"/>
        </w:rPr>
        <w:t>habilitar</w:t>
      </w:r>
      <w:r w:rsidR="00632834" w:rsidRPr="00C644AA">
        <w:rPr>
          <w:rFonts w:ascii="Trebuchet MS" w:hAnsi="Trebuchet MS"/>
          <w:spacing w:val="-3"/>
        </w:rPr>
        <w:t xml:space="preserve"> un </w:t>
      </w:r>
      <w:r w:rsidR="003E041E" w:rsidRPr="00C644AA">
        <w:rPr>
          <w:rFonts w:ascii="Trebuchet MS" w:hAnsi="Trebuchet MS"/>
          <w:spacing w:val="-3"/>
        </w:rPr>
        <w:t>Sitio</w:t>
      </w:r>
      <w:r w:rsidR="00632834" w:rsidRPr="00C644AA">
        <w:rPr>
          <w:rFonts w:ascii="Trebuchet MS" w:hAnsi="Trebuchet MS"/>
          <w:spacing w:val="-3"/>
        </w:rPr>
        <w:t xml:space="preserve"> Web O</w:t>
      </w:r>
      <w:r w:rsidR="002D5962" w:rsidRPr="00C644AA">
        <w:rPr>
          <w:rFonts w:ascii="Trebuchet MS" w:hAnsi="Trebuchet MS"/>
          <w:spacing w:val="-3"/>
        </w:rPr>
        <w:t>ficial para la Licitación la que deberá estar permanentemente actualizada con toda la información del Programa de Licitación respectivo, independiente de los demás mecanismos de publicidad de la Licitación y del Llamado.</w:t>
      </w:r>
    </w:p>
    <w:p w14:paraId="04F0D04F" w14:textId="77777777" w:rsidR="00036674" w:rsidRPr="002A4A18" w:rsidRDefault="008655B8" w:rsidP="00106F51">
      <w:pPr>
        <w:pStyle w:val="Ttulo2"/>
        <w:numPr>
          <w:ilvl w:val="0"/>
          <w:numId w:val="9"/>
        </w:numPr>
        <w:spacing w:before="360" w:after="240"/>
        <w:ind w:left="357" w:right="0" w:hanging="357"/>
        <w:jc w:val="left"/>
        <w:rPr>
          <w:rFonts w:ascii="Trebuchet MS" w:hAnsi="Trebuchet MS"/>
          <w:spacing w:val="-3"/>
          <w:sz w:val="24"/>
          <w:u w:val="none"/>
        </w:rPr>
      </w:pPr>
      <w:bookmarkStart w:id="552" w:name="_Toc121886511"/>
      <w:bookmarkStart w:id="553" w:name="_Ref198793411"/>
      <w:bookmarkStart w:id="554" w:name="_Toc325033794"/>
      <w:bookmarkStart w:id="555" w:name="_Toc435805815"/>
      <w:bookmarkStart w:id="556" w:name="_Toc472966146"/>
      <w:bookmarkStart w:id="557" w:name="_Toc485378730"/>
      <w:bookmarkStart w:id="558" w:name="_Toc56007918"/>
      <w:r w:rsidRPr="00C644AA">
        <w:rPr>
          <w:rFonts w:ascii="Trebuchet MS" w:hAnsi="Trebuchet MS"/>
          <w:spacing w:val="-3"/>
          <w:sz w:val="24"/>
          <w:u w:val="none"/>
        </w:rPr>
        <w:t>ADQUISICIÓN DE LAS B</w:t>
      </w:r>
      <w:bookmarkEnd w:id="552"/>
      <w:r w:rsidRPr="00C644AA">
        <w:rPr>
          <w:rFonts w:ascii="Trebuchet MS" w:hAnsi="Trebuchet MS"/>
          <w:spacing w:val="-3"/>
          <w:sz w:val="24"/>
          <w:u w:val="none"/>
        </w:rPr>
        <w:t>ASES</w:t>
      </w:r>
      <w:bookmarkEnd w:id="553"/>
      <w:bookmarkEnd w:id="554"/>
      <w:bookmarkEnd w:id="555"/>
      <w:bookmarkEnd w:id="556"/>
      <w:bookmarkEnd w:id="557"/>
      <w:bookmarkEnd w:id="558"/>
    </w:p>
    <w:p w14:paraId="25741CCD" w14:textId="0BC78CE5" w:rsidR="002E51B6" w:rsidRPr="002A4A18" w:rsidRDefault="004A430D" w:rsidP="00192EEB">
      <w:pPr>
        <w:autoSpaceDE w:val="0"/>
        <w:autoSpaceDN w:val="0"/>
        <w:adjustRightInd w:val="0"/>
        <w:spacing w:after="240"/>
        <w:jc w:val="both"/>
        <w:rPr>
          <w:rFonts w:ascii="Trebuchet MS" w:hAnsi="Trebuchet MS" w:cs="Arial"/>
          <w:spacing w:val="-3"/>
        </w:rPr>
      </w:pPr>
      <w:r w:rsidRPr="00C644AA">
        <w:rPr>
          <w:rFonts w:ascii="Trebuchet MS" w:hAnsi="Trebuchet MS"/>
          <w:spacing w:val="-3"/>
        </w:rPr>
        <w:t xml:space="preserve">Los interesados en </w:t>
      </w:r>
      <w:r w:rsidR="003110C3" w:rsidRPr="00C644AA">
        <w:rPr>
          <w:rFonts w:ascii="Trebuchet MS" w:hAnsi="Trebuchet MS"/>
          <w:spacing w:val="-3"/>
        </w:rPr>
        <w:t xml:space="preserve">participar en </w:t>
      </w:r>
      <w:r w:rsidRPr="00C644AA">
        <w:rPr>
          <w:rFonts w:ascii="Trebuchet MS" w:hAnsi="Trebuchet MS"/>
          <w:spacing w:val="-3"/>
        </w:rPr>
        <w:t>la presente licitación</w:t>
      </w:r>
      <w:r w:rsidR="003110C3" w:rsidRPr="00C644AA">
        <w:rPr>
          <w:rFonts w:ascii="Trebuchet MS" w:hAnsi="Trebuchet MS"/>
          <w:spacing w:val="-3"/>
        </w:rPr>
        <w:t xml:space="preserve">, deberán formalizar su interés mediante la adquisición de las presentes </w:t>
      </w:r>
      <w:r w:rsidR="008655B8" w:rsidRPr="00C644AA">
        <w:rPr>
          <w:rFonts w:ascii="Trebuchet MS" w:hAnsi="Trebuchet MS"/>
          <w:spacing w:val="-3"/>
        </w:rPr>
        <w:t>Bases</w:t>
      </w:r>
      <w:r w:rsidR="006046A7" w:rsidRPr="00C644AA">
        <w:rPr>
          <w:rFonts w:ascii="Trebuchet MS" w:hAnsi="Trebuchet MS"/>
          <w:spacing w:val="-3"/>
        </w:rPr>
        <w:t xml:space="preserve">. </w:t>
      </w:r>
      <w:r w:rsidR="003110C3" w:rsidRPr="00C644AA">
        <w:rPr>
          <w:rFonts w:ascii="Trebuchet MS" w:hAnsi="Trebuchet MS"/>
          <w:spacing w:val="-3"/>
        </w:rPr>
        <w:t xml:space="preserve">Las Bases </w:t>
      </w:r>
      <w:r w:rsidR="004D5A85" w:rsidRPr="00C644AA">
        <w:rPr>
          <w:rFonts w:ascii="Trebuchet MS" w:hAnsi="Trebuchet MS"/>
          <w:spacing w:val="-3"/>
        </w:rPr>
        <w:t>podrán ser adquiridas</w:t>
      </w:r>
      <w:r w:rsidR="008655B8" w:rsidRPr="00C644AA">
        <w:rPr>
          <w:rFonts w:ascii="Trebuchet MS" w:hAnsi="Trebuchet MS"/>
          <w:spacing w:val="-3"/>
        </w:rPr>
        <w:t xml:space="preserve"> en la suma de </w:t>
      </w:r>
      <w:r w:rsidR="008655B8" w:rsidRPr="001A5590">
        <w:rPr>
          <w:rFonts w:ascii="Trebuchet MS" w:hAnsi="Trebuchet MS"/>
          <w:spacing w:val="-3"/>
        </w:rPr>
        <w:t>CH$</w:t>
      </w:r>
      <w:r w:rsidR="001C1E3D">
        <w:rPr>
          <w:rFonts w:ascii="Trebuchet MS" w:hAnsi="Trebuchet MS"/>
          <w:spacing w:val="-3"/>
        </w:rPr>
        <w:t>2</w:t>
      </w:r>
      <w:r w:rsidR="008655B8" w:rsidRPr="001A5590">
        <w:rPr>
          <w:rFonts w:ascii="Trebuchet MS" w:hAnsi="Trebuchet MS"/>
          <w:spacing w:val="-3"/>
        </w:rPr>
        <w:t>.000.000</w:t>
      </w:r>
      <w:r w:rsidR="008655B8" w:rsidRPr="00C644AA">
        <w:rPr>
          <w:rFonts w:ascii="Trebuchet MS" w:hAnsi="Trebuchet MS"/>
          <w:spacing w:val="-3"/>
        </w:rPr>
        <w:t xml:space="preserve"> más IVA, </w:t>
      </w:r>
      <w:r w:rsidR="0083223D">
        <w:rPr>
          <w:rFonts w:ascii="Trebuchet MS" w:hAnsi="Trebuchet MS"/>
          <w:spacing w:val="-3"/>
        </w:rPr>
        <w:t xml:space="preserve">para lo cual </w:t>
      </w:r>
      <w:r w:rsidR="00A23459">
        <w:rPr>
          <w:rFonts w:ascii="Trebuchet MS" w:hAnsi="Trebuchet MS"/>
          <w:spacing w:val="-3"/>
        </w:rPr>
        <w:t xml:space="preserve">el interesado </w:t>
      </w:r>
      <w:r w:rsidR="0083223D">
        <w:rPr>
          <w:rFonts w:ascii="Trebuchet MS" w:hAnsi="Trebuchet MS"/>
          <w:spacing w:val="-3"/>
        </w:rPr>
        <w:t xml:space="preserve">se deberá poner en contacto con el Encargado del Proceso a través del correo electrónico </w:t>
      </w:r>
      <w:hyperlink r:id="rId139" w:history="1">
        <w:r w:rsidR="0083223D" w:rsidRPr="0083223D">
          <w:rPr>
            <w:rStyle w:val="Hipervnculo"/>
            <w:rFonts w:ascii="Trebuchet MS" w:hAnsi="Trebuchet MS"/>
          </w:rPr>
          <w:t>licitacion202101@electricas.cl</w:t>
        </w:r>
      </w:hyperlink>
      <w:r w:rsidR="0083223D">
        <w:rPr>
          <w:rFonts w:ascii="Trebuchet MS" w:hAnsi="Trebuchet MS"/>
          <w:spacing w:val="-3"/>
        </w:rPr>
        <w:t xml:space="preserve"> de modo de acordar la forma de pago</w:t>
      </w:r>
      <w:r w:rsidR="00A23459">
        <w:rPr>
          <w:rFonts w:ascii="Trebuchet MS" w:hAnsi="Trebuchet MS"/>
          <w:spacing w:val="-3"/>
        </w:rPr>
        <w:t>, la que podrá ser electrónica, y de acuerdo a las</w:t>
      </w:r>
      <w:r w:rsidR="008655B8" w:rsidRPr="00C644AA">
        <w:rPr>
          <w:rFonts w:ascii="Trebuchet MS" w:hAnsi="Trebuchet MS"/>
          <w:spacing w:val="-3"/>
        </w:rPr>
        <w:t xml:space="preserve"> fechas establecidas en el Programa de la Licitación</w:t>
      </w:r>
      <w:r w:rsidR="008268B4" w:rsidRPr="00C644AA">
        <w:rPr>
          <w:rFonts w:ascii="Trebuchet MS" w:hAnsi="Trebuchet MS"/>
          <w:spacing w:val="-3"/>
        </w:rPr>
        <w:t>.</w:t>
      </w:r>
    </w:p>
    <w:p w14:paraId="72819D7E" w14:textId="7F42CA9B" w:rsidR="008655B8" w:rsidRPr="002A4A18" w:rsidRDefault="002E51B6" w:rsidP="00192EEB">
      <w:pPr>
        <w:autoSpaceDE w:val="0"/>
        <w:autoSpaceDN w:val="0"/>
        <w:adjustRightInd w:val="0"/>
        <w:spacing w:after="240"/>
        <w:jc w:val="both"/>
        <w:rPr>
          <w:rFonts w:ascii="Trebuchet MS" w:hAnsi="Trebuchet MS" w:cs="Arial"/>
          <w:spacing w:val="-3"/>
        </w:rPr>
      </w:pPr>
      <w:r w:rsidRPr="00C644AA">
        <w:rPr>
          <w:rFonts w:ascii="Trebuchet MS" w:hAnsi="Trebuchet MS"/>
          <w:spacing w:val="-3"/>
        </w:rPr>
        <w:t xml:space="preserve">A este efecto, conforme a lo establecido en el artículo </w:t>
      </w:r>
      <w:r w:rsidR="0057281E">
        <w:rPr>
          <w:rFonts w:ascii="Trebuchet MS" w:hAnsi="Trebuchet MS"/>
          <w:spacing w:val="-3"/>
        </w:rPr>
        <w:t>29</w:t>
      </w:r>
      <w:r w:rsidRPr="00C644AA">
        <w:rPr>
          <w:rFonts w:ascii="Trebuchet MS" w:hAnsi="Trebuchet MS"/>
          <w:spacing w:val="-3"/>
        </w:rPr>
        <w:t xml:space="preserve">° </w:t>
      </w:r>
      <w:r w:rsidR="0057281E">
        <w:rPr>
          <w:rFonts w:ascii="Trebuchet MS" w:hAnsi="Trebuchet MS"/>
          <w:spacing w:val="-3"/>
        </w:rPr>
        <w:t>del Reglamento de Licitaciones</w:t>
      </w:r>
      <w:r w:rsidRPr="00C644AA">
        <w:rPr>
          <w:rFonts w:ascii="Trebuchet MS" w:hAnsi="Trebuchet MS"/>
          <w:spacing w:val="-3"/>
        </w:rPr>
        <w:t xml:space="preserve">, el Encargado del Proceso </w:t>
      </w:r>
      <w:r w:rsidR="00943584" w:rsidRPr="00C644AA">
        <w:rPr>
          <w:rFonts w:ascii="Trebuchet MS" w:hAnsi="Trebuchet MS"/>
          <w:spacing w:val="-3"/>
        </w:rPr>
        <w:t>deberá</w:t>
      </w:r>
      <w:r w:rsidRPr="00C644AA">
        <w:rPr>
          <w:rFonts w:ascii="Trebuchet MS" w:hAnsi="Trebuchet MS"/>
          <w:spacing w:val="-3"/>
        </w:rPr>
        <w:t xml:space="preserve"> </w:t>
      </w:r>
      <w:r w:rsidR="0057281E">
        <w:rPr>
          <w:rFonts w:ascii="Trebuchet MS" w:hAnsi="Trebuchet MS"/>
          <w:spacing w:val="-3"/>
        </w:rPr>
        <w:t>llevar un</w:t>
      </w:r>
      <w:r w:rsidR="00D00B7D">
        <w:rPr>
          <w:rFonts w:ascii="Trebuchet MS" w:hAnsi="Trebuchet MS"/>
          <w:spacing w:val="-3"/>
        </w:rPr>
        <w:t>a</w:t>
      </w:r>
      <w:r w:rsidR="0057281E">
        <w:rPr>
          <w:rFonts w:ascii="Trebuchet MS" w:hAnsi="Trebuchet MS"/>
          <w:spacing w:val="-3"/>
        </w:rPr>
        <w:t xml:space="preserve"> nómina</w:t>
      </w:r>
      <w:r w:rsidRPr="00C644AA">
        <w:rPr>
          <w:rFonts w:ascii="Trebuchet MS" w:hAnsi="Trebuchet MS"/>
          <w:spacing w:val="-3"/>
        </w:rPr>
        <w:t xml:space="preserve"> que contenga la individualización de las personas jurídicas que hayan adquirido las Bases especificando a lo menos </w:t>
      </w:r>
      <w:r w:rsidR="0083223D">
        <w:rPr>
          <w:rFonts w:ascii="Trebuchet MS" w:hAnsi="Trebuchet MS"/>
          <w:spacing w:val="-3"/>
        </w:rPr>
        <w:t xml:space="preserve">una persona de contacto y </w:t>
      </w:r>
      <w:r w:rsidRPr="00C644AA">
        <w:rPr>
          <w:rFonts w:ascii="Trebuchet MS" w:hAnsi="Trebuchet MS"/>
          <w:spacing w:val="-3"/>
        </w:rPr>
        <w:t>el correo electrónic</w:t>
      </w:r>
      <w:r w:rsidR="0083223D">
        <w:rPr>
          <w:rFonts w:ascii="Trebuchet MS" w:hAnsi="Trebuchet MS"/>
          <w:spacing w:val="-3"/>
        </w:rPr>
        <w:t>o</w:t>
      </w:r>
      <w:r w:rsidRPr="00C644AA">
        <w:rPr>
          <w:rFonts w:ascii="Trebuchet MS" w:hAnsi="Trebuchet MS"/>
          <w:spacing w:val="-3"/>
        </w:rPr>
        <w:t xml:space="preserve"> para las diversas comunicaciones de la Licitación y </w:t>
      </w:r>
      <w:r w:rsidR="000E7BB0" w:rsidRPr="00C644AA">
        <w:rPr>
          <w:rFonts w:ascii="Trebuchet MS" w:hAnsi="Trebuchet MS"/>
          <w:spacing w:val="-3"/>
        </w:rPr>
        <w:t>permitiéndole</w:t>
      </w:r>
      <w:r w:rsidRPr="00C644AA">
        <w:rPr>
          <w:rFonts w:ascii="Trebuchet MS" w:hAnsi="Trebuchet MS"/>
          <w:spacing w:val="-3"/>
        </w:rPr>
        <w:t xml:space="preserve"> acceso al Data Room</w:t>
      </w:r>
      <w:r w:rsidR="0083223D">
        <w:rPr>
          <w:rFonts w:ascii="Trebuchet MS" w:hAnsi="Trebuchet MS"/>
          <w:spacing w:val="-3"/>
        </w:rPr>
        <w:t xml:space="preserve"> del proceso</w:t>
      </w:r>
      <w:r w:rsidRPr="00C644AA">
        <w:rPr>
          <w:rFonts w:ascii="Trebuchet MS" w:hAnsi="Trebuchet MS"/>
          <w:spacing w:val="-3"/>
        </w:rPr>
        <w:t>.</w:t>
      </w:r>
    </w:p>
    <w:p w14:paraId="7183CD60" w14:textId="77777777" w:rsidR="00036674" w:rsidRPr="002A4A18" w:rsidRDefault="008655B8" w:rsidP="00106F51">
      <w:pPr>
        <w:pStyle w:val="Ttulo2"/>
        <w:numPr>
          <w:ilvl w:val="0"/>
          <w:numId w:val="9"/>
        </w:numPr>
        <w:spacing w:before="360" w:after="240"/>
        <w:ind w:left="357" w:right="0" w:hanging="357"/>
        <w:jc w:val="left"/>
        <w:rPr>
          <w:rFonts w:ascii="Trebuchet MS" w:hAnsi="Trebuchet MS"/>
          <w:spacing w:val="-3"/>
          <w:sz w:val="24"/>
          <w:u w:val="none"/>
        </w:rPr>
      </w:pPr>
      <w:bookmarkStart w:id="559" w:name="_Toc419824139"/>
      <w:bookmarkStart w:id="560" w:name="_Toc419824607"/>
      <w:bookmarkStart w:id="561" w:name="_Toc419825077"/>
      <w:bookmarkStart w:id="562" w:name="_Toc419858005"/>
      <w:bookmarkStart w:id="563" w:name="_Toc121886512"/>
      <w:bookmarkStart w:id="564" w:name="_Toc325033795"/>
      <w:bookmarkStart w:id="565" w:name="_Toc435805816"/>
      <w:bookmarkStart w:id="566" w:name="_Toc472966147"/>
      <w:bookmarkStart w:id="567" w:name="_Toc485378731"/>
      <w:bookmarkStart w:id="568" w:name="_Toc56007919"/>
      <w:bookmarkEnd w:id="559"/>
      <w:bookmarkEnd w:id="560"/>
      <w:bookmarkEnd w:id="561"/>
      <w:bookmarkEnd w:id="562"/>
      <w:r w:rsidRPr="00C644AA">
        <w:rPr>
          <w:rFonts w:ascii="Trebuchet MS" w:hAnsi="Trebuchet MS"/>
          <w:spacing w:val="-3"/>
          <w:sz w:val="24"/>
          <w:u w:val="none"/>
        </w:rPr>
        <w:t>DOMICILIO DE</w:t>
      </w:r>
      <w:r w:rsidR="004C77E7" w:rsidRPr="00C644AA">
        <w:rPr>
          <w:rFonts w:ascii="Trebuchet MS" w:hAnsi="Trebuchet MS"/>
          <w:spacing w:val="-3"/>
          <w:sz w:val="24"/>
          <w:u w:val="none"/>
        </w:rPr>
        <w:t xml:space="preserve"> </w:t>
      </w:r>
      <w:r w:rsidRPr="00C644AA">
        <w:rPr>
          <w:rFonts w:ascii="Trebuchet MS" w:hAnsi="Trebuchet MS"/>
          <w:spacing w:val="-3"/>
          <w:sz w:val="24"/>
          <w:u w:val="none"/>
        </w:rPr>
        <w:t>L</w:t>
      </w:r>
      <w:r w:rsidR="004C77E7" w:rsidRPr="00C644AA">
        <w:rPr>
          <w:rFonts w:ascii="Trebuchet MS" w:hAnsi="Trebuchet MS"/>
          <w:spacing w:val="-3"/>
          <w:sz w:val="24"/>
          <w:u w:val="none"/>
        </w:rPr>
        <w:t>A LICITACIÓN</w:t>
      </w:r>
      <w:bookmarkEnd w:id="563"/>
      <w:bookmarkEnd w:id="564"/>
      <w:bookmarkEnd w:id="565"/>
      <w:bookmarkEnd w:id="566"/>
      <w:bookmarkEnd w:id="567"/>
      <w:bookmarkEnd w:id="568"/>
    </w:p>
    <w:p w14:paraId="686ADD93" w14:textId="66F8B7FC" w:rsidR="008655B8" w:rsidRPr="003D3224" w:rsidRDefault="008655B8" w:rsidP="00192EEB">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spacing w:val="-3"/>
        </w:rPr>
      </w:pPr>
      <w:r w:rsidRPr="003D3224">
        <w:rPr>
          <w:rFonts w:ascii="Trebuchet MS" w:hAnsi="Trebuchet MS"/>
          <w:spacing w:val="-3"/>
        </w:rPr>
        <w:t xml:space="preserve">Para todos los efectos </w:t>
      </w:r>
      <w:r w:rsidR="00C376F7" w:rsidRPr="003D3224">
        <w:rPr>
          <w:rFonts w:ascii="Trebuchet MS" w:hAnsi="Trebuchet MS"/>
          <w:spacing w:val="-3"/>
        </w:rPr>
        <w:t>administrativos,</w:t>
      </w:r>
      <w:r w:rsidRPr="003D3224">
        <w:rPr>
          <w:rFonts w:ascii="Trebuchet MS" w:hAnsi="Trebuchet MS"/>
          <w:spacing w:val="-3"/>
        </w:rPr>
        <w:t xml:space="preserve"> el “Domicilio de</w:t>
      </w:r>
      <w:r w:rsidR="00700BA4" w:rsidRPr="003D3224">
        <w:rPr>
          <w:rFonts w:ascii="Trebuchet MS" w:hAnsi="Trebuchet MS"/>
          <w:spacing w:val="-3"/>
        </w:rPr>
        <w:t xml:space="preserve"> </w:t>
      </w:r>
      <w:r w:rsidRPr="003D3224">
        <w:rPr>
          <w:rFonts w:ascii="Trebuchet MS" w:hAnsi="Trebuchet MS"/>
          <w:spacing w:val="-3"/>
        </w:rPr>
        <w:t>l</w:t>
      </w:r>
      <w:r w:rsidR="00700BA4" w:rsidRPr="003D3224">
        <w:rPr>
          <w:rFonts w:ascii="Trebuchet MS" w:hAnsi="Trebuchet MS"/>
          <w:spacing w:val="-3"/>
        </w:rPr>
        <w:t>a</w:t>
      </w:r>
      <w:r w:rsidR="00F956D8" w:rsidRPr="003D3224">
        <w:rPr>
          <w:rFonts w:ascii="Trebuchet MS" w:hAnsi="Trebuchet MS"/>
          <w:spacing w:val="-3"/>
        </w:rPr>
        <w:t xml:space="preserve"> </w:t>
      </w:r>
      <w:r w:rsidR="00700BA4" w:rsidRPr="003D3224">
        <w:rPr>
          <w:rFonts w:ascii="Trebuchet MS" w:hAnsi="Trebuchet MS"/>
          <w:spacing w:val="-3"/>
        </w:rPr>
        <w:t>Licitación</w:t>
      </w:r>
      <w:r w:rsidRPr="003D3224">
        <w:rPr>
          <w:rFonts w:ascii="Trebuchet MS" w:hAnsi="Trebuchet MS"/>
          <w:spacing w:val="-3"/>
        </w:rPr>
        <w:t xml:space="preserve">” </w:t>
      </w:r>
      <w:r w:rsidR="00A975D4" w:rsidRPr="003D3224">
        <w:rPr>
          <w:rFonts w:ascii="Trebuchet MS" w:hAnsi="Trebuchet MS"/>
          <w:spacing w:val="-3"/>
        </w:rPr>
        <w:t xml:space="preserve">será </w:t>
      </w:r>
      <w:r w:rsidR="00450DCF" w:rsidRPr="003D3224">
        <w:rPr>
          <w:rFonts w:ascii="Trebuchet MS" w:hAnsi="Trebuchet MS"/>
          <w:spacing w:val="-3"/>
        </w:rPr>
        <w:t>Santa Rosa 76, piso 5, Santiago</w:t>
      </w:r>
      <w:r w:rsidR="00A975D4" w:rsidRPr="003D3224">
        <w:rPr>
          <w:rFonts w:ascii="Trebuchet MS" w:hAnsi="Trebuchet MS"/>
          <w:spacing w:val="-3"/>
        </w:rPr>
        <w:t>.</w:t>
      </w:r>
    </w:p>
    <w:p w14:paraId="66C33A6D" w14:textId="77777777" w:rsidR="00036674" w:rsidRPr="003D3224" w:rsidRDefault="00704444" w:rsidP="00106F51">
      <w:pPr>
        <w:pStyle w:val="Ttulo2"/>
        <w:numPr>
          <w:ilvl w:val="0"/>
          <w:numId w:val="9"/>
        </w:numPr>
        <w:spacing w:before="360" w:after="240"/>
        <w:ind w:left="357" w:right="0" w:hanging="357"/>
        <w:jc w:val="left"/>
        <w:rPr>
          <w:rFonts w:ascii="Trebuchet MS" w:hAnsi="Trebuchet MS"/>
          <w:spacing w:val="-3"/>
          <w:sz w:val="24"/>
          <w:u w:val="none"/>
        </w:rPr>
      </w:pPr>
      <w:bookmarkStart w:id="569" w:name="_Toc121886513"/>
      <w:bookmarkStart w:id="570" w:name="_Toc325033796"/>
      <w:bookmarkStart w:id="571" w:name="_Toc435805817"/>
      <w:bookmarkStart w:id="572" w:name="_Toc472966148"/>
      <w:bookmarkStart w:id="573" w:name="_Toc485378732"/>
      <w:bookmarkStart w:id="574" w:name="_Toc56007920"/>
      <w:r w:rsidRPr="003D3224">
        <w:rPr>
          <w:rFonts w:ascii="Trebuchet MS" w:hAnsi="Trebuchet MS"/>
          <w:spacing w:val="-3"/>
          <w:sz w:val="24"/>
          <w:u w:val="none"/>
        </w:rPr>
        <w:t xml:space="preserve">ENCARGADO </w:t>
      </w:r>
      <w:r w:rsidR="008655B8" w:rsidRPr="003D3224">
        <w:rPr>
          <w:rFonts w:ascii="Trebuchet MS" w:hAnsi="Trebuchet MS"/>
          <w:spacing w:val="-3"/>
          <w:sz w:val="24"/>
          <w:u w:val="none"/>
        </w:rPr>
        <w:t>DEL PROCESO</w:t>
      </w:r>
      <w:bookmarkEnd w:id="569"/>
      <w:bookmarkEnd w:id="570"/>
      <w:r w:rsidR="00E3799A" w:rsidRPr="003D3224">
        <w:rPr>
          <w:rFonts w:ascii="Trebuchet MS" w:hAnsi="Trebuchet MS"/>
          <w:spacing w:val="-3"/>
          <w:sz w:val="24"/>
          <w:u w:val="none"/>
        </w:rPr>
        <w:t xml:space="preserve"> DE LICITACIÓN</w:t>
      </w:r>
      <w:bookmarkEnd w:id="571"/>
      <w:bookmarkEnd w:id="572"/>
      <w:bookmarkEnd w:id="573"/>
      <w:bookmarkEnd w:id="574"/>
    </w:p>
    <w:p w14:paraId="6AA54242" w14:textId="40638702" w:rsidR="00A975D4" w:rsidRPr="003D3224" w:rsidRDefault="00A975D4" w:rsidP="00A975D4">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3D3224">
        <w:rPr>
          <w:rFonts w:ascii="Trebuchet MS" w:hAnsi="Trebuchet MS"/>
          <w:spacing w:val="-3"/>
        </w:rPr>
        <w:t>Para todos los efectos de la Licitación, e</w:t>
      </w:r>
      <w:r w:rsidR="00261D5C" w:rsidRPr="003D3224">
        <w:rPr>
          <w:rFonts w:ascii="Trebuchet MS" w:hAnsi="Trebuchet MS"/>
          <w:spacing w:val="-3"/>
        </w:rPr>
        <w:t xml:space="preserve">l </w:t>
      </w:r>
      <w:r w:rsidRPr="003D3224">
        <w:rPr>
          <w:rFonts w:ascii="Trebuchet MS" w:hAnsi="Trebuchet MS"/>
          <w:spacing w:val="-3"/>
        </w:rPr>
        <w:t>“</w:t>
      </w:r>
      <w:r w:rsidR="00261D5C" w:rsidRPr="003D3224">
        <w:rPr>
          <w:rFonts w:ascii="Trebuchet MS" w:hAnsi="Trebuchet MS"/>
          <w:spacing w:val="-3"/>
        </w:rPr>
        <w:t>Encargado del Proceso de Licitación</w:t>
      </w:r>
      <w:r w:rsidRPr="003D3224">
        <w:rPr>
          <w:rFonts w:ascii="Trebuchet MS" w:hAnsi="Trebuchet MS"/>
          <w:spacing w:val="-3"/>
        </w:rPr>
        <w:t>”</w:t>
      </w:r>
      <w:r w:rsidR="00261D5C" w:rsidRPr="003D3224">
        <w:rPr>
          <w:rFonts w:ascii="Trebuchet MS" w:hAnsi="Trebuchet MS"/>
          <w:spacing w:val="-3"/>
        </w:rPr>
        <w:t xml:space="preserve"> será </w:t>
      </w:r>
      <w:r w:rsidR="00F17141" w:rsidRPr="003D3224">
        <w:rPr>
          <w:rFonts w:ascii="Trebuchet MS" w:hAnsi="Trebuchet MS"/>
          <w:spacing w:val="-3"/>
        </w:rPr>
        <w:t xml:space="preserve">el señor </w:t>
      </w:r>
      <w:r w:rsidR="00430B2F" w:rsidRPr="00430B2F">
        <w:rPr>
          <w:rFonts w:ascii="Trebuchet MS" w:hAnsi="Trebuchet MS"/>
          <w:spacing w:val="-3"/>
        </w:rPr>
        <w:t>Ottmar Cardenas Villacura, jefe de Energy Supply de Enel Distribución Chile</w:t>
      </w:r>
      <w:r w:rsidR="001C1E3D" w:rsidRPr="003D3224">
        <w:rPr>
          <w:rFonts w:ascii="Trebuchet MS" w:hAnsi="Trebuchet MS"/>
          <w:spacing w:val="-3"/>
        </w:rPr>
        <w:t xml:space="preserve">, </w:t>
      </w:r>
      <w:r w:rsidR="00261D5C" w:rsidRPr="003D3224">
        <w:rPr>
          <w:rFonts w:ascii="Trebuchet MS" w:hAnsi="Trebuchet MS"/>
          <w:spacing w:val="-3"/>
        </w:rPr>
        <w:t>desi</w:t>
      </w:r>
      <w:r w:rsidR="00A97E25" w:rsidRPr="003D3224">
        <w:rPr>
          <w:rFonts w:ascii="Trebuchet MS" w:hAnsi="Trebuchet MS"/>
          <w:spacing w:val="-3"/>
        </w:rPr>
        <w:t>gnado por L</w:t>
      </w:r>
      <w:r w:rsidR="00261D5C" w:rsidRPr="003D3224">
        <w:rPr>
          <w:rFonts w:ascii="Trebuchet MS" w:hAnsi="Trebuchet MS"/>
          <w:spacing w:val="-3"/>
        </w:rPr>
        <w:t xml:space="preserve">as Licitantes mediante documento </w:t>
      </w:r>
      <w:r w:rsidR="00C5342B" w:rsidRPr="003D3224">
        <w:rPr>
          <w:rFonts w:ascii="Trebuchet MS" w:hAnsi="Trebuchet MS"/>
          <w:spacing w:val="-3"/>
        </w:rPr>
        <w:t>autorizado</w:t>
      </w:r>
      <w:r w:rsidR="00261D5C" w:rsidRPr="003D3224">
        <w:rPr>
          <w:rFonts w:ascii="Trebuchet MS" w:hAnsi="Trebuchet MS"/>
          <w:spacing w:val="-3"/>
        </w:rPr>
        <w:t xml:space="preserve"> ante Notario</w:t>
      </w:r>
      <w:r w:rsidR="00DF1356" w:rsidRPr="003D3224">
        <w:rPr>
          <w:rFonts w:ascii="Trebuchet MS" w:hAnsi="Trebuchet MS" w:cs="Arial"/>
          <w:spacing w:val="-3"/>
        </w:rPr>
        <w:t xml:space="preserve"> Público</w:t>
      </w:r>
      <w:r w:rsidR="00261D5C" w:rsidRPr="003D3224">
        <w:rPr>
          <w:rFonts w:ascii="Trebuchet MS" w:hAnsi="Trebuchet MS"/>
          <w:spacing w:val="-3"/>
        </w:rPr>
        <w:t xml:space="preserve">. </w:t>
      </w:r>
      <w:r w:rsidR="00EC78AC" w:rsidRPr="003D3224">
        <w:rPr>
          <w:rFonts w:ascii="Trebuchet MS" w:hAnsi="Trebuchet MS"/>
          <w:spacing w:val="-3"/>
        </w:rPr>
        <w:t>De la misma forma, la Licitante Mandataria</w:t>
      </w:r>
      <w:r w:rsidR="001C6795" w:rsidRPr="003D3224">
        <w:rPr>
          <w:rFonts w:ascii="Trebuchet MS" w:hAnsi="Trebuchet MS"/>
          <w:spacing w:val="-3"/>
        </w:rPr>
        <w:t xml:space="preserve"> corresponde a </w:t>
      </w:r>
      <w:r w:rsidR="001247B9" w:rsidRPr="003D3224">
        <w:rPr>
          <w:rFonts w:ascii="Trebuchet MS" w:hAnsi="Trebuchet MS"/>
          <w:spacing w:val="-3"/>
        </w:rPr>
        <w:t>Enel Distribución Chile S.A.</w:t>
      </w:r>
      <w:r w:rsidR="00B535DB" w:rsidRPr="003D3224">
        <w:rPr>
          <w:rFonts w:ascii="Trebuchet MS" w:hAnsi="Trebuchet MS"/>
          <w:spacing w:val="-3"/>
        </w:rPr>
        <w:t>,</w:t>
      </w:r>
      <w:r w:rsidR="003C589D" w:rsidRPr="003D3224">
        <w:rPr>
          <w:rFonts w:ascii="Trebuchet MS" w:hAnsi="Trebuchet MS"/>
          <w:spacing w:val="-3"/>
        </w:rPr>
        <w:t xml:space="preserve"> la que actuará en representación de las demás Licitantes a través de un mandato</w:t>
      </w:r>
      <w:r w:rsidR="00EC78AC" w:rsidRPr="003D3224">
        <w:rPr>
          <w:rFonts w:ascii="Trebuchet MS" w:hAnsi="Trebuchet MS"/>
          <w:spacing w:val="-3"/>
        </w:rPr>
        <w:t>.</w:t>
      </w:r>
    </w:p>
    <w:p w14:paraId="60EBD5EF" w14:textId="1F109F21" w:rsidR="00A975D4" w:rsidRDefault="00A975D4" w:rsidP="00A975D4">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spacing w:val="-3"/>
        </w:rPr>
      </w:pPr>
      <w:r w:rsidRPr="003D3224">
        <w:rPr>
          <w:rFonts w:ascii="Trebuchet MS" w:hAnsi="Trebuchet MS"/>
          <w:spacing w:val="-3"/>
        </w:rPr>
        <w:t xml:space="preserve">Para el caso de ausencia o impedimento del Encargado del Proceso designado, </w:t>
      </w:r>
      <w:r w:rsidR="001C6795" w:rsidRPr="003D3224">
        <w:rPr>
          <w:rFonts w:ascii="Trebuchet MS" w:hAnsi="Trebuchet MS"/>
          <w:spacing w:val="-3"/>
        </w:rPr>
        <w:t>el</w:t>
      </w:r>
      <w:r w:rsidRPr="003D3224">
        <w:rPr>
          <w:rFonts w:ascii="Trebuchet MS" w:hAnsi="Trebuchet MS"/>
          <w:spacing w:val="-3"/>
        </w:rPr>
        <w:t xml:space="preserve"> reemplazante en las funciones del Encargado del Proceso</w:t>
      </w:r>
      <w:r w:rsidR="001C6795" w:rsidRPr="003D3224">
        <w:rPr>
          <w:rFonts w:ascii="Trebuchet MS" w:hAnsi="Trebuchet MS"/>
          <w:spacing w:val="-3"/>
        </w:rPr>
        <w:t xml:space="preserve"> será </w:t>
      </w:r>
      <w:r w:rsidR="003F4189" w:rsidRPr="003D3224">
        <w:rPr>
          <w:rFonts w:ascii="Trebuchet MS" w:hAnsi="Trebuchet MS"/>
          <w:spacing w:val="-3"/>
        </w:rPr>
        <w:t xml:space="preserve">el señor </w:t>
      </w:r>
      <w:r w:rsidR="00450DCF" w:rsidRPr="003D3224">
        <w:rPr>
          <w:rFonts w:ascii="Trebuchet MS" w:hAnsi="Trebuchet MS"/>
          <w:spacing w:val="-3"/>
        </w:rPr>
        <w:t>Victor Tavera Olivos, Gerente de Mercado de Enel Distribución Chile S.A.</w:t>
      </w:r>
    </w:p>
    <w:p w14:paraId="527B2A9C" w14:textId="77777777" w:rsidR="001C6795" w:rsidRPr="002A4A18" w:rsidRDefault="001C6795" w:rsidP="00A975D4">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Pr>
          <w:rFonts w:ascii="Trebuchet MS" w:hAnsi="Trebuchet MS"/>
          <w:spacing w:val="-3"/>
        </w:rPr>
        <w:t>Cualquier cambio de las designaciones anteriores, serán informadas a las participantes a través de la Circular Aclaratoria correspondiente.</w:t>
      </w:r>
    </w:p>
    <w:p w14:paraId="5A1E7504" w14:textId="77777777" w:rsidR="008655B8" w:rsidRPr="002A4A18" w:rsidRDefault="008655B8" w:rsidP="00106F51">
      <w:pPr>
        <w:pStyle w:val="Ttulo2"/>
        <w:numPr>
          <w:ilvl w:val="0"/>
          <w:numId w:val="9"/>
        </w:numPr>
        <w:spacing w:before="480" w:after="240"/>
        <w:ind w:left="425" w:right="0" w:hanging="425"/>
        <w:jc w:val="left"/>
        <w:rPr>
          <w:rFonts w:ascii="Trebuchet MS" w:hAnsi="Trebuchet MS"/>
          <w:spacing w:val="-3"/>
          <w:sz w:val="24"/>
          <w:u w:val="none"/>
        </w:rPr>
      </w:pPr>
      <w:bookmarkStart w:id="575" w:name="_Toc419824142"/>
      <w:bookmarkStart w:id="576" w:name="_Toc419824610"/>
      <w:bookmarkStart w:id="577" w:name="_Toc419825080"/>
      <w:bookmarkStart w:id="578" w:name="_Toc419858008"/>
      <w:bookmarkStart w:id="579" w:name="_Toc121886514"/>
      <w:bookmarkStart w:id="580" w:name="_Toc325033797"/>
      <w:bookmarkStart w:id="581" w:name="_Ref400632537"/>
      <w:bookmarkStart w:id="582" w:name="_Ref400632557"/>
      <w:bookmarkStart w:id="583" w:name="_Toc435805818"/>
      <w:bookmarkStart w:id="584" w:name="_Toc472966149"/>
      <w:bookmarkStart w:id="585" w:name="_Toc485378733"/>
      <w:bookmarkStart w:id="586" w:name="_Toc56007921"/>
      <w:bookmarkEnd w:id="575"/>
      <w:bookmarkEnd w:id="576"/>
      <w:bookmarkEnd w:id="577"/>
      <w:bookmarkEnd w:id="578"/>
      <w:r w:rsidRPr="00C644AA">
        <w:rPr>
          <w:rFonts w:ascii="Trebuchet MS" w:hAnsi="Trebuchet MS"/>
          <w:spacing w:val="-3"/>
          <w:sz w:val="24"/>
          <w:u w:val="none"/>
        </w:rPr>
        <w:t>PUBLICIDAD DEL PROCESO Y LLAMADO A LICITACIÓN</w:t>
      </w:r>
      <w:bookmarkEnd w:id="579"/>
      <w:bookmarkEnd w:id="580"/>
      <w:bookmarkEnd w:id="581"/>
      <w:bookmarkEnd w:id="582"/>
      <w:bookmarkEnd w:id="583"/>
      <w:bookmarkEnd w:id="584"/>
      <w:bookmarkEnd w:id="585"/>
      <w:bookmarkEnd w:id="586"/>
    </w:p>
    <w:p w14:paraId="5D7C0C31" w14:textId="77777777" w:rsidR="003E041E" w:rsidRPr="002A4A18" w:rsidRDefault="003E041E" w:rsidP="00192EEB">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C644AA">
        <w:rPr>
          <w:rFonts w:ascii="Trebuchet MS" w:hAnsi="Trebuchet MS"/>
          <w:spacing w:val="-3"/>
        </w:rPr>
        <w:t xml:space="preserve">El sitio web oficial del proceso, por medio del cual se publicarán los antecedentes del proceso </w:t>
      </w:r>
      <w:r w:rsidR="00407D3D" w:rsidRPr="00C644AA">
        <w:rPr>
          <w:rFonts w:ascii="Trebuchet MS" w:hAnsi="Trebuchet MS"/>
          <w:spacing w:val="-3"/>
        </w:rPr>
        <w:t xml:space="preserve">de licitación es: </w:t>
      </w:r>
      <w:hyperlink r:id="rId140" w:history="1">
        <w:r w:rsidR="003C326A" w:rsidRPr="00C644AA">
          <w:rPr>
            <w:rStyle w:val="Hipervnculo"/>
            <w:rFonts w:ascii="Trebuchet MS" w:hAnsi="Trebuchet MS"/>
            <w:spacing w:val="-3"/>
          </w:rPr>
          <w:t>www.licitacioneselectricas.cl</w:t>
        </w:r>
      </w:hyperlink>
      <w:r w:rsidR="00D31296" w:rsidRPr="00C644AA">
        <w:rPr>
          <w:rFonts w:ascii="Trebuchet MS" w:hAnsi="Trebuchet MS"/>
          <w:spacing w:val="-3"/>
        </w:rPr>
        <w:t>.</w:t>
      </w:r>
    </w:p>
    <w:p w14:paraId="7AECA9A9" w14:textId="77777777" w:rsidR="008655B8" w:rsidRPr="002A4A18" w:rsidRDefault="00407D3D" w:rsidP="00192EEB">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C644AA">
        <w:rPr>
          <w:rFonts w:ascii="Trebuchet MS" w:hAnsi="Trebuchet MS"/>
          <w:spacing w:val="-3"/>
        </w:rPr>
        <w:t xml:space="preserve">Adicionalmente, los </w:t>
      </w:r>
      <w:r w:rsidR="00D06EB7" w:rsidRPr="00C644AA">
        <w:rPr>
          <w:rFonts w:ascii="Trebuchet MS" w:hAnsi="Trebuchet MS"/>
          <w:spacing w:val="-3"/>
        </w:rPr>
        <w:t>medios</w:t>
      </w:r>
      <w:r w:rsidR="008655B8" w:rsidRPr="00C644AA">
        <w:rPr>
          <w:rFonts w:ascii="Trebuchet MS" w:hAnsi="Trebuchet MS"/>
          <w:spacing w:val="-3"/>
        </w:rPr>
        <w:t xml:space="preserve"> a través de los cuales se publicará el Llamado a Licitación son los siguientes:</w:t>
      </w:r>
    </w:p>
    <w:p w14:paraId="6435ADE1" w14:textId="77777777" w:rsidR="008655B8" w:rsidRPr="002A4A18" w:rsidRDefault="001D6A38" w:rsidP="00106F51">
      <w:pPr>
        <w:numPr>
          <w:ilvl w:val="0"/>
          <w:numId w:val="3"/>
        </w:numPr>
        <w:spacing w:after="60"/>
        <w:ind w:left="714" w:hanging="357"/>
        <w:jc w:val="both"/>
        <w:rPr>
          <w:rFonts w:ascii="Trebuchet MS" w:hAnsi="Trebuchet MS" w:cs="Arial"/>
          <w:spacing w:val="-3"/>
        </w:rPr>
      </w:pPr>
      <w:r w:rsidRPr="00C644AA">
        <w:rPr>
          <w:rFonts w:ascii="Trebuchet MS" w:hAnsi="Trebuchet MS"/>
          <w:spacing w:val="-3"/>
        </w:rPr>
        <w:t>Sitio Web de</w:t>
      </w:r>
      <w:r w:rsidR="004E2A0B" w:rsidRPr="00C644AA">
        <w:rPr>
          <w:rFonts w:ascii="Trebuchet MS" w:hAnsi="Trebuchet MS"/>
          <w:spacing w:val="-3"/>
        </w:rPr>
        <w:t xml:space="preserve"> la</w:t>
      </w:r>
      <w:r w:rsidRPr="00C644AA">
        <w:rPr>
          <w:rFonts w:ascii="Trebuchet MS" w:hAnsi="Trebuchet MS"/>
          <w:spacing w:val="-3"/>
        </w:rPr>
        <w:t xml:space="preserve"> Comisión Nacional de Energía</w:t>
      </w:r>
    </w:p>
    <w:p w14:paraId="7A5C89BF" w14:textId="77777777" w:rsidR="008655B8" w:rsidRPr="002A4A18" w:rsidRDefault="001D6A38" w:rsidP="00106F51">
      <w:pPr>
        <w:numPr>
          <w:ilvl w:val="0"/>
          <w:numId w:val="3"/>
        </w:numPr>
        <w:spacing w:after="60"/>
        <w:ind w:left="714" w:hanging="357"/>
        <w:jc w:val="both"/>
        <w:rPr>
          <w:rFonts w:ascii="Trebuchet MS" w:hAnsi="Trebuchet MS" w:cs="Arial"/>
          <w:spacing w:val="-3"/>
        </w:rPr>
      </w:pPr>
      <w:r w:rsidRPr="00C644AA">
        <w:rPr>
          <w:rFonts w:ascii="Trebuchet MS" w:hAnsi="Trebuchet MS"/>
          <w:spacing w:val="-3"/>
        </w:rPr>
        <w:t>Sitio Web de</w:t>
      </w:r>
      <w:r w:rsidR="004E2A0B" w:rsidRPr="00C644AA">
        <w:rPr>
          <w:rFonts w:ascii="Trebuchet MS" w:hAnsi="Trebuchet MS"/>
          <w:spacing w:val="-3"/>
        </w:rPr>
        <w:t xml:space="preserve"> la</w:t>
      </w:r>
      <w:r w:rsidRPr="00C644AA">
        <w:rPr>
          <w:rFonts w:ascii="Trebuchet MS" w:hAnsi="Trebuchet MS"/>
          <w:spacing w:val="-3"/>
        </w:rPr>
        <w:t xml:space="preserve"> Superintendencia de Electricidad y Combustibles</w:t>
      </w:r>
    </w:p>
    <w:p w14:paraId="4B1D4BA3" w14:textId="77777777" w:rsidR="00194EDC" w:rsidRPr="002A4A18" w:rsidRDefault="001D6A38" w:rsidP="00106F51">
      <w:pPr>
        <w:numPr>
          <w:ilvl w:val="0"/>
          <w:numId w:val="3"/>
        </w:numPr>
        <w:spacing w:after="60"/>
        <w:ind w:left="714" w:hanging="357"/>
        <w:jc w:val="both"/>
        <w:rPr>
          <w:rFonts w:ascii="Trebuchet MS" w:hAnsi="Trebuchet MS" w:cs="Arial"/>
          <w:spacing w:val="-3"/>
        </w:rPr>
      </w:pPr>
      <w:r w:rsidRPr="00C644AA">
        <w:rPr>
          <w:rFonts w:ascii="Trebuchet MS" w:hAnsi="Trebuchet MS"/>
          <w:spacing w:val="-3"/>
        </w:rPr>
        <w:t xml:space="preserve">Sitio Web </w:t>
      </w:r>
      <w:r w:rsidR="00842141">
        <w:rPr>
          <w:rFonts w:ascii="Trebuchet MS" w:hAnsi="Trebuchet MS"/>
          <w:spacing w:val="-3"/>
        </w:rPr>
        <w:t>del Coordinador</w:t>
      </w:r>
      <w:r w:rsidR="00194EDC" w:rsidRPr="00C644AA">
        <w:rPr>
          <w:rFonts w:ascii="Trebuchet MS" w:hAnsi="Trebuchet MS"/>
          <w:spacing w:val="-3"/>
        </w:rPr>
        <w:t xml:space="preserve"> </w:t>
      </w:r>
    </w:p>
    <w:p w14:paraId="3DEB91BE" w14:textId="621202D5" w:rsidR="008655B8" w:rsidRPr="002A4A18" w:rsidRDefault="008655B8" w:rsidP="00192EEB">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lang w:val="es-ES_tradnl"/>
        </w:rPr>
      </w:pPr>
      <w:r w:rsidRPr="00C644AA">
        <w:rPr>
          <w:rFonts w:ascii="Trebuchet MS" w:hAnsi="Trebuchet MS"/>
          <w:spacing w:val="-3"/>
          <w:lang w:val="es-ES_tradnl"/>
        </w:rPr>
        <w:t xml:space="preserve">Asimismo, el Llamado a Licitación se publicará en el diario </w:t>
      </w:r>
      <w:r w:rsidR="001247B9">
        <w:rPr>
          <w:rFonts w:ascii="Trebuchet MS" w:hAnsi="Trebuchet MS"/>
          <w:spacing w:val="-3"/>
          <w:lang w:val="es-ES_tradnl"/>
        </w:rPr>
        <w:t>El Mercurio</w:t>
      </w:r>
      <w:r w:rsidRPr="00C644AA">
        <w:rPr>
          <w:rFonts w:ascii="Trebuchet MS" w:hAnsi="Trebuchet MS"/>
          <w:spacing w:val="-3"/>
          <w:lang w:val="es-ES_tradnl"/>
        </w:rPr>
        <w:t>.</w:t>
      </w:r>
    </w:p>
    <w:p w14:paraId="11430496" w14:textId="77777777" w:rsidR="008655B8" w:rsidRPr="002A4A18" w:rsidRDefault="008655B8" w:rsidP="00106F51">
      <w:pPr>
        <w:pStyle w:val="Ttulo2"/>
        <w:numPr>
          <w:ilvl w:val="0"/>
          <w:numId w:val="9"/>
        </w:numPr>
        <w:spacing w:before="480" w:after="240"/>
        <w:ind w:left="425" w:right="0" w:hanging="425"/>
        <w:jc w:val="left"/>
        <w:rPr>
          <w:rFonts w:ascii="Trebuchet MS" w:hAnsi="Trebuchet MS"/>
          <w:spacing w:val="-3"/>
          <w:sz w:val="24"/>
          <w:u w:val="none"/>
        </w:rPr>
      </w:pPr>
      <w:bookmarkStart w:id="587" w:name="_Toc121886515"/>
      <w:bookmarkStart w:id="588" w:name="_Toc325033798"/>
      <w:bookmarkStart w:id="589" w:name="_Toc435805819"/>
      <w:bookmarkStart w:id="590" w:name="_Toc472966150"/>
      <w:bookmarkStart w:id="591" w:name="_Toc485378734"/>
      <w:bookmarkStart w:id="592" w:name="_Toc56007922"/>
      <w:r w:rsidRPr="00C644AA">
        <w:rPr>
          <w:rFonts w:ascii="Trebuchet MS" w:hAnsi="Trebuchet MS"/>
          <w:spacing w:val="-3"/>
          <w:sz w:val="24"/>
          <w:u w:val="none"/>
        </w:rPr>
        <w:t xml:space="preserve">INFORMACIÓN MÍNIMA QUE </w:t>
      </w:r>
      <w:r w:rsidR="00437354" w:rsidRPr="00C644AA">
        <w:rPr>
          <w:rFonts w:ascii="Trebuchet MS" w:hAnsi="Trebuchet MS"/>
          <w:spacing w:val="-3"/>
          <w:sz w:val="24"/>
          <w:u w:val="none"/>
        </w:rPr>
        <w:t xml:space="preserve">LAS LICITANTES </w:t>
      </w:r>
      <w:r w:rsidRPr="00C644AA">
        <w:rPr>
          <w:rFonts w:ascii="Trebuchet MS" w:hAnsi="Trebuchet MS"/>
          <w:spacing w:val="-3"/>
          <w:sz w:val="24"/>
          <w:u w:val="none"/>
        </w:rPr>
        <w:t>PONDRÁ</w:t>
      </w:r>
      <w:r w:rsidR="00437354" w:rsidRPr="00C644AA">
        <w:rPr>
          <w:rFonts w:ascii="Trebuchet MS" w:hAnsi="Trebuchet MS"/>
          <w:spacing w:val="-3"/>
          <w:sz w:val="24"/>
          <w:u w:val="none"/>
        </w:rPr>
        <w:t>N</w:t>
      </w:r>
      <w:r w:rsidRPr="00C644AA">
        <w:rPr>
          <w:rFonts w:ascii="Trebuchet MS" w:hAnsi="Trebuchet MS"/>
          <w:spacing w:val="-3"/>
          <w:sz w:val="24"/>
          <w:u w:val="none"/>
        </w:rPr>
        <w:t xml:space="preserve"> A DISPOSICIÓN DE LOS PROPONENTES</w:t>
      </w:r>
      <w:bookmarkEnd w:id="587"/>
      <w:bookmarkEnd w:id="588"/>
      <w:bookmarkEnd w:id="589"/>
      <w:bookmarkEnd w:id="590"/>
      <w:bookmarkEnd w:id="591"/>
      <w:bookmarkEnd w:id="592"/>
    </w:p>
    <w:p w14:paraId="5313AACF" w14:textId="77777777" w:rsidR="008655B8" w:rsidRPr="002A4A18" w:rsidRDefault="00437354" w:rsidP="00192EEB">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C644AA">
        <w:rPr>
          <w:rFonts w:ascii="Trebuchet MS" w:hAnsi="Trebuchet MS"/>
          <w:spacing w:val="-3"/>
        </w:rPr>
        <w:t>Las Licitantes</w:t>
      </w:r>
      <w:r w:rsidR="008655B8" w:rsidRPr="00C644AA">
        <w:rPr>
          <w:rFonts w:ascii="Trebuchet MS" w:hAnsi="Trebuchet MS"/>
          <w:spacing w:val="-3"/>
        </w:rPr>
        <w:t xml:space="preserve"> </w:t>
      </w:r>
      <w:r w:rsidR="00194EDC" w:rsidRPr="00C644AA">
        <w:rPr>
          <w:rFonts w:ascii="Trebuchet MS" w:hAnsi="Trebuchet MS"/>
          <w:spacing w:val="-3"/>
        </w:rPr>
        <w:t>pondrá</w:t>
      </w:r>
      <w:r w:rsidRPr="00C644AA">
        <w:rPr>
          <w:rFonts w:ascii="Trebuchet MS" w:hAnsi="Trebuchet MS"/>
          <w:spacing w:val="-3"/>
        </w:rPr>
        <w:t>n</w:t>
      </w:r>
      <w:r w:rsidR="00194EDC" w:rsidRPr="00C644AA">
        <w:rPr>
          <w:rFonts w:ascii="Trebuchet MS" w:hAnsi="Trebuchet MS"/>
          <w:spacing w:val="-3"/>
        </w:rPr>
        <w:t xml:space="preserve"> a disposición de </w:t>
      </w:r>
      <w:r w:rsidR="008655B8" w:rsidRPr="00C644AA">
        <w:rPr>
          <w:rFonts w:ascii="Trebuchet MS" w:hAnsi="Trebuchet MS"/>
          <w:spacing w:val="-3"/>
        </w:rPr>
        <w:t xml:space="preserve">quienes adquieran las Bases, </w:t>
      </w:r>
      <w:r w:rsidR="00012E81">
        <w:rPr>
          <w:rFonts w:ascii="Trebuchet MS" w:hAnsi="Trebuchet MS"/>
          <w:spacing w:val="-3"/>
        </w:rPr>
        <w:t xml:space="preserve">los anexos de las presentes Bases en formato Word, y </w:t>
      </w:r>
      <w:r w:rsidR="008655B8" w:rsidRPr="00C644AA">
        <w:rPr>
          <w:rFonts w:ascii="Trebuchet MS" w:hAnsi="Trebuchet MS"/>
          <w:spacing w:val="-3"/>
        </w:rPr>
        <w:t>la siguiente información</w:t>
      </w:r>
      <w:r w:rsidR="002A39FF" w:rsidRPr="00C644AA">
        <w:rPr>
          <w:rFonts w:ascii="Trebuchet MS" w:hAnsi="Trebuchet MS"/>
          <w:spacing w:val="-3"/>
        </w:rPr>
        <w:t xml:space="preserve"> consolidada</w:t>
      </w:r>
      <w:r w:rsidR="008655B8" w:rsidRPr="00C644AA">
        <w:rPr>
          <w:rFonts w:ascii="Trebuchet MS" w:hAnsi="Trebuchet MS"/>
          <w:spacing w:val="-3"/>
        </w:rPr>
        <w:t xml:space="preserve"> de los respectivos Puntos de Compra, para los últimos 5 años, en versión digital </w:t>
      </w:r>
      <w:r w:rsidR="005C3DFD" w:rsidRPr="001205FF">
        <w:rPr>
          <w:rFonts w:ascii="Trebuchet MS" w:hAnsi="Trebuchet MS"/>
          <w:spacing w:val="-3"/>
        </w:rPr>
        <w:t>y</w:t>
      </w:r>
      <w:r w:rsidR="008655B8" w:rsidRPr="00C644AA">
        <w:rPr>
          <w:rFonts w:ascii="Trebuchet MS" w:hAnsi="Trebuchet MS"/>
          <w:spacing w:val="-3"/>
        </w:rPr>
        <w:t xml:space="preserve"> virtual</w:t>
      </w:r>
      <w:r w:rsidR="002A39FF" w:rsidRPr="00C644AA">
        <w:rPr>
          <w:rFonts w:ascii="Trebuchet MS" w:hAnsi="Trebuchet MS"/>
          <w:spacing w:val="-3"/>
        </w:rPr>
        <w:t xml:space="preserve"> en el Data Room del proceso</w:t>
      </w:r>
      <w:r w:rsidR="008655B8" w:rsidRPr="00C644AA">
        <w:rPr>
          <w:rFonts w:ascii="Trebuchet MS" w:hAnsi="Trebuchet MS"/>
          <w:spacing w:val="-3"/>
        </w:rPr>
        <w:t>:</w:t>
      </w:r>
    </w:p>
    <w:p w14:paraId="348CA982" w14:textId="77777777" w:rsidR="008655B8" w:rsidRPr="002A4A18" w:rsidRDefault="008655B8" w:rsidP="00106F51">
      <w:pPr>
        <w:numPr>
          <w:ilvl w:val="0"/>
          <w:numId w:val="3"/>
        </w:numPr>
        <w:spacing w:after="60"/>
        <w:ind w:left="714" w:hanging="357"/>
        <w:jc w:val="both"/>
        <w:rPr>
          <w:rFonts w:ascii="Trebuchet MS" w:hAnsi="Trebuchet MS" w:cs="Arial"/>
          <w:spacing w:val="-3"/>
        </w:rPr>
      </w:pPr>
      <w:r w:rsidRPr="00C644AA">
        <w:rPr>
          <w:rFonts w:ascii="Trebuchet MS" w:hAnsi="Trebuchet MS"/>
          <w:spacing w:val="-3"/>
        </w:rPr>
        <w:t>Ventas reguladas, con resolución mensual</w:t>
      </w:r>
      <w:r w:rsidR="000464EA" w:rsidRPr="00C644AA">
        <w:rPr>
          <w:rFonts w:ascii="Trebuchet MS" w:hAnsi="Trebuchet MS"/>
          <w:spacing w:val="-3"/>
        </w:rPr>
        <w:t>.</w:t>
      </w:r>
    </w:p>
    <w:p w14:paraId="134F9FB2" w14:textId="77777777" w:rsidR="008655B8" w:rsidRPr="002A4A18" w:rsidRDefault="008655B8" w:rsidP="00106F51">
      <w:pPr>
        <w:numPr>
          <w:ilvl w:val="0"/>
          <w:numId w:val="3"/>
        </w:numPr>
        <w:spacing w:after="60"/>
        <w:ind w:left="714" w:hanging="357"/>
        <w:jc w:val="both"/>
        <w:rPr>
          <w:rFonts w:ascii="Trebuchet MS" w:hAnsi="Trebuchet MS" w:cs="Arial"/>
          <w:spacing w:val="-3"/>
        </w:rPr>
      </w:pPr>
      <w:r w:rsidRPr="00C644AA">
        <w:rPr>
          <w:rFonts w:ascii="Trebuchet MS" w:hAnsi="Trebuchet MS"/>
          <w:spacing w:val="-3"/>
        </w:rPr>
        <w:t xml:space="preserve">Consumo de energía reactiva, con resolución </w:t>
      </w:r>
      <w:r w:rsidR="00C95638" w:rsidRPr="00C644AA">
        <w:rPr>
          <w:rFonts w:ascii="Trebuchet MS" w:hAnsi="Trebuchet MS"/>
          <w:spacing w:val="-3"/>
        </w:rPr>
        <w:t>mensual</w:t>
      </w:r>
      <w:r w:rsidR="000464EA" w:rsidRPr="00C644AA">
        <w:rPr>
          <w:rFonts w:ascii="Trebuchet MS" w:hAnsi="Trebuchet MS"/>
          <w:spacing w:val="-3"/>
        </w:rPr>
        <w:t>.</w:t>
      </w:r>
    </w:p>
    <w:p w14:paraId="70AE1D5E" w14:textId="77777777" w:rsidR="008655B8" w:rsidRPr="002A4A18" w:rsidRDefault="008655B8" w:rsidP="00106F51">
      <w:pPr>
        <w:numPr>
          <w:ilvl w:val="0"/>
          <w:numId w:val="3"/>
        </w:numPr>
        <w:spacing w:after="60"/>
        <w:ind w:left="714" w:hanging="357"/>
        <w:jc w:val="both"/>
        <w:rPr>
          <w:rFonts w:ascii="Trebuchet MS" w:hAnsi="Trebuchet MS" w:cs="Arial"/>
          <w:spacing w:val="-3"/>
        </w:rPr>
      </w:pPr>
      <w:r w:rsidRPr="00C644AA">
        <w:rPr>
          <w:rFonts w:ascii="Trebuchet MS" w:hAnsi="Trebuchet MS"/>
          <w:spacing w:val="-3"/>
        </w:rPr>
        <w:t>Número de clientes regulados, con resolución mensual.</w:t>
      </w:r>
    </w:p>
    <w:p w14:paraId="62A997B5" w14:textId="77777777" w:rsidR="008655B8" w:rsidRPr="002A4A18" w:rsidRDefault="008655B8" w:rsidP="00106F51">
      <w:pPr>
        <w:numPr>
          <w:ilvl w:val="0"/>
          <w:numId w:val="3"/>
        </w:numPr>
        <w:spacing w:after="60"/>
        <w:ind w:left="714" w:hanging="357"/>
        <w:jc w:val="both"/>
        <w:rPr>
          <w:rFonts w:ascii="Trebuchet MS" w:hAnsi="Trebuchet MS" w:cs="Arial"/>
          <w:spacing w:val="-3"/>
        </w:rPr>
      </w:pPr>
      <w:r w:rsidRPr="00C644AA">
        <w:rPr>
          <w:rFonts w:ascii="Trebuchet MS" w:hAnsi="Trebuchet MS"/>
          <w:spacing w:val="-3"/>
        </w:rPr>
        <w:t>Factor de carga.</w:t>
      </w:r>
    </w:p>
    <w:p w14:paraId="1F2DDEA3" w14:textId="77777777" w:rsidR="008655B8" w:rsidRPr="002A4A18" w:rsidRDefault="008655B8" w:rsidP="00106F51">
      <w:pPr>
        <w:numPr>
          <w:ilvl w:val="0"/>
          <w:numId w:val="3"/>
        </w:numPr>
        <w:spacing w:after="60"/>
        <w:ind w:left="714" w:hanging="357"/>
        <w:jc w:val="both"/>
        <w:rPr>
          <w:rFonts w:ascii="Trebuchet MS" w:hAnsi="Trebuchet MS" w:cs="Arial"/>
          <w:spacing w:val="-3"/>
        </w:rPr>
      </w:pPr>
      <w:r w:rsidRPr="00C644AA">
        <w:rPr>
          <w:rFonts w:ascii="Trebuchet MS" w:hAnsi="Trebuchet MS"/>
          <w:spacing w:val="-3"/>
        </w:rPr>
        <w:t>Demanda máxima por ventas a clientes regulados.</w:t>
      </w:r>
    </w:p>
    <w:p w14:paraId="3DC2CB90" w14:textId="77777777" w:rsidR="008655B8" w:rsidRPr="00F64DC6" w:rsidRDefault="008655B8" w:rsidP="00106F51">
      <w:pPr>
        <w:numPr>
          <w:ilvl w:val="0"/>
          <w:numId w:val="3"/>
        </w:numPr>
        <w:spacing w:after="240"/>
        <w:ind w:left="714" w:hanging="357"/>
        <w:jc w:val="both"/>
        <w:rPr>
          <w:rFonts w:ascii="Trebuchet MS" w:hAnsi="Trebuchet MS" w:cs="Arial"/>
          <w:spacing w:val="-3"/>
        </w:rPr>
      </w:pPr>
      <w:r w:rsidRPr="00C644AA">
        <w:rPr>
          <w:rFonts w:ascii="Trebuchet MS" w:hAnsi="Trebuchet MS"/>
          <w:spacing w:val="-3"/>
        </w:rPr>
        <w:t>Demanda máxima por venta a clientes regulados en horas de demanda máxima.</w:t>
      </w:r>
    </w:p>
    <w:p w14:paraId="75081D90" w14:textId="29DE39AA" w:rsidR="008655B8" w:rsidRPr="002A4A18" w:rsidRDefault="001D6A38" w:rsidP="00192EEB">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lang w:val="es-ES_tradnl"/>
        </w:rPr>
      </w:pPr>
      <w:r w:rsidRPr="00C644AA">
        <w:rPr>
          <w:rFonts w:ascii="Trebuchet MS" w:hAnsi="Trebuchet MS"/>
          <w:spacing w:val="-3"/>
        </w:rPr>
        <w:t xml:space="preserve">Para </w:t>
      </w:r>
      <w:r w:rsidR="00FD4099" w:rsidRPr="001205FF">
        <w:rPr>
          <w:rFonts w:ascii="Trebuchet MS" w:hAnsi="Trebuchet MS"/>
          <w:spacing w:val="-3"/>
        </w:rPr>
        <w:t>los años</w:t>
      </w:r>
      <w:r w:rsidRPr="001205FF">
        <w:rPr>
          <w:rFonts w:ascii="Trebuchet MS" w:hAnsi="Trebuchet MS"/>
          <w:spacing w:val="-3"/>
        </w:rPr>
        <w:t xml:space="preserve"> </w:t>
      </w:r>
      <w:r w:rsidR="005C3DFD" w:rsidRPr="001205FF">
        <w:rPr>
          <w:rFonts w:ascii="Trebuchet MS" w:hAnsi="Trebuchet MS"/>
          <w:spacing w:val="-3"/>
        </w:rPr>
        <w:t>201</w:t>
      </w:r>
      <w:r w:rsidR="00CF7199">
        <w:rPr>
          <w:rFonts w:ascii="Trebuchet MS" w:hAnsi="Trebuchet MS"/>
          <w:spacing w:val="-3"/>
        </w:rPr>
        <w:t>7</w:t>
      </w:r>
      <w:r w:rsidR="008C7C01">
        <w:rPr>
          <w:rFonts w:ascii="Trebuchet MS" w:hAnsi="Trebuchet MS"/>
          <w:spacing w:val="-3"/>
        </w:rPr>
        <w:t>,</w:t>
      </w:r>
      <w:r w:rsidR="00F94863">
        <w:rPr>
          <w:rFonts w:ascii="Trebuchet MS" w:hAnsi="Trebuchet MS"/>
          <w:spacing w:val="-3"/>
        </w:rPr>
        <w:t xml:space="preserve"> 201</w:t>
      </w:r>
      <w:r w:rsidR="00CF7199">
        <w:rPr>
          <w:rFonts w:ascii="Trebuchet MS" w:hAnsi="Trebuchet MS"/>
          <w:spacing w:val="-3"/>
        </w:rPr>
        <w:t>8</w:t>
      </w:r>
      <w:r w:rsidR="008C7C01">
        <w:rPr>
          <w:rFonts w:ascii="Trebuchet MS" w:hAnsi="Trebuchet MS"/>
          <w:spacing w:val="-3"/>
        </w:rPr>
        <w:t xml:space="preserve"> y 2019</w:t>
      </w:r>
      <w:r w:rsidRPr="00C644AA">
        <w:rPr>
          <w:rFonts w:ascii="Trebuchet MS" w:hAnsi="Trebuchet MS"/>
          <w:spacing w:val="-3"/>
        </w:rPr>
        <w:t xml:space="preserve"> se pondrá a disposición de los Interesados información respecto de</w:t>
      </w:r>
      <w:r w:rsidR="005C3DFD">
        <w:rPr>
          <w:rFonts w:ascii="Trebuchet MS" w:hAnsi="Trebuchet MS"/>
          <w:spacing w:val="-3"/>
        </w:rPr>
        <w:t>l</w:t>
      </w:r>
      <w:r w:rsidRPr="00C644AA">
        <w:rPr>
          <w:rFonts w:ascii="Trebuchet MS" w:hAnsi="Trebuchet MS"/>
          <w:spacing w:val="-3"/>
        </w:rPr>
        <w:t xml:space="preserve"> tamaño, número y consumo de los clientes con potencias conectadas sobre 500 kW y hasta </w:t>
      </w:r>
      <w:r w:rsidR="0077291F" w:rsidRPr="00C644AA">
        <w:rPr>
          <w:rFonts w:ascii="Trebuchet MS" w:hAnsi="Trebuchet MS"/>
          <w:spacing w:val="-3"/>
          <w:lang w:val="es-ES_tradnl"/>
        </w:rPr>
        <w:t>5</w:t>
      </w:r>
      <w:r w:rsidR="00C96018" w:rsidRPr="00C644AA">
        <w:rPr>
          <w:rFonts w:ascii="Trebuchet MS" w:hAnsi="Trebuchet MS"/>
          <w:spacing w:val="-3"/>
          <w:lang w:val="es-ES_tradnl"/>
        </w:rPr>
        <w:t>.000 kW</w:t>
      </w:r>
      <w:r w:rsidRPr="00C644AA">
        <w:rPr>
          <w:rFonts w:ascii="Trebuchet MS" w:hAnsi="Trebuchet MS"/>
          <w:spacing w:val="-3"/>
        </w:rPr>
        <w:t xml:space="preserve">, </w:t>
      </w:r>
      <w:r w:rsidR="00E241D3" w:rsidRPr="00C644AA">
        <w:rPr>
          <w:rFonts w:ascii="Trebuchet MS" w:hAnsi="Trebuchet MS"/>
          <w:spacing w:val="-3"/>
        </w:rPr>
        <w:t>que estarán clasificados en los rangos mayor o igual a 500 kW y menor a 1.000 kW</w:t>
      </w:r>
      <w:r w:rsidR="004E2A0B" w:rsidRPr="00C644AA">
        <w:rPr>
          <w:rFonts w:ascii="Trebuchet MS" w:hAnsi="Trebuchet MS"/>
          <w:spacing w:val="-3"/>
        </w:rPr>
        <w:t xml:space="preserve">, </w:t>
      </w:r>
      <w:r w:rsidR="00E241D3" w:rsidRPr="00C644AA">
        <w:rPr>
          <w:rFonts w:ascii="Trebuchet MS" w:hAnsi="Trebuchet MS"/>
          <w:spacing w:val="-3"/>
        </w:rPr>
        <w:t xml:space="preserve">mayor o igual a 1.000 kW y menor a </w:t>
      </w:r>
      <w:r w:rsidR="0077291F" w:rsidRPr="00C644AA">
        <w:rPr>
          <w:rFonts w:ascii="Trebuchet MS" w:hAnsi="Trebuchet MS"/>
          <w:spacing w:val="-3"/>
        </w:rPr>
        <w:t>2</w:t>
      </w:r>
      <w:r w:rsidR="00E241D3" w:rsidRPr="00C644AA">
        <w:rPr>
          <w:rFonts w:ascii="Trebuchet MS" w:hAnsi="Trebuchet MS"/>
          <w:spacing w:val="-3"/>
        </w:rPr>
        <w:t>.</w:t>
      </w:r>
      <w:r w:rsidR="0077291F" w:rsidRPr="00C644AA">
        <w:rPr>
          <w:rFonts w:ascii="Trebuchet MS" w:hAnsi="Trebuchet MS"/>
          <w:spacing w:val="-3"/>
        </w:rPr>
        <w:t>000 </w:t>
      </w:r>
      <w:r w:rsidR="00E241D3" w:rsidRPr="00C644AA">
        <w:rPr>
          <w:rFonts w:ascii="Trebuchet MS" w:hAnsi="Trebuchet MS"/>
          <w:spacing w:val="-3"/>
        </w:rPr>
        <w:t>kW</w:t>
      </w:r>
      <w:r w:rsidR="004E2A0B" w:rsidRPr="00C644AA">
        <w:rPr>
          <w:rFonts w:ascii="Trebuchet MS" w:hAnsi="Trebuchet MS"/>
          <w:spacing w:val="-3"/>
        </w:rPr>
        <w:t xml:space="preserve">, </w:t>
      </w:r>
      <w:r w:rsidR="00E241D3" w:rsidRPr="00C644AA">
        <w:rPr>
          <w:rFonts w:ascii="Trebuchet MS" w:hAnsi="Trebuchet MS"/>
          <w:spacing w:val="-3"/>
        </w:rPr>
        <w:t xml:space="preserve">mayor o igual a </w:t>
      </w:r>
      <w:r w:rsidR="0077291F" w:rsidRPr="00C644AA">
        <w:rPr>
          <w:rFonts w:ascii="Trebuchet MS" w:hAnsi="Trebuchet MS"/>
          <w:spacing w:val="-3"/>
        </w:rPr>
        <w:t>2</w:t>
      </w:r>
      <w:r w:rsidR="00E241D3" w:rsidRPr="00C644AA">
        <w:rPr>
          <w:rFonts w:ascii="Trebuchet MS" w:hAnsi="Trebuchet MS"/>
          <w:spacing w:val="-3"/>
        </w:rPr>
        <w:t>.</w:t>
      </w:r>
      <w:r w:rsidR="0077291F" w:rsidRPr="00C644AA">
        <w:rPr>
          <w:rFonts w:ascii="Trebuchet MS" w:hAnsi="Trebuchet MS"/>
          <w:spacing w:val="-3"/>
        </w:rPr>
        <w:t>000 </w:t>
      </w:r>
      <w:r w:rsidR="00E241D3" w:rsidRPr="00C644AA">
        <w:rPr>
          <w:rFonts w:ascii="Trebuchet MS" w:hAnsi="Trebuchet MS"/>
          <w:spacing w:val="-3"/>
        </w:rPr>
        <w:t xml:space="preserve">kW y menor a </w:t>
      </w:r>
      <w:r w:rsidR="0077291F" w:rsidRPr="00C644AA">
        <w:rPr>
          <w:rFonts w:ascii="Trebuchet MS" w:hAnsi="Trebuchet MS"/>
          <w:spacing w:val="-3"/>
          <w:lang w:val="es-ES_tradnl"/>
        </w:rPr>
        <w:t>3</w:t>
      </w:r>
      <w:r w:rsidR="00C96018" w:rsidRPr="00C644AA">
        <w:rPr>
          <w:rFonts w:ascii="Trebuchet MS" w:hAnsi="Trebuchet MS"/>
          <w:spacing w:val="-3"/>
          <w:lang w:val="es-ES_tradnl"/>
        </w:rPr>
        <w:t>.000</w:t>
      </w:r>
      <w:r w:rsidR="00E241D3" w:rsidRPr="00C644AA">
        <w:rPr>
          <w:rFonts w:ascii="Trebuchet MS" w:hAnsi="Trebuchet MS"/>
          <w:spacing w:val="-3"/>
        </w:rPr>
        <w:t xml:space="preserve"> kW, </w:t>
      </w:r>
      <w:r w:rsidR="0077291F" w:rsidRPr="00C644AA">
        <w:rPr>
          <w:rFonts w:ascii="Trebuchet MS" w:hAnsi="Trebuchet MS"/>
          <w:spacing w:val="-3"/>
        </w:rPr>
        <w:t xml:space="preserve">mayor o igual a 3.000 kW y menor a 4.000 kW y mayor o igual a 4.000 kW y menor igual a 5.000 kW, </w:t>
      </w:r>
      <w:r w:rsidRPr="00C644AA">
        <w:rPr>
          <w:rFonts w:ascii="Trebuchet MS" w:hAnsi="Trebuchet MS"/>
          <w:spacing w:val="-3"/>
        </w:rPr>
        <w:t>de acuerdo a det</w:t>
      </w:r>
      <w:r w:rsidR="00A972B7" w:rsidRPr="00C644AA">
        <w:rPr>
          <w:rFonts w:ascii="Trebuchet MS" w:hAnsi="Trebuchet MS"/>
          <w:spacing w:val="-3"/>
        </w:rPr>
        <w:t xml:space="preserve">alle especificado en el </w:t>
      </w:r>
      <w:r w:rsidR="005E32B4" w:rsidRPr="00C644AA">
        <w:rPr>
          <w:rFonts w:ascii="Trebuchet MS" w:hAnsi="Trebuchet MS"/>
          <w:spacing w:val="-3"/>
        </w:rPr>
        <w:t>Data Room del proceso</w:t>
      </w:r>
      <w:r w:rsidRPr="00C644AA">
        <w:rPr>
          <w:rFonts w:ascii="Trebuchet MS" w:hAnsi="Trebuchet MS"/>
          <w:spacing w:val="-3"/>
        </w:rPr>
        <w:t>.</w:t>
      </w:r>
    </w:p>
    <w:p w14:paraId="53631DBD" w14:textId="77777777" w:rsidR="008655B8" w:rsidRPr="002A4A18" w:rsidRDefault="008655B8" w:rsidP="00106F51">
      <w:pPr>
        <w:pStyle w:val="Ttulo2"/>
        <w:numPr>
          <w:ilvl w:val="0"/>
          <w:numId w:val="9"/>
        </w:numPr>
        <w:spacing w:before="480" w:after="240"/>
        <w:ind w:left="425" w:right="0" w:hanging="425"/>
        <w:jc w:val="left"/>
        <w:rPr>
          <w:rFonts w:ascii="Trebuchet MS" w:hAnsi="Trebuchet MS"/>
          <w:spacing w:val="-3"/>
          <w:sz w:val="24"/>
          <w:u w:val="none"/>
        </w:rPr>
      </w:pPr>
      <w:bookmarkStart w:id="593" w:name="_Toc121886516"/>
      <w:bookmarkStart w:id="594" w:name="_Ref198793373"/>
      <w:bookmarkStart w:id="595" w:name="_Ref198795932"/>
      <w:bookmarkStart w:id="596" w:name="_Ref198796301"/>
      <w:bookmarkStart w:id="597" w:name="_Ref198796704"/>
      <w:bookmarkStart w:id="598" w:name="_Ref198796729"/>
      <w:bookmarkStart w:id="599" w:name="_Ref198796774"/>
      <w:bookmarkStart w:id="600" w:name="_Ref198797741"/>
      <w:bookmarkStart w:id="601" w:name="_Ref198802037"/>
      <w:bookmarkStart w:id="602" w:name="_Ref198803111"/>
      <w:bookmarkStart w:id="603" w:name="_Ref198803139"/>
      <w:bookmarkStart w:id="604" w:name="_Toc325033799"/>
      <w:bookmarkStart w:id="605" w:name="_Ref357723350"/>
      <w:bookmarkStart w:id="606" w:name="_Ref389841139"/>
      <w:bookmarkStart w:id="607" w:name="_Ref400632298"/>
      <w:bookmarkStart w:id="608" w:name="_Ref400632733"/>
      <w:bookmarkStart w:id="609" w:name="_Toc435805820"/>
      <w:bookmarkStart w:id="610" w:name="_Toc472966151"/>
      <w:bookmarkStart w:id="611" w:name="_Toc485378735"/>
      <w:bookmarkStart w:id="612" w:name="_Toc56007923"/>
      <w:r w:rsidRPr="00C644AA">
        <w:rPr>
          <w:rFonts w:ascii="Trebuchet MS" w:hAnsi="Trebuchet MS"/>
          <w:spacing w:val="-3"/>
          <w:sz w:val="24"/>
          <w:u w:val="none"/>
        </w:rPr>
        <w:t>DE LA PUBLICACIÓN DE LA INFORMACIÓN CONTENIDA EN LAS PROPUESTAS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14:paraId="1C78C264" w14:textId="77777777" w:rsidR="008655B8" w:rsidRPr="002A4A18" w:rsidRDefault="00D06EB7" w:rsidP="00192EEB">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C644AA">
        <w:rPr>
          <w:rFonts w:ascii="Trebuchet MS" w:hAnsi="Trebuchet MS"/>
          <w:spacing w:val="-3"/>
        </w:rPr>
        <w:t>En cumplimiento de</w:t>
      </w:r>
      <w:r w:rsidR="008655B8" w:rsidRPr="00C644AA">
        <w:rPr>
          <w:rFonts w:ascii="Trebuchet MS" w:hAnsi="Trebuchet MS"/>
          <w:spacing w:val="-3"/>
        </w:rPr>
        <w:t xml:space="preserve"> lo señalado en la LGSE, la información contenida en las Propuestas de todos los Proponentes deberá ser de dominio público en</w:t>
      </w:r>
      <w:r w:rsidRPr="00C644AA">
        <w:rPr>
          <w:rFonts w:ascii="Trebuchet MS" w:hAnsi="Trebuchet MS"/>
          <w:spacing w:val="-3"/>
        </w:rPr>
        <w:t xml:space="preserve"> </w:t>
      </w:r>
      <w:r w:rsidR="003E041E" w:rsidRPr="00C644AA">
        <w:rPr>
          <w:rFonts w:ascii="Trebuchet MS" w:hAnsi="Trebuchet MS"/>
          <w:spacing w:val="-3"/>
        </w:rPr>
        <w:t>el</w:t>
      </w:r>
      <w:r w:rsidRPr="00C644AA">
        <w:rPr>
          <w:rFonts w:ascii="Trebuchet MS" w:hAnsi="Trebuchet MS"/>
          <w:spacing w:val="-3"/>
        </w:rPr>
        <w:t xml:space="preserve"> </w:t>
      </w:r>
      <w:r w:rsidR="003E041E" w:rsidRPr="00C644AA">
        <w:rPr>
          <w:rFonts w:ascii="Trebuchet MS" w:hAnsi="Trebuchet MS"/>
          <w:spacing w:val="-3"/>
        </w:rPr>
        <w:t>Sitio</w:t>
      </w:r>
      <w:r w:rsidR="00D31296" w:rsidRPr="00C644AA">
        <w:rPr>
          <w:rFonts w:ascii="Trebuchet MS" w:hAnsi="Trebuchet MS"/>
          <w:spacing w:val="-3"/>
        </w:rPr>
        <w:t xml:space="preserve"> </w:t>
      </w:r>
      <w:r w:rsidR="004E2A0B" w:rsidRPr="00C644AA">
        <w:rPr>
          <w:rFonts w:ascii="Trebuchet MS" w:hAnsi="Trebuchet MS"/>
          <w:spacing w:val="-3"/>
        </w:rPr>
        <w:t>Web Oficial</w:t>
      </w:r>
      <w:r w:rsidRPr="00C644AA">
        <w:rPr>
          <w:rFonts w:ascii="Trebuchet MS" w:hAnsi="Trebuchet MS"/>
          <w:spacing w:val="-3"/>
        </w:rPr>
        <w:t>. Ad</w:t>
      </w:r>
      <w:r w:rsidR="00F96724" w:rsidRPr="00C644AA">
        <w:rPr>
          <w:rFonts w:ascii="Trebuchet MS" w:hAnsi="Trebuchet MS"/>
          <w:spacing w:val="-3"/>
        </w:rPr>
        <w:t>icionalmente</w:t>
      </w:r>
      <w:r w:rsidR="00F956D8" w:rsidRPr="00C644AA">
        <w:rPr>
          <w:rFonts w:ascii="Trebuchet MS" w:hAnsi="Trebuchet MS"/>
          <w:spacing w:val="-3"/>
        </w:rPr>
        <w:t xml:space="preserve"> </w:t>
      </w:r>
      <w:r w:rsidR="00F96724" w:rsidRPr="00C644AA">
        <w:rPr>
          <w:rFonts w:ascii="Trebuchet MS" w:hAnsi="Trebuchet MS"/>
          <w:spacing w:val="-3"/>
        </w:rPr>
        <w:t xml:space="preserve">las </w:t>
      </w:r>
      <w:r w:rsidR="00437354" w:rsidRPr="00C644AA">
        <w:rPr>
          <w:rFonts w:ascii="Trebuchet MS" w:hAnsi="Trebuchet MS"/>
          <w:spacing w:val="-3"/>
        </w:rPr>
        <w:t>Licitantes</w:t>
      </w:r>
      <w:r w:rsidR="008655B8" w:rsidRPr="00C644AA">
        <w:rPr>
          <w:rFonts w:ascii="Trebuchet MS" w:hAnsi="Trebuchet MS"/>
          <w:spacing w:val="-3"/>
        </w:rPr>
        <w:t xml:space="preserve"> proporcionará</w:t>
      </w:r>
      <w:r w:rsidR="00437354" w:rsidRPr="00C644AA">
        <w:rPr>
          <w:rFonts w:ascii="Trebuchet MS" w:hAnsi="Trebuchet MS"/>
          <w:spacing w:val="-3"/>
        </w:rPr>
        <w:t>n</w:t>
      </w:r>
      <w:r w:rsidR="008655B8" w:rsidRPr="00C644AA">
        <w:rPr>
          <w:rFonts w:ascii="Trebuchet MS" w:hAnsi="Trebuchet MS"/>
          <w:spacing w:val="-3"/>
        </w:rPr>
        <w:t xml:space="preserve"> los respectivos antecedentes para </w:t>
      </w:r>
      <w:r w:rsidR="00F96724" w:rsidRPr="00C644AA">
        <w:rPr>
          <w:rFonts w:ascii="Trebuchet MS" w:hAnsi="Trebuchet MS"/>
          <w:spacing w:val="-3"/>
        </w:rPr>
        <w:t xml:space="preserve">efectos de su publicación en </w:t>
      </w:r>
      <w:r w:rsidR="008655B8" w:rsidRPr="00C644AA">
        <w:rPr>
          <w:rFonts w:ascii="Trebuchet MS" w:hAnsi="Trebuchet MS"/>
          <w:spacing w:val="-3"/>
        </w:rPr>
        <w:t>los sitios web de las siguientes instituciones:</w:t>
      </w:r>
    </w:p>
    <w:p w14:paraId="5FC62AED" w14:textId="77777777" w:rsidR="008655B8" w:rsidRPr="002A4A18" w:rsidRDefault="001D6A38" w:rsidP="00106F51">
      <w:pPr>
        <w:numPr>
          <w:ilvl w:val="0"/>
          <w:numId w:val="3"/>
        </w:numPr>
        <w:spacing w:after="60"/>
        <w:ind w:left="714" w:hanging="357"/>
        <w:jc w:val="both"/>
        <w:rPr>
          <w:rFonts w:ascii="Trebuchet MS" w:hAnsi="Trebuchet MS" w:cs="Arial"/>
          <w:spacing w:val="-3"/>
        </w:rPr>
      </w:pPr>
      <w:r w:rsidRPr="00C644AA">
        <w:rPr>
          <w:rFonts w:ascii="Trebuchet MS" w:hAnsi="Trebuchet MS"/>
          <w:spacing w:val="-3"/>
        </w:rPr>
        <w:t>Comisión</w:t>
      </w:r>
    </w:p>
    <w:p w14:paraId="5069B391" w14:textId="77777777" w:rsidR="008655B8" w:rsidRPr="002A4A18" w:rsidRDefault="001D6A38" w:rsidP="00106F51">
      <w:pPr>
        <w:numPr>
          <w:ilvl w:val="0"/>
          <w:numId w:val="3"/>
        </w:numPr>
        <w:spacing w:after="60"/>
        <w:ind w:left="714" w:hanging="357"/>
        <w:jc w:val="both"/>
        <w:rPr>
          <w:rFonts w:ascii="Trebuchet MS" w:hAnsi="Trebuchet MS" w:cs="Arial"/>
          <w:spacing w:val="-3"/>
        </w:rPr>
      </w:pPr>
      <w:r w:rsidRPr="00C644AA">
        <w:rPr>
          <w:rFonts w:ascii="Trebuchet MS" w:hAnsi="Trebuchet MS"/>
          <w:spacing w:val="-3"/>
        </w:rPr>
        <w:t>Superintendencia</w:t>
      </w:r>
    </w:p>
    <w:p w14:paraId="021AA9FB" w14:textId="77777777" w:rsidR="00036674" w:rsidRPr="002A4A18" w:rsidRDefault="00842141" w:rsidP="00106F51">
      <w:pPr>
        <w:numPr>
          <w:ilvl w:val="0"/>
          <w:numId w:val="3"/>
        </w:numPr>
        <w:spacing w:after="120"/>
        <w:ind w:left="714" w:hanging="357"/>
        <w:jc w:val="both"/>
        <w:rPr>
          <w:rFonts w:ascii="Trebuchet MS" w:hAnsi="Trebuchet MS" w:cs="Arial"/>
          <w:spacing w:val="-3"/>
        </w:rPr>
      </w:pPr>
      <w:r>
        <w:rPr>
          <w:rFonts w:ascii="Trebuchet MS" w:hAnsi="Trebuchet MS"/>
          <w:spacing w:val="-3"/>
        </w:rPr>
        <w:t>Coordinador</w:t>
      </w:r>
    </w:p>
    <w:p w14:paraId="53F7AFAA" w14:textId="77777777" w:rsidR="00D31296" w:rsidRPr="002A4A18" w:rsidRDefault="00676E97" w:rsidP="00106F51">
      <w:pPr>
        <w:numPr>
          <w:ilvl w:val="0"/>
          <w:numId w:val="3"/>
        </w:numPr>
        <w:spacing w:after="240"/>
        <w:rPr>
          <w:rFonts w:ascii="Trebuchet MS" w:hAnsi="Trebuchet MS" w:cs="Arial"/>
          <w:spacing w:val="-3"/>
          <w:lang w:val="es-CL"/>
        </w:rPr>
      </w:pPr>
      <w:r w:rsidRPr="00C644AA">
        <w:rPr>
          <w:rFonts w:ascii="Trebuchet MS" w:hAnsi="Trebuchet MS"/>
          <w:spacing w:val="-3"/>
          <w:lang w:val="es-CL"/>
        </w:rPr>
        <w:t>Sitio Web</w:t>
      </w:r>
      <w:r w:rsidR="002F2B54" w:rsidRPr="00C644AA">
        <w:rPr>
          <w:rFonts w:ascii="Trebuchet MS" w:hAnsi="Trebuchet MS"/>
          <w:spacing w:val="-3"/>
          <w:lang w:val="es-CL"/>
        </w:rPr>
        <w:t xml:space="preserve"> </w:t>
      </w:r>
      <w:hyperlink r:id="rId141" w:history="1">
        <w:r w:rsidR="00D31296" w:rsidRPr="00C644AA">
          <w:rPr>
            <w:rStyle w:val="Hipervnculo"/>
            <w:rFonts w:ascii="Trebuchet MS" w:hAnsi="Trebuchet MS"/>
            <w:spacing w:val="-3"/>
            <w:lang w:val="es-CL"/>
          </w:rPr>
          <w:t>www.licitacioneselectricas.cl</w:t>
        </w:r>
      </w:hyperlink>
    </w:p>
    <w:p w14:paraId="601AF06A" w14:textId="77777777" w:rsidR="008655B8" w:rsidRPr="002A4A18" w:rsidRDefault="008655B8" w:rsidP="00192EEB">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C644AA">
        <w:rPr>
          <w:rFonts w:ascii="Trebuchet MS" w:hAnsi="Trebuchet MS"/>
          <w:spacing w:val="-3"/>
        </w:rPr>
        <w:t xml:space="preserve">A tal efecto, </w:t>
      </w:r>
      <w:r w:rsidR="00437354" w:rsidRPr="00C644AA">
        <w:rPr>
          <w:rFonts w:ascii="Trebuchet MS" w:hAnsi="Trebuchet MS"/>
          <w:spacing w:val="-3"/>
        </w:rPr>
        <w:t>Las Licitantes</w:t>
      </w:r>
      <w:r w:rsidRPr="00C644AA">
        <w:rPr>
          <w:rFonts w:ascii="Trebuchet MS" w:hAnsi="Trebuchet MS"/>
          <w:spacing w:val="-3"/>
        </w:rPr>
        <w:t xml:space="preserve"> hará</w:t>
      </w:r>
      <w:r w:rsidR="00437354" w:rsidRPr="00C644AA">
        <w:rPr>
          <w:rFonts w:ascii="Trebuchet MS" w:hAnsi="Trebuchet MS"/>
          <w:spacing w:val="-3"/>
        </w:rPr>
        <w:t>n</w:t>
      </w:r>
      <w:r w:rsidRPr="00C644AA">
        <w:rPr>
          <w:rFonts w:ascii="Trebuchet MS" w:hAnsi="Trebuchet MS"/>
          <w:spacing w:val="-3"/>
        </w:rPr>
        <w:t xml:space="preserve"> públicos los antecedentes contenidos en las Ofertas Administrativas en la fecha señalada en el Programa de la Licitación como “Fecha de dominio público de información contenida en las Ofertas Administrativas”. Asimismo, los antecedentes contenidos en las Ofertas Económicas deberán estar disponibles en la fecha señalada en el Programa de la Licitación como “Fecha de dominio público de información contenida en las Ofertas Económicas”.</w:t>
      </w:r>
    </w:p>
    <w:p w14:paraId="0485F352" w14:textId="77777777" w:rsidR="008655B8" w:rsidRPr="002A4A18" w:rsidRDefault="008655B8" w:rsidP="00106F51">
      <w:pPr>
        <w:pStyle w:val="Ttulo2"/>
        <w:numPr>
          <w:ilvl w:val="0"/>
          <w:numId w:val="9"/>
        </w:numPr>
        <w:spacing w:before="480" w:after="240"/>
        <w:ind w:left="425" w:right="0" w:hanging="425"/>
        <w:jc w:val="left"/>
        <w:rPr>
          <w:rFonts w:ascii="Trebuchet MS" w:hAnsi="Trebuchet MS"/>
          <w:spacing w:val="-3"/>
          <w:sz w:val="24"/>
          <w:u w:val="none"/>
        </w:rPr>
      </w:pPr>
      <w:bookmarkStart w:id="613" w:name="_Toc118549374"/>
      <w:bookmarkStart w:id="614" w:name="_Toc115763931"/>
      <w:bookmarkStart w:id="615" w:name="_Toc121886517"/>
      <w:bookmarkStart w:id="616" w:name="_Ref198796283"/>
      <w:bookmarkStart w:id="617" w:name="_Toc325033800"/>
      <w:bookmarkStart w:id="618" w:name="_Toc435805821"/>
      <w:bookmarkStart w:id="619" w:name="_Toc472966152"/>
      <w:bookmarkStart w:id="620" w:name="_Toc485378736"/>
      <w:bookmarkStart w:id="621" w:name="_Toc56007924"/>
      <w:r w:rsidRPr="00C644AA">
        <w:rPr>
          <w:rFonts w:ascii="Trebuchet MS" w:hAnsi="Trebuchet MS"/>
          <w:spacing w:val="-3"/>
          <w:sz w:val="24"/>
          <w:u w:val="none"/>
        </w:rPr>
        <w:t>PROTOCOLO DE CONSULTAS Y RESPUESTAS DE</w:t>
      </w:r>
      <w:r w:rsidR="00D06EB7" w:rsidRPr="00C644AA">
        <w:rPr>
          <w:rFonts w:ascii="Trebuchet MS" w:hAnsi="Trebuchet MS"/>
          <w:spacing w:val="-3"/>
          <w:sz w:val="24"/>
          <w:u w:val="none"/>
        </w:rPr>
        <w:t xml:space="preserve"> LA</w:t>
      </w:r>
      <w:r w:rsidRPr="00C644AA">
        <w:rPr>
          <w:rFonts w:ascii="Trebuchet MS" w:hAnsi="Trebuchet MS"/>
          <w:spacing w:val="-3"/>
          <w:sz w:val="24"/>
          <w:u w:val="none"/>
        </w:rPr>
        <w:t xml:space="preserve"> LICITACIÓN Y SOLICITUDES DE INFORMACIÓN</w:t>
      </w:r>
      <w:bookmarkEnd w:id="613"/>
      <w:bookmarkEnd w:id="614"/>
      <w:bookmarkEnd w:id="615"/>
      <w:bookmarkEnd w:id="616"/>
      <w:bookmarkEnd w:id="617"/>
      <w:bookmarkEnd w:id="618"/>
      <w:bookmarkEnd w:id="619"/>
      <w:bookmarkEnd w:id="620"/>
      <w:bookmarkEnd w:id="621"/>
    </w:p>
    <w:p w14:paraId="21D437FB" w14:textId="77777777" w:rsidR="008655B8" w:rsidRPr="002A4A18" w:rsidRDefault="008655B8" w:rsidP="00192EEB">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C644AA">
        <w:rPr>
          <w:rFonts w:ascii="Trebuchet MS" w:hAnsi="Trebuchet MS"/>
          <w:spacing w:val="-3"/>
        </w:rPr>
        <w:t>En la fecha, hora y forma establecida en el Programa de la Licitación</w:t>
      </w:r>
      <w:r w:rsidR="00E223EE" w:rsidRPr="00C644AA">
        <w:rPr>
          <w:rFonts w:ascii="Trebuchet MS" w:hAnsi="Trebuchet MS"/>
          <w:spacing w:val="-3"/>
        </w:rPr>
        <w:t>,</w:t>
      </w:r>
      <w:r w:rsidRPr="00C644AA">
        <w:rPr>
          <w:rFonts w:ascii="Trebuchet MS" w:hAnsi="Trebuchet MS"/>
          <w:spacing w:val="-3"/>
        </w:rPr>
        <w:t xml:space="preserve"> </w:t>
      </w:r>
      <w:r w:rsidR="00437354" w:rsidRPr="00C644AA">
        <w:rPr>
          <w:rFonts w:ascii="Trebuchet MS" w:hAnsi="Trebuchet MS"/>
          <w:spacing w:val="-3"/>
        </w:rPr>
        <w:t>Las Licitantes</w:t>
      </w:r>
      <w:r w:rsidRPr="00C644AA">
        <w:rPr>
          <w:rFonts w:ascii="Trebuchet MS" w:hAnsi="Trebuchet MS"/>
          <w:spacing w:val="-3"/>
        </w:rPr>
        <w:t xml:space="preserve"> pondrá</w:t>
      </w:r>
      <w:r w:rsidR="00437354" w:rsidRPr="00C644AA">
        <w:rPr>
          <w:rFonts w:ascii="Trebuchet MS" w:hAnsi="Trebuchet MS"/>
          <w:spacing w:val="-3"/>
        </w:rPr>
        <w:t>n</w:t>
      </w:r>
      <w:r w:rsidRPr="00C644AA">
        <w:rPr>
          <w:rFonts w:ascii="Trebuchet MS" w:hAnsi="Trebuchet MS"/>
          <w:spacing w:val="-3"/>
        </w:rPr>
        <w:t xml:space="preserve"> </w:t>
      </w:r>
      <w:r w:rsidR="00E223EE" w:rsidRPr="00C644AA">
        <w:rPr>
          <w:rFonts w:ascii="Trebuchet MS" w:hAnsi="Trebuchet MS"/>
          <w:spacing w:val="-3"/>
        </w:rPr>
        <w:t>de manera</w:t>
      </w:r>
      <w:r w:rsidRPr="00C644AA">
        <w:rPr>
          <w:rFonts w:ascii="Trebuchet MS" w:hAnsi="Trebuchet MS"/>
          <w:spacing w:val="-3"/>
        </w:rPr>
        <w:t xml:space="preserve"> </w:t>
      </w:r>
      <w:r w:rsidR="00B043AE" w:rsidRPr="001205FF">
        <w:rPr>
          <w:rFonts w:ascii="Trebuchet MS" w:hAnsi="Trebuchet MS"/>
          <w:spacing w:val="-3"/>
        </w:rPr>
        <w:t>digital</w:t>
      </w:r>
      <w:r w:rsidRPr="001205FF">
        <w:rPr>
          <w:rFonts w:ascii="Trebuchet MS" w:hAnsi="Trebuchet MS"/>
          <w:spacing w:val="-3"/>
        </w:rPr>
        <w:t xml:space="preserve"> </w:t>
      </w:r>
      <w:r w:rsidR="005C3DFD" w:rsidRPr="001205FF">
        <w:rPr>
          <w:rFonts w:ascii="Trebuchet MS" w:hAnsi="Trebuchet MS"/>
          <w:spacing w:val="-3"/>
        </w:rPr>
        <w:t>y</w:t>
      </w:r>
      <w:r w:rsidRPr="00C644AA">
        <w:rPr>
          <w:rFonts w:ascii="Trebuchet MS" w:hAnsi="Trebuchet MS"/>
          <w:spacing w:val="-3"/>
        </w:rPr>
        <w:t xml:space="preserve"> virtual a disposición de todos los Interesados, un Data Room, que contendrá todos los antecedentes que considere pertinentes para complementar la información a entregar a los Interesados.</w:t>
      </w:r>
    </w:p>
    <w:p w14:paraId="65744B95" w14:textId="77777777" w:rsidR="008655B8" w:rsidRPr="002A4A18" w:rsidRDefault="008655B8" w:rsidP="00192EEB">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C644AA">
        <w:rPr>
          <w:rFonts w:ascii="Trebuchet MS" w:hAnsi="Trebuchet MS"/>
          <w:spacing w:val="-3"/>
        </w:rPr>
        <w:t xml:space="preserve">En particular, </w:t>
      </w:r>
      <w:r w:rsidR="00437354" w:rsidRPr="00C644AA">
        <w:rPr>
          <w:rFonts w:ascii="Trebuchet MS" w:hAnsi="Trebuchet MS"/>
          <w:spacing w:val="-3"/>
        </w:rPr>
        <w:t>Las Licitantes</w:t>
      </w:r>
      <w:r w:rsidRPr="00C644AA">
        <w:rPr>
          <w:rFonts w:ascii="Trebuchet MS" w:hAnsi="Trebuchet MS"/>
          <w:spacing w:val="-3"/>
        </w:rPr>
        <w:t xml:space="preserve"> pondrá</w:t>
      </w:r>
      <w:r w:rsidR="00437354" w:rsidRPr="00C644AA">
        <w:rPr>
          <w:rFonts w:ascii="Trebuchet MS" w:hAnsi="Trebuchet MS"/>
          <w:spacing w:val="-3"/>
        </w:rPr>
        <w:t>n</w:t>
      </w:r>
      <w:r w:rsidRPr="00C644AA">
        <w:rPr>
          <w:rFonts w:ascii="Trebuchet MS" w:hAnsi="Trebuchet MS"/>
          <w:spacing w:val="-3"/>
        </w:rPr>
        <w:t xml:space="preserve"> a disposición de los Interesados toda la información técnica y comercial relativa a los Puntos de Suministro o Compra requeridos.</w:t>
      </w:r>
    </w:p>
    <w:p w14:paraId="39848432" w14:textId="0254D958" w:rsidR="008655B8" w:rsidRPr="002A4A18" w:rsidRDefault="008655B8" w:rsidP="00192EEB">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C644AA">
        <w:rPr>
          <w:rFonts w:ascii="Trebuchet MS" w:hAnsi="Trebuchet MS"/>
          <w:spacing w:val="-3"/>
        </w:rPr>
        <w:t xml:space="preserve">Los Interesados podrán efectuar consultas sobre las Bases, las cuales deberán ser entregadas formalmente por escrito a </w:t>
      </w:r>
      <w:r w:rsidR="00437354" w:rsidRPr="00C644AA">
        <w:rPr>
          <w:rFonts w:ascii="Trebuchet MS" w:hAnsi="Trebuchet MS"/>
          <w:spacing w:val="-3"/>
        </w:rPr>
        <w:t>Las Licitantes</w:t>
      </w:r>
      <w:r w:rsidRPr="00C644AA">
        <w:rPr>
          <w:rFonts w:ascii="Trebuchet MS" w:hAnsi="Trebuchet MS"/>
          <w:spacing w:val="-3"/>
        </w:rPr>
        <w:t xml:space="preserve"> a través de correo electrónico</w:t>
      </w:r>
      <w:r w:rsidR="0077291F" w:rsidRPr="00C644AA">
        <w:rPr>
          <w:rFonts w:ascii="Trebuchet MS" w:hAnsi="Trebuchet MS"/>
          <w:spacing w:val="-3"/>
        </w:rPr>
        <w:t>, tanto en formato PDF como en formato Word,</w:t>
      </w:r>
      <w:r w:rsidRPr="00C644AA">
        <w:rPr>
          <w:rFonts w:ascii="Trebuchet MS" w:hAnsi="Trebuchet MS"/>
          <w:spacing w:val="-3"/>
        </w:rPr>
        <w:t xml:space="preserve"> enviado a la dirección de correo electróni</w:t>
      </w:r>
      <w:r w:rsidR="003B17D3" w:rsidRPr="00C644AA">
        <w:rPr>
          <w:rFonts w:ascii="Trebuchet MS" w:hAnsi="Trebuchet MS"/>
          <w:spacing w:val="-3"/>
        </w:rPr>
        <w:t xml:space="preserve">co </w:t>
      </w:r>
      <w:hyperlink r:id="rId142" w:history="1">
        <w:r w:rsidR="00DD6B8F" w:rsidRPr="00DD6B8F">
          <w:rPr>
            <w:rStyle w:val="Hipervnculo"/>
            <w:rFonts w:ascii="Trebuchet MS" w:hAnsi="Trebuchet MS"/>
          </w:rPr>
          <w:t>licitacion202101@electricas.cl</w:t>
        </w:r>
      </w:hyperlink>
      <w:r w:rsidR="00A23459">
        <w:rPr>
          <w:rStyle w:val="Hipervnculo"/>
          <w:rFonts w:ascii="Trebuchet MS" w:hAnsi="Trebuchet MS"/>
        </w:rPr>
        <w:t xml:space="preserve">, </w:t>
      </w:r>
      <w:r w:rsidR="00A23459" w:rsidRPr="00C644AA">
        <w:rPr>
          <w:rFonts w:ascii="Trebuchet MS" w:hAnsi="Trebuchet MS"/>
          <w:spacing w:val="-3"/>
        </w:rPr>
        <w:t>dentro de los plazos señalados en el Programa de la Licitación</w:t>
      </w:r>
      <w:r w:rsidR="003B17D3" w:rsidRPr="00C644AA">
        <w:rPr>
          <w:rFonts w:ascii="Trebuchet MS" w:hAnsi="Trebuchet MS"/>
          <w:spacing w:val="-3"/>
        </w:rPr>
        <w:t>.</w:t>
      </w:r>
    </w:p>
    <w:p w14:paraId="2BD04FAD" w14:textId="7F5A5AAD" w:rsidR="00704444" w:rsidRPr="002A4A18" w:rsidRDefault="00A661FB" w:rsidP="00704444">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Pr>
          <w:rFonts w:ascii="Trebuchet MS" w:hAnsi="Trebuchet MS"/>
          <w:spacing w:val="-3"/>
        </w:rPr>
        <w:t>E</w:t>
      </w:r>
      <w:r w:rsidR="00704444" w:rsidRPr="00C644AA">
        <w:rPr>
          <w:rFonts w:ascii="Trebuchet MS" w:hAnsi="Trebuchet MS"/>
          <w:spacing w:val="-3"/>
        </w:rPr>
        <w:t>l Encargado de la Licitación deberá llevar a cabo toda la gestión administrativa del proceso de consultas y respuestas.</w:t>
      </w:r>
      <w:r w:rsidR="002356CF" w:rsidRPr="00C644AA">
        <w:t xml:space="preserve"> </w:t>
      </w:r>
      <w:r w:rsidR="002356CF" w:rsidRPr="00C644AA">
        <w:rPr>
          <w:rFonts w:ascii="Trebuchet MS" w:hAnsi="Trebuchet MS"/>
          <w:spacing w:val="-3"/>
        </w:rPr>
        <w:t xml:space="preserve">Para efectos de responder las consultas a las Bases, el Encargado del Proceso deberá enviar a la </w:t>
      </w:r>
      <w:r w:rsidR="002356CF" w:rsidRPr="00893AB0">
        <w:rPr>
          <w:rFonts w:ascii="Trebuchet MS" w:hAnsi="Trebuchet MS"/>
          <w:spacing w:val="-3"/>
        </w:rPr>
        <w:t xml:space="preserve">Comisión, </w:t>
      </w:r>
      <w:r w:rsidR="00A04880" w:rsidRPr="006C1381">
        <w:rPr>
          <w:rFonts w:ascii="Trebuchet MS" w:hAnsi="Trebuchet MS"/>
          <w:spacing w:val="-3"/>
        </w:rPr>
        <w:t xml:space="preserve">a más tardar </w:t>
      </w:r>
      <w:r w:rsidR="0097579F" w:rsidRPr="005D5A62">
        <w:rPr>
          <w:rFonts w:ascii="Trebuchet MS" w:hAnsi="Trebuchet MS"/>
          <w:spacing w:val="-3"/>
        </w:rPr>
        <w:t xml:space="preserve">hasta el </w:t>
      </w:r>
      <w:r w:rsidR="006118B0" w:rsidRPr="005D5A62">
        <w:rPr>
          <w:rFonts w:ascii="Trebuchet MS" w:hAnsi="Trebuchet MS"/>
          <w:spacing w:val="-3"/>
        </w:rPr>
        <w:t>lunes 15 de marzo de 2021</w:t>
      </w:r>
      <w:r w:rsidR="002356CF" w:rsidRPr="00C644AA">
        <w:rPr>
          <w:rFonts w:ascii="Trebuchet MS" w:hAnsi="Trebuchet MS"/>
          <w:spacing w:val="-3"/>
        </w:rPr>
        <w:t xml:space="preserve">, una propuesta de respuestas sistematizadas para su revisión. La Comisión, </w:t>
      </w:r>
      <w:r w:rsidR="00611645" w:rsidRPr="00C644AA">
        <w:rPr>
          <w:rFonts w:ascii="Trebuchet MS" w:hAnsi="Trebuchet MS"/>
          <w:spacing w:val="-3"/>
        </w:rPr>
        <w:t>dentro del</w:t>
      </w:r>
      <w:r w:rsidR="002356CF" w:rsidRPr="00C644AA">
        <w:rPr>
          <w:rFonts w:ascii="Trebuchet MS" w:hAnsi="Trebuchet MS"/>
          <w:spacing w:val="-3"/>
        </w:rPr>
        <w:t xml:space="preserve"> plazo </w:t>
      </w:r>
      <w:r w:rsidR="00F96724" w:rsidRPr="00C644AA">
        <w:rPr>
          <w:rFonts w:ascii="Trebuchet MS" w:hAnsi="Trebuchet MS"/>
          <w:spacing w:val="-3"/>
        </w:rPr>
        <w:t>establecido en el Programa de Licitación</w:t>
      </w:r>
      <w:r w:rsidR="002356CF" w:rsidRPr="00C644AA">
        <w:rPr>
          <w:rFonts w:ascii="Trebuchet MS" w:hAnsi="Trebuchet MS"/>
          <w:spacing w:val="-3"/>
        </w:rPr>
        <w:t>, comunicará al Encargado del Proceso la aprobación de las respuestas para los fines pertinentes.</w:t>
      </w:r>
    </w:p>
    <w:p w14:paraId="718D6DB2" w14:textId="485594D2" w:rsidR="008655B8" w:rsidRPr="002A4A18" w:rsidRDefault="008655B8" w:rsidP="00192EEB">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C644AA">
        <w:rPr>
          <w:rFonts w:ascii="Trebuchet MS" w:hAnsi="Trebuchet MS"/>
          <w:spacing w:val="-3"/>
        </w:rPr>
        <w:t xml:space="preserve">Tanto las consultas formales presentadas por los Interesados así como las aclaraciones que </w:t>
      </w:r>
      <w:r w:rsidR="00437354" w:rsidRPr="00C644AA">
        <w:rPr>
          <w:rFonts w:ascii="Trebuchet MS" w:hAnsi="Trebuchet MS"/>
          <w:spacing w:val="-3"/>
        </w:rPr>
        <w:t>Las Licitantes</w:t>
      </w:r>
      <w:r w:rsidRPr="00C644AA">
        <w:rPr>
          <w:rFonts w:ascii="Trebuchet MS" w:hAnsi="Trebuchet MS"/>
          <w:spacing w:val="-3"/>
        </w:rPr>
        <w:t xml:space="preserve"> realice</w:t>
      </w:r>
      <w:r w:rsidR="00437354" w:rsidRPr="00C644AA">
        <w:rPr>
          <w:rFonts w:ascii="Trebuchet MS" w:hAnsi="Trebuchet MS"/>
          <w:spacing w:val="-3"/>
        </w:rPr>
        <w:t>n</w:t>
      </w:r>
      <w:r w:rsidRPr="00C644AA">
        <w:rPr>
          <w:rFonts w:ascii="Trebuchet MS" w:hAnsi="Trebuchet MS"/>
          <w:spacing w:val="-3"/>
        </w:rPr>
        <w:t xml:space="preserve"> a las Bases, serán incluidas en comunicaciones denominadas Circulares Aclaratorias, que serán firmadas por el </w:t>
      </w:r>
      <w:r w:rsidR="00704444" w:rsidRPr="00C644AA">
        <w:rPr>
          <w:rFonts w:ascii="Trebuchet MS" w:hAnsi="Trebuchet MS"/>
          <w:spacing w:val="-3"/>
        </w:rPr>
        <w:t xml:space="preserve">Encargado </w:t>
      </w:r>
      <w:r w:rsidRPr="00C644AA">
        <w:rPr>
          <w:rFonts w:ascii="Trebuchet MS" w:hAnsi="Trebuchet MS"/>
          <w:spacing w:val="-3"/>
        </w:rPr>
        <w:t>de</w:t>
      </w:r>
      <w:r w:rsidR="004C77E7" w:rsidRPr="00C644AA">
        <w:rPr>
          <w:rFonts w:ascii="Trebuchet MS" w:hAnsi="Trebuchet MS"/>
          <w:spacing w:val="-3"/>
        </w:rPr>
        <w:t xml:space="preserve"> </w:t>
      </w:r>
      <w:r w:rsidRPr="00C644AA">
        <w:rPr>
          <w:rFonts w:ascii="Trebuchet MS" w:hAnsi="Trebuchet MS"/>
          <w:spacing w:val="-3"/>
        </w:rPr>
        <w:t>l</w:t>
      </w:r>
      <w:r w:rsidR="004C77E7" w:rsidRPr="00C644AA">
        <w:rPr>
          <w:rFonts w:ascii="Trebuchet MS" w:hAnsi="Trebuchet MS"/>
          <w:spacing w:val="-3"/>
        </w:rPr>
        <w:t>a Licitación</w:t>
      </w:r>
      <w:r w:rsidRPr="00C644AA">
        <w:rPr>
          <w:rFonts w:ascii="Trebuchet MS" w:hAnsi="Trebuchet MS"/>
          <w:spacing w:val="-3"/>
        </w:rPr>
        <w:t>, y dirigidas a todos quienes adquirieron las Bases,</w:t>
      </w:r>
      <w:r w:rsidR="00393A04" w:rsidRPr="00C644AA">
        <w:rPr>
          <w:rFonts w:ascii="Trebuchet MS" w:hAnsi="Trebuchet MS"/>
          <w:spacing w:val="-3"/>
        </w:rPr>
        <w:t xml:space="preserve"> previa aprobación por parte de la Comisión,</w:t>
      </w:r>
      <w:r w:rsidRPr="00C644AA">
        <w:rPr>
          <w:rFonts w:ascii="Trebuchet MS" w:hAnsi="Trebuchet MS"/>
          <w:spacing w:val="-3"/>
        </w:rPr>
        <w:t xml:space="preserve"> con la debida antelación, conforme al Programa de Licitación. Las Circulares Aclaratorias serán enviadas por escrito al domicilio registrado de los Interesados y vía correo electrónico al representante del Interesado, conforme a lo dispuesto en el numeral </w:t>
      </w:r>
      <w:r w:rsidR="001B5737" w:rsidRPr="00C644AA">
        <w:fldChar w:fldCharType="begin"/>
      </w:r>
      <w:r w:rsidR="001B5737" w:rsidRPr="00C644AA">
        <w:instrText xml:space="preserve"> REF _Ref198796691 \r \h  \* MERGEFORMAT </w:instrText>
      </w:r>
      <w:r w:rsidR="001B5737" w:rsidRPr="00C644AA">
        <w:fldChar w:fldCharType="separate"/>
      </w:r>
      <w:r w:rsidR="00C06883" w:rsidRPr="00A81AFE">
        <w:rPr>
          <w:rFonts w:ascii="Trebuchet MS" w:hAnsi="Trebuchet MS"/>
          <w:spacing w:val="-3"/>
        </w:rPr>
        <w:t>4.4</w:t>
      </w:r>
      <w:r w:rsidR="001B5737" w:rsidRPr="00C644AA">
        <w:fldChar w:fldCharType="end"/>
      </w:r>
      <w:r w:rsidRPr="00C644AA">
        <w:rPr>
          <w:rFonts w:ascii="Trebuchet MS" w:hAnsi="Trebuchet MS"/>
          <w:spacing w:val="-3"/>
        </w:rPr>
        <w:t xml:space="preserve"> del Capítulo 1 de las presentes Bases. Las Circulares Aclaratorias serán de dominio público en los sitios web señalados en el numeral </w:t>
      </w:r>
      <w:r w:rsidR="001B5737" w:rsidRPr="00C644AA">
        <w:fldChar w:fldCharType="begin"/>
      </w:r>
      <w:r w:rsidR="001B5737" w:rsidRPr="00C644AA">
        <w:instrText xml:space="preserve"> REF _Ref400632537 \r \h  \* MERGEFORMAT </w:instrText>
      </w:r>
      <w:r w:rsidR="001B5737" w:rsidRPr="00C644AA">
        <w:fldChar w:fldCharType="separate"/>
      </w:r>
      <w:r w:rsidR="00C06883">
        <w:t>4</w:t>
      </w:r>
      <w:r w:rsidR="001B5737" w:rsidRPr="00C644AA">
        <w:fldChar w:fldCharType="end"/>
      </w:r>
      <w:r w:rsidR="00F33252" w:rsidRPr="00C644AA">
        <w:rPr>
          <w:rFonts w:ascii="Trebuchet MS" w:hAnsi="Trebuchet MS"/>
          <w:spacing w:val="-3"/>
        </w:rPr>
        <w:t xml:space="preserve"> </w:t>
      </w:r>
      <w:r w:rsidRPr="00C644AA">
        <w:rPr>
          <w:rFonts w:ascii="Trebuchet MS" w:hAnsi="Trebuchet MS"/>
          <w:spacing w:val="-3"/>
        </w:rPr>
        <w:t>de este Capítulo 2, en las siguientes 24 horas de enviadas dichas Circulares.</w:t>
      </w:r>
    </w:p>
    <w:p w14:paraId="59B63B4D" w14:textId="4B652308" w:rsidR="00194EDC" w:rsidRPr="002A4A18" w:rsidRDefault="008655B8" w:rsidP="00194EDC">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C644AA">
        <w:rPr>
          <w:rFonts w:ascii="Trebuchet MS" w:hAnsi="Trebuchet MS"/>
          <w:spacing w:val="-3"/>
        </w:rPr>
        <w:t xml:space="preserve">Se podrán realizar rectificaciones, enmiendas o adiciones a las Bases, incluyendo al modelo de Contrato de Suministro contenido en el </w:t>
      </w:r>
      <w:r w:rsidR="00721C75" w:rsidRPr="00C644AA">
        <w:rPr>
          <w:rFonts w:ascii="Trebuchet MS" w:hAnsi="Trebuchet MS"/>
          <w:spacing w:val="-3"/>
        </w:rPr>
        <w:t xml:space="preserve">Anexo 19 </w:t>
      </w:r>
      <w:r w:rsidRPr="00C644AA">
        <w:rPr>
          <w:rFonts w:ascii="Trebuchet MS" w:hAnsi="Trebuchet MS"/>
          <w:spacing w:val="-3"/>
        </w:rPr>
        <w:t xml:space="preserve">de estas Bases, </w:t>
      </w:r>
      <w:r w:rsidR="0097380C" w:rsidRPr="00C644AA">
        <w:rPr>
          <w:rFonts w:ascii="Trebuchet MS" w:hAnsi="Trebuchet MS"/>
          <w:spacing w:val="-3"/>
        </w:rPr>
        <w:t>conforme al Programa de Licitación</w:t>
      </w:r>
      <w:r w:rsidR="00D35B66" w:rsidRPr="00C644AA">
        <w:rPr>
          <w:rFonts w:ascii="Trebuchet MS" w:hAnsi="Trebuchet MS"/>
          <w:spacing w:val="-3"/>
        </w:rPr>
        <w:t>, las que pueden ser</w:t>
      </w:r>
      <w:r w:rsidRPr="00C644AA">
        <w:rPr>
          <w:rFonts w:ascii="Trebuchet MS" w:hAnsi="Trebuchet MS"/>
          <w:spacing w:val="-3"/>
        </w:rPr>
        <w:t xml:space="preserve"> producto del proceso de consultas o aquellas que </w:t>
      </w:r>
      <w:r w:rsidR="002A39FF" w:rsidRPr="00C644AA">
        <w:rPr>
          <w:rFonts w:ascii="Trebuchet MS" w:hAnsi="Trebuchet MS"/>
          <w:spacing w:val="-3"/>
        </w:rPr>
        <w:t>la Comisión</w:t>
      </w:r>
      <w:r w:rsidRPr="00C644AA">
        <w:rPr>
          <w:rFonts w:ascii="Trebuchet MS" w:hAnsi="Trebuchet MS"/>
          <w:spacing w:val="-3"/>
        </w:rPr>
        <w:t xml:space="preserve"> considere pertinente de efectuar. Sin perjuicio de lo anterior, las rectificaciones, enmiendas o adiciones a las Bases, sólo podrán ser incorporadas a </w:t>
      </w:r>
      <w:r w:rsidR="001D6A38" w:rsidRPr="00C644AA">
        <w:rPr>
          <w:rFonts w:ascii="Trebuchet MS" w:hAnsi="Trebuchet MS"/>
          <w:spacing w:val="-3"/>
        </w:rPr>
        <w:t>éstas previa aprobación de la Comisión</w:t>
      </w:r>
      <w:r w:rsidRPr="00C644AA">
        <w:rPr>
          <w:rFonts w:ascii="Trebuchet MS" w:hAnsi="Trebuchet MS"/>
          <w:spacing w:val="-3"/>
        </w:rPr>
        <w:t xml:space="preserve">. A este efecto, la versión modificada de las Bases será remitida por </w:t>
      </w:r>
      <w:r w:rsidR="00437354" w:rsidRPr="00C644AA">
        <w:rPr>
          <w:rFonts w:ascii="Trebuchet MS" w:hAnsi="Trebuchet MS"/>
          <w:spacing w:val="-3"/>
        </w:rPr>
        <w:t>Las Licitantes</w:t>
      </w:r>
      <w:r w:rsidRPr="00C644AA">
        <w:rPr>
          <w:rFonts w:ascii="Trebuchet MS" w:hAnsi="Trebuchet MS"/>
          <w:spacing w:val="-3"/>
        </w:rPr>
        <w:t xml:space="preserve"> a quienes adquirieron las mismas vía e-mail registrado, a más tardar 3 días </w:t>
      </w:r>
      <w:r w:rsidR="00E977C5">
        <w:rPr>
          <w:rFonts w:ascii="Trebuchet MS" w:hAnsi="Trebuchet MS"/>
          <w:spacing w:val="-3"/>
        </w:rPr>
        <w:t xml:space="preserve">contados desde que fueron </w:t>
      </w:r>
      <w:r w:rsidRPr="00C644AA">
        <w:rPr>
          <w:rFonts w:ascii="Trebuchet MS" w:hAnsi="Trebuchet MS"/>
          <w:spacing w:val="-3"/>
        </w:rPr>
        <w:t>aprobad</w:t>
      </w:r>
      <w:r w:rsidR="00E977C5">
        <w:rPr>
          <w:rFonts w:ascii="Trebuchet MS" w:hAnsi="Trebuchet MS"/>
          <w:spacing w:val="-3"/>
        </w:rPr>
        <w:t>a</w:t>
      </w:r>
      <w:r w:rsidRPr="00C644AA">
        <w:rPr>
          <w:rFonts w:ascii="Trebuchet MS" w:hAnsi="Trebuchet MS"/>
          <w:spacing w:val="-3"/>
        </w:rPr>
        <w:t xml:space="preserve">s las modificaciones, y publicadas en los sitios web señalados en el numeral </w:t>
      </w:r>
      <w:r w:rsidR="001B5737" w:rsidRPr="00C644AA">
        <w:fldChar w:fldCharType="begin"/>
      </w:r>
      <w:r w:rsidR="001B5737" w:rsidRPr="00C644AA">
        <w:instrText xml:space="preserve"> REF _Ref400632557 \r \h  \* MERGEFORMAT </w:instrText>
      </w:r>
      <w:r w:rsidR="001B5737" w:rsidRPr="00C644AA">
        <w:fldChar w:fldCharType="separate"/>
      </w:r>
      <w:r w:rsidR="00C06883">
        <w:t>4</w:t>
      </w:r>
      <w:r w:rsidR="001B5737" w:rsidRPr="00C644AA">
        <w:fldChar w:fldCharType="end"/>
      </w:r>
      <w:r w:rsidRPr="00C644AA">
        <w:rPr>
          <w:rFonts w:ascii="Trebuchet MS" w:hAnsi="Trebuchet MS"/>
          <w:spacing w:val="-3"/>
        </w:rPr>
        <w:t>, en el mismo plazo.</w:t>
      </w:r>
      <w:r w:rsidR="00194EDC" w:rsidRPr="00C644AA">
        <w:rPr>
          <w:rFonts w:ascii="Trebuchet MS" w:hAnsi="Trebuchet MS"/>
          <w:spacing w:val="-3"/>
        </w:rPr>
        <w:t xml:space="preserve"> </w:t>
      </w:r>
    </w:p>
    <w:p w14:paraId="3F0DD9B5" w14:textId="77777777" w:rsidR="008655B8" w:rsidRPr="002A4A18" w:rsidRDefault="00194EDC" w:rsidP="00194EDC">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C644AA">
        <w:rPr>
          <w:rFonts w:ascii="Trebuchet MS" w:hAnsi="Trebuchet MS"/>
          <w:spacing w:val="-3"/>
        </w:rPr>
        <w:t xml:space="preserve">Asimismo, en el plazo </w:t>
      </w:r>
      <w:r w:rsidR="0097380C" w:rsidRPr="00C644AA">
        <w:rPr>
          <w:rFonts w:ascii="Trebuchet MS" w:hAnsi="Trebuchet MS"/>
          <w:spacing w:val="-3"/>
        </w:rPr>
        <w:t>señalado en el Programa de Licitación</w:t>
      </w:r>
      <w:r w:rsidRPr="00C644AA">
        <w:rPr>
          <w:rFonts w:ascii="Trebuchet MS" w:hAnsi="Trebuchet MS"/>
          <w:spacing w:val="-3"/>
        </w:rPr>
        <w:t xml:space="preserve"> y de manera fundada, la Comisión podrá requerir rectificaciones, enmiendas o adiciones a las bases ya aprobadas.</w:t>
      </w:r>
    </w:p>
    <w:p w14:paraId="1165BB57" w14:textId="77777777" w:rsidR="008655B8" w:rsidRPr="002A4A18" w:rsidRDefault="008655B8" w:rsidP="00106F51">
      <w:pPr>
        <w:pStyle w:val="Ttulo2"/>
        <w:numPr>
          <w:ilvl w:val="0"/>
          <w:numId w:val="9"/>
        </w:numPr>
        <w:spacing w:before="480" w:after="240"/>
        <w:ind w:left="425" w:right="0" w:hanging="425"/>
        <w:jc w:val="left"/>
        <w:rPr>
          <w:rFonts w:ascii="Trebuchet MS" w:hAnsi="Trebuchet MS"/>
          <w:spacing w:val="-3"/>
          <w:sz w:val="24"/>
          <w:u w:val="none"/>
        </w:rPr>
      </w:pPr>
      <w:bookmarkStart w:id="622" w:name="_Toc121886518"/>
      <w:bookmarkStart w:id="623" w:name="_Toc325033801"/>
      <w:bookmarkStart w:id="624" w:name="_Toc435805822"/>
      <w:bookmarkStart w:id="625" w:name="_Toc472966153"/>
      <w:bookmarkStart w:id="626" w:name="_Toc485378737"/>
      <w:bookmarkStart w:id="627" w:name="_Toc56007925"/>
      <w:r w:rsidRPr="00C644AA">
        <w:rPr>
          <w:rFonts w:ascii="Trebuchet MS" w:hAnsi="Trebuchet MS"/>
          <w:spacing w:val="-3"/>
          <w:sz w:val="24"/>
          <w:u w:val="none"/>
        </w:rPr>
        <w:t>PROTOCOLO DE ENTREGA DE PROPUESTAS</w:t>
      </w:r>
      <w:bookmarkEnd w:id="622"/>
      <w:bookmarkEnd w:id="623"/>
      <w:bookmarkEnd w:id="624"/>
      <w:bookmarkEnd w:id="625"/>
      <w:bookmarkEnd w:id="626"/>
      <w:bookmarkEnd w:id="627"/>
    </w:p>
    <w:p w14:paraId="06D0B022" w14:textId="77777777" w:rsidR="008655B8" w:rsidRPr="002A4A18" w:rsidRDefault="008655B8" w:rsidP="00106F51">
      <w:pPr>
        <w:pStyle w:val="Ttulo2"/>
        <w:numPr>
          <w:ilvl w:val="1"/>
          <w:numId w:val="9"/>
        </w:numPr>
        <w:spacing w:after="240"/>
        <w:ind w:left="0" w:right="0" w:firstLine="0"/>
        <w:jc w:val="left"/>
        <w:rPr>
          <w:rFonts w:ascii="Trebuchet MS" w:hAnsi="Trebuchet MS"/>
          <w:spacing w:val="-3"/>
          <w:sz w:val="24"/>
          <w:u w:val="none"/>
        </w:rPr>
      </w:pPr>
      <w:bookmarkStart w:id="628" w:name="_Toc325033802"/>
      <w:bookmarkStart w:id="629" w:name="_Ref336870670"/>
      <w:bookmarkStart w:id="630" w:name="_Ref357723327"/>
      <w:bookmarkStart w:id="631" w:name="_Ref389841121"/>
      <w:bookmarkStart w:id="632" w:name="_Ref418732693"/>
      <w:bookmarkStart w:id="633" w:name="_Toc435805823"/>
      <w:bookmarkStart w:id="634" w:name="_Toc472966154"/>
      <w:bookmarkStart w:id="635" w:name="_Toc485378738"/>
      <w:bookmarkStart w:id="636" w:name="_Toc56007926"/>
      <w:r w:rsidRPr="00C644AA">
        <w:rPr>
          <w:rFonts w:ascii="Trebuchet MS" w:hAnsi="Trebuchet MS"/>
          <w:spacing w:val="-3"/>
          <w:sz w:val="24"/>
          <w:u w:val="none"/>
        </w:rPr>
        <w:t>RECEPCIÓN DE LAS PROPUESTAS</w:t>
      </w:r>
      <w:bookmarkEnd w:id="628"/>
      <w:bookmarkEnd w:id="629"/>
      <w:bookmarkEnd w:id="630"/>
      <w:bookmarkEnd w:id="631"/>
      <w:bookmarkEnd w:id="632"/>
      <w:bookmarkEnd w:id="633"/>
      <w:bookmarkEnd w:id="634"/>
      <w:bookmarkEnd w:id="635"/>
      <w:bookmarkEnd w:id="636"/>
    </w:p>
    <w:p w14:paraId="0F01AC52" w14:textId="77777777" w:rsidR="008655B8" w:rsidRPr="002A4A18" w:rsidRDefault="00437354" w:rsidP="00192EEB">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C644AA">
        <w:rPr>
          <w:rFonts w:ascii="Trebuchet MS" w:hAnsi="Trebuchet MS"/>
          <w:spacing w:val="-3"/>
        </w:rPr>
        <w:t>Las Licitantes</w:t>
      </w:r>
      <w:r w:rsidR="008655B8" w:rsidRPr="00C644AA">
        <w:rPr>
          <w:rFonts w:ascii="Trebuchet MS" w:hAnsi="Trebuchet MS"/>
          <w:spacing w:val="-3"/>
        </w:rPr>
        <w:t xml:space="preserve"> recibirá</w:t>
      </w:r>
      <w:r w:rsidRPr="00C644AA">
        <w:rPr>
          <w:rFonts w:ascii="Trebuchet MS" w:hAnsi="Trebuchet MS"/>
          <w:spacing w:val="-3"/>
        </w:rPr>
        <w:t>n</w:t>
      </w:r>
      <w:r w:rsidR="008655B8" w:rsidRPr="00C644AA">
        <w:rPr>
          <w:rFonts w:ascii="Trebuchet MS" w:hAnsi="Trebuchet MS"/>
          <w:spacing w:val="-3"/>
        </w:rPr>
        <w:t xml:space="preserve"> las Propuestas en un sólo acto público y abierto en el Domicilio de</w:t>
      </w:r>
      <w:r w:rsidR="004C77E7" w:rsidRPr="00C644AA">
        <w:rPr>
          <w:rFonts w:ascii="Trebuchet MS" w:hAnsi="Trebuchet MS"/>
          <w:spacing w:val="-3"/>
        </w:rPr>
        <w:t xml:space="preserve"> </w:t>
      </w:r>
      <w:r w:rsidR="008655B8" w:rsidRPr="00C644AA">
        <w:rPr>
          <w:rFonts w:ascii="Trebuchet MS" w:hAnsi="Trebuchet MS"/>
          <w:spacing w:val="-3"/>
        </w:rPr>
        <w:t>l</w:t>
      </w:r>
      <w:r w:rsidR="004C77E7" w:rsidRPr="00C644AA">
        <w:rPr>
          <w:rFonts w:ascii="Trebuchet MS" w:hAnsi="Trebuchet MS"/>
          <w:spacing w:val="-3"/>
        </w:rPr>
        <w:t>a</w:t>
      </w:r>
      <w:r w:rsidR="008655B8" w:rsidRPr="00C644AA">
        <w:rPr>
          <w:rFonts w:ascii="Trebuchet MS" w:hAnsi="Trebuchet MS"/>
          <w:spacing w:val="-3"/>
        </w:rPr>
        <w:t xml:space="preserve"> </w:t>
      </w:r>
      <w:r w:rsidR="004C77E7" w:rsidRPr="00C644AA">
        <w:rPr>
          <w:rFonts w:ascii="Trebuchet MS" w:hAnsi="Trebuchet MS"/>
          <w:spacing w:val="-3"/>
        </w:rPr>
        <w:t>Licitación</w:t>
      </w:r>
      <w:r w:rsidR="008655B8" w:rsidRPr="00C644AA">
        <w:rPr>
          <w:rFonts w:ascii="Trebuchet MS" w:hAnsi="Trebuchet MS"/>
          <w:spacing w:val="-3"/>
        </w:rPr>
        <w:t xml:space="preserve"> u otro lugar que ella</w:t>
      </w:r>
      <w:r w:rsidR="00E223EE" w:rsidRPr="00C644AA">
        <w:rPr>
          <w:rFonts w:ascii="Trebuchet MS" w:hAnsi="Trebuchet MS"/>
          <w:spacing w:val="-3"/>
        </w:rPr>
        <w:t>s</w:t>
      </w:r>
      <w:r w:rsidR="008655B8" w:rsidRPr="00C644AA">
        <w:rPr>
          <w:rFonts w:ascii="Trebuchet MS" w:hAnsi="Trebuchet MS"/>
          <w:spacing w:val="-3"/>
        </w:rPr>
        <w:t xml:space="preserve"> estipule</w:t>
      </w:r>
      <w:r w:rsidR="00E223EE" w:rsidRPr="00C644AA">
        <w:rPr>
          <w:rFonts w:ascii="Trebuchet MS" w:hAnsi="Trebuchet MS"/>
          <w:spacing w:val="-3"/>
        </w:rPr>
        <w:t>n</w:t>
      </w:r>
      <w:r w:rsidR="008655B8" w:rsidRPr="00C644AA">
        <w:rPr>
          <w:rFonts w:ascii="Trebuchet MS" w:hAnsi="Trebuchet MS"/>
          <w:spacing w:val="-3"/>
        </w:rPr>
        <w:t xml:space="preserve"> para tal efecto y comunique</w:t>
      </w:r>
      <w:r w:rsidR="00E223EE" w:rsidRPr="00C644AA">
        <w:rPr>
          <w:rFonts w:ascii="Trebuchet MS" w:hAnsi="Trebuchet MS"/>
          <w:spacing w:val="-3"/>
        </w:rPr>
        <w:t>n</w:t>
      </w:r>
      <w:r w:rsidR="008655B8" w:rsidRPr="00C644AA">
        <w:rPr>
          <w:rFonts w:ascii="Trebuchet MS" w:hAnsi="Trebuchet MS"/>
          <w:spacing w:val="-3"/>
        </w:rPr>
        <w:t xml:space="preserve"> oportunamente a </w:t>
      </w:r>
      <w:r w:rsidR="00862014" w:rsidRPr="00C644AA">
        <w:rPr>
          <w:rFonts w:ascii="Trebuchet MS" w:hAnsi="Trebuchet MS"/>
          <w:spacing w:val="-3"/>
        </w:rPr>
        <w:t xml:space="preserve">todos </w:t>
      </w:r>
      <w:r w:rsidR="008655B8" w:rsidRPr="00C644AA">
        <w:rPr>
          <w:rFonts w:ascii="Trebuchet MS" w:hAnsi="Trebuchet MS"/>
          <w:spacing w:val="-3"/>
        </w:rPr>
        <w:t xml:space="preserve">los Interesados. Las Propuestas deberán entregarse </w:t>
      </w:r>
      <w:r w:rsidR="00862014" w:rsidRPr="00C644AA">
        <w:rPr>
          <w:rFonts w:ascii="Trebuchet MS" w:hAnsi="Trebuchet MS"/>
          <w:spacing w:val="-3"/>
        </w:rPr>
        <w:t>s</w:t>
      </w:r>
      <w:r w:rsidR="00914221" w:rsidRPr="00C644AA">
        <w:rPr>
          <w:rFonts w:ascii="Trebuchet MS" w:hAnsi="Trebuchet MS"/>
          <w:spacing w:val="-3"/>
        </w:rPr>
        <w:t>ó</w:t>
      </w:r>
      <w:r w:rsidR="00862014" w:rsidRPr="00C644AA">
        <w:rPr>
          <w:rFonts w:ascii="Trebuchet MS" w:hAnsi="Trebuchet MS"/>
          <w:spacing w:val="-3"/>
        </w:rPr>
        <w:t xml:space="preserve">lo </w:t>
      </w:r>
      <w:r w:rsidR="008655B8" w:rsidRPr="00C644AA">
        <w:rPr>
          <w:rFonts w:ascii="Trebuchet MS" w:hAnsi="Trebuchet MS"/>
          <w:spacing w:val="-3"/>
        </w:rPr>
        <w:t xml:space="preserve">en la Fecha de Presentación de las </w:t>
      </w:r>
      <w:r w:rsidR="009C094B" w:rsidRPr="00C644AA">
        <w:rPr>
          <w:rFonts w:ascii="Trebuchet MS" w:hAnsi="Trebuchet MS"/>
          <w:spacing w:val="-3"/>
        </w:rPr>
        <w:t>Propuestas</w:t>
      </w:r>
      <w:r w:rsidR="00862014" w:rsidRPr="00C644AA">
        <w:rPr>
          <w:rFonts w:ascii="Trebuchet MS" w:hAnsi="Trebuchet MS"/>
          <w:spacing w:val="-3"/>
        </w:rPr>
        <w:t xml:space="preserve"> y dentro del horario</w:t>
      </w:r>
      <w:r w:rsidR="009C094B" w:rsidRPr="00C644AA">
        <w:rPr>
          <w:rFonts w:ascii="Trebuchet MS" w:hAnsi="Trebuchet MS"/>
          <w:spacing w:val="-3"/>
        </w:rPr>
        <w:t xml:space="preserve"> </w:t>
      </w:r>
      <w:r w:rsidR="008655B8" w:rsidRPr="00C644AA">
        <w:rPr>
          <w:rFonts w:ascii="Trebuchet MS" w:hAnsi="Trebuchet MS"/>
          <w:spacing w:val="-3"/>
        </w:rPr>
        <w:t>establecido en el Programa de Licitación.</w:t>
      </w:r>
    </w:p>
    <w:p w14:paraId="4E3C8075" w14:textId="77777777" w:rsidR="008655B8" w:rsidRPr="002A4A18" w:rsidRDefault="008655B8" w:rsidP="00192EEB">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C644AA">
        <w:rPr>
          <w:rFonts w:ascii="Trebuchet MS" w:hAnsi="Trebuchet MS"/>
          <w:spacing w:val="-3"/>
        </w:rPr>
        <w:t>Una vez entregadas sus Propuestas, los Proponentes no podrán retirarlas en ninguna etapa de</w:t>
      </w:r>
      <w:r w:rsidR="004C77E7" w:rsidRPr="00C644AA">
        <w:rPr>
          <w:rFonts w:ascii="Trebuchet MS" w:hAnsi="Trebuchet MS"/>
          <w:spacing w:val="-3"/>
        </w:rPr>
        <w:t xml:space="preserve"> </w:t>
      </w:r>
      <w:r w:rsidRPr="00C644AA">
        <w:rPr>
          <w:rFonts w:ascii="Trebuchet MS" w:hAnsi="Trebuchet MS"/>
          <w:spacing w:val="-3"/>
        </w:rPr>
        <w:t>l</w:t>
      </w:r>
      <w:r w:rsidR="004C77E7" w:rsidRPr="00C644AA">
        <w:rPr>
          <w:rFonts w:ascii="Trebuchet MS" w:hAnsi="Trebuchet MS"/>
          <w:spacing w:val="-3"/>
        </w:rPr>
        <w:t>a Licitación</w:t>
      </w:r>
      <w:r w:rsidRPr="00C644AA">
        <w:rPr>
          <w:rFonts w:ascii="Trebuchet MS" w:hAnsi="Trebuchet MS"/>
          <w:spacing w:val="-3"/>
        </w:rPr>
        <w:t xml:space="preserve">. </w:t>
      </w:r>
      <w:r w:rsidR="00437354" w:rsidRPr="00C644AA">
        <w:rPr>
          <w:rFonts w:ascii="Trebuchet MS" w:hAnsi="Trebuchet MS"/>
          <w:spacing w:val="-3"/>
        </w:rPr>
        <w:t>Las Licitantes</w:t>
      </w:r>
      <w:r w:rsidRPr="00C644AA">
        <w:rPr>
          <w:rFonts w:ascii="Trebuchet MS" w:hAnsi="Trebuchet MS"/>
          <w:spacing w:val="-3"/>
        </w:rPr>
        <w:t xml:space="preserve"> devolverá</w:t>
      </w:r>
      <w:r w:rsidR="00437354" w:rsidRPr="00C644AA">
        <w:rPr>
          <w:rFonts w:ascii="Trebuchet MS" w:hAnsi="Trebuchet MS"/>
          <w:spacing w:val="-3"/>
        </w:rPr>
        <w:t>n</w:t>
      </w:r>
      <w:r w:rsidRPr="00C644AA">
        <w:rPr>
          <w:rFonts w:ascii="Trebuchet MS" w:hAnsi="Trebuchet MS"/>
          <w:spacing w:val="-3"/>
        </w:rPr>
        <w:t xml:space="preserve"> las Propuestas que no continúen en </w:t>
      </w:r>
      <w:r w:rsidR="004C77E7" w:rsidRPr="00C644AA">
        <w:rPr>
          <w:rFonts w:ascii="Trebuchet MS" w:hAnsi="Trebuchet MS"/>
          <w:spacing w:val="-3"/>
        </w:rPr>
        <w:t>la Licitación</w:t>
      </w:r>
      <w:r w:rsidRPr="00C644AA">
        <w:rPr>
          <w:rFonts w:ascii="Trebuchet MS" w:hAnsi="Trebuchet MS"/>
          <w:spacing w:val="-3"/>
        </w:rPr>
        <w:t xml:space="preserve"> de acuerdo a lo señalado en los puntos siguientes.</w:t>
      </w:r>
    </w:p>
    <w:p w14:paraId="0218EAF7" w14:textId="77777777" w:rsidR="008655B8" w:rsidRPr="002A4A18" w:rsidRDefault="008655B8" w:rsidP="00192EEB">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C644AA">
        <w:rPr>
          <w:rFonts w:ascii="Trebuchet MS" w:hAnsi="Trebuchet MS"/>
          <w:spacing w:val="-3"/>
        </w:rPr>
        <w:t xml:space="preserve">Cada Proponente deberá recibir una copia del acta de entrega de la Propuesta, firmada por el </w:t>
      </w:r>
      <w:r w:rsidR="00704444" w:rsidRPr="00C644AA">
        <w:rPr>
          <w:rFonts w:ascii="Trebuchet MS" w:hAnsi="Trebuchet MS"/>
          <w:spacing w:val="-3"/>
        </w:rPr>
        <w:t>Encargado</w:t>
      </w:r>
      <w:r w:rsidRPr="00C644AA">
        <w:rPr>
          <w:rFonts w:ascii="Trebuchet MS" w:hAnsi="Trebuchet MS"/>
          <w:spacing w:val="-3"/>
        </w:rPr>
        <w:t xml:space="preserve"> del Proceso y un Notario Público, en la cual se dejará constancia de la fecha y hora de recepción, y forma de entrega de la misma. Asimismo, en dicha acta el Proponente declarará haber entregado información fidedigna conforme a lo señalado en las Bases, y que de constatarse la entrega de información falsa, imprecisa, incompleta o maliciosa, su Propuesta será eliminada automáticamente de</w:t>
      </w:r>
      <w:r w:rsidR="004C77E7" w:rsidRPr="00C644AA">
        <w:rPr>
          <w:rFonts w:ascii="Trebuchet MS" w:hAnsi="Trebuchet MS"/>
          <w:spacing w:val="-3"/>
        </w:rPr>
        <w:t xml:space="preserve"> </w:t>
      </w:r>
      <w:r w:rsidRPr="00C644AA">
        <w:rPr>
          <w:rFonts w:ascii="Trebuchet MS" w:hAnsi="Trebuchet MS"/>
          <w:spacing w:val="-3"/>
        </w:rPr>
        <w:t>l</w:t>
      </w:r>
      <w:r w:rsidR="004C77E7" w:rsidRPr="00C644AA">
        <w:rPr>
          <w:rFonts w:ascii="Trebuchet MS" w:hAnsi="Trebuchet MS"/>
          <w:spacing w:val="-3"/>
        </w:rPr>
        <w:t>a</w:t>
      </w:r>
      <w:r w:rsidRPr="00C644AA">
        <w:rPr>
          <w:rFonts w:ascii="Trebuchet MS" w:hAnsi="Trebuchet MS"/>
          <w:spacing w:val="-3"/>
        </w:rPr>
        <w:t xml:space="preserve"> </w:t>
      </w:r>
      <w:r w:rsidR="004C77E7" w:rsidRPr="00C644AA">
        <w:rPr>
          <w:rFonts w:ascii="Trebuchet MS" w:hAnsi="Trebuchet MS"/>
          <w:spacing w:val="-3"/>
        </w:rPr>
        <w:t>Licitación</w:t>
      </w:r>
      <w:r w:rsidRPr="00C644AA">
        <w:rPr>
          <w:rFonts w:ascii="Trebuchet MS" w:hAnsi="Trebuchet MS"/>
          <w:spacing w:val="-3"/>
        </w:rPr>
        <w:t xml:space="preserve">. </w:t>
      </w:r>
    </w:p>
    <w:p w14:paraId="10FAACC5" w14:textId="77777777" w:rsidR="008655B8" w:rsidRPr="002A4A18" w:rsidRDefault="008655B8" w:rsidP="00192EEB">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C644AA">
        <w:rPr>
          <w:rFonts w:ascii="Trebuchet MS" w:hAnsi="Trebuchet MS"/>
          <w:spacing w:val="-3"/>
        </w:rPr>
        <w:t xml:space="preserve">Asimismo, esta acta indicará que el Proponente se desiste de cualquier reclamación posterior ante </w:t>
      </w:r>
      <w:r w:rsidR="00437354" w:rsidRPr="00C644AA">
        <w:rPr>
          <w:rFonts w:ascii="Trebuchet MS" w:hAnsi="Trebuchet MS"/>
          <w:spacing w:val="-3"/>
        </w:rPr>
        <w:t>Las Licitantes</w:t>
      </w:r>
      <w:r w:rsidRPr="00C644AA">
        <w:rPr>
          <w:rFonts w:ascii="Trebuchet MS" w:hAnsi="Trebuchet MS"/>
          <w:spacing w:val="-3"/>
        </w:rPr>
        <w:t xml:space="preserve">, o cualquier otra entidad por información faltante o inadecuada que pudiera haber entregado para participar en </w:t>
      </w:r>
      <w:r w:rsidR="004C77E7" w:rsidRPr="00C644AA">
        <w:rPr>
          <w:rFonts w:ascii="Trebuchet MS" w:hAnsi="Trebuchet MS"/>
          <w:spacing w:val="-3"/>
        </w:rPr>
        <w:t>la Licitación</w:t>
      </w:r>
      <w:r w:rsidRPr="00C644AA">
        <w:rPr>
          <w:rFonts w:ascii="Trebuchet MS" w:hAnsi="Trebuchet MS"/>
          <w:spacing w:val="-3"/>
        </w:rPr>
        <w:t xml:space="preserve">. </w:t>
      </w:r>
    </w:p>
    <w:p w14:paraId="7BC2CD65" w14:textId="77777777" w:rsidR="008655B8" w:rsidRPr="002A4A18" w:rsidRDefault="008655B8" w:rsidP="00192EEB">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C644AA">
        <w:rPr>
          <w:rFonts w:ascii="Trebuchet MS" w:hAnsi="Trebuchet MS"/>
          <w:spacing w:val="-3"/>
        </w:rPr>
        <w:t xml:space="preserve">La Oferta Administrativa </w:t>
      </w:r>
      <w:r w:rsidRPr="00914608">
        <w:rPr>
          <w:rFonts w:ascii="Trebuchet MS" w:hAnsi="Trebuchet MS"/>
          <w:spacing w:val="-3"/>
        </w:rPr>
        <w:t>y la Oferta Económica deberán ser presentadas</w:t>
      </w:r>
      <w:r w:rsidRPr="00C644AA">
        <w:rPr>
          <w:rFonts w:ascii="Trebuchet MS" w:hAnsi="Trebuchet MS"/>
          <w:spacing w:val="-3"/>
        </w:rPr>
        <w:t xml:space="preserve"> </w:t>
      </w:r>
      <w:r w:rsidR="005600B2">
        <w:rPr>
          <w:rFonts w:ascii="Trebuchet MS" w:hAnsi="Trebuchet MS"/>
          <w:spacing w:val="-3"/>
        </w:rPr>
        <w:t xml:space="preserve">cada una </w:t>
      </w:r>
      <w:r w:rsidRPr="00C644AA">
        <w:rPr>
          <w:rFonts w:ascii="Trebuchet MS" w:hAnsi="Trebuchet MS"/>
          <w:spacing w:val="-3"/>
        </w:rPr>
        <w:t xml:space="preserve">en </w:t>
      </w:r>
      <w:r w:rsidR="005600B2">
        <w:rPr>
          <w:rFonts w:ascii="Trebuchet MS" w:hAnsi="Trebuchet MS"/>
          <w:spacing w:val="-3"/>
        </w:rPr>
        <w:t>un</w:t>
      </w:r>
      <w:r w:rsidR="00435AD2">
        <w:rPr>
          <w:rFonts w:ascii="Trebuchet MS" w:hAnsi="Trebuchet MS"/>
          <w:spacing w:val="-3"/>
        </w:rPr>
        <w:t xml:space="preserve"> </w:t>
      </w:r>
      <w:r w:rsidRPr="00C644AA">
        <w:rPr>
          <w:rFonts w:ascii="Trebuchet MS" w:hAnsi="Trebuchet MS"/>
          <w:spacing w:val="-3"/>
        </w:rPr>
        <w:t>sobre o empaque cerrado y sellado, cada una en original.</w:t>
      </w:r>
    </w:p>
    <w:p w14:paraId="7B4E85A3" w14:textId="77777777" w:rsidR="008655B8" w:rsidRPr="002A4A18" w:rsidRDefault="008655B8" w:rsidP="000C6AB6">
      <w:pPr>
        <w:keepNext/>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C644AA">
        <w:rPr>
          <w:rFonts w:ascii="Trebuchet MS" w:hAnsi="Trebuchet MS"/>
          <w:spacing w:val="-3"/>
        </w:rPr>
        <w:t>El caratulado del</w:t>
      </w:r>
      <w:r w:rsidR="005600B2">
        <w:rPr>
          <w:rFonts w:ascii="Trebuchet MS" w:hAnsi="Trebuchet MS"/>
          <w:spacing w:val="-3"/>
        </w:rPr>
        <w:t xml:space="preserve"> </w:t>
      </w:r>
      <w:r w:rsidRPr="00C644AA">
        <w:rPr>
          <w:rFonts w:ascii="Trebuchet MS" w:hAnsi="Trebuchet MS"/>
          <w:spacing w:val="-3"/>
        </w:rPr>
        <w:t>sobre o empaque para la Oferta Administrativa, deberá incluir:</w:t>
      </w:r>
    </w:p>
    <w:p w14:paraId="0E69B86D" w14:textId="11B5A44F" w:rsidR="00D16619" w:rsidRPr="002A4A18" w:rsidRDefault="008655B8" w:rsidP="00106F51">
      <w:pPr>
        <w:numPr>
          <w:ilvl w:val="0"/>
          <w:numId w:val="3"/>
        </w:numPr>
        <w:spacing w:after="60"/>
        <w:ind w:left="714" w:hanging="357"/>
        <w:jc w:val="both"/>
        <w:rPr>
          <w:rFonts w:ascii="Trebuchet MS" w:hAnsi="Trebuchet MS" w:cs="Arial"/>
          <w:spacing w:val="-3"/>
        </w:rPr>
      </w:pPr>
      <w:r w:rsidRPr="00C644AA">
        <w:rPr>
          <w:rFonts w:ascii="Trebuchet MS" w:hAnsi="Trebuchet MS"/>
          <w:spacing w:val="-3"/>
        </w:rPr>
        <w:t>Oferta Administrativa</w:t>
      </w:r>
      <w:r w:rsidR="00D16619">
        <w:rPr>
          <w:rFonts w:ascii="Trebuchet MS" w:hAnsi="Trebuchet MS"/>
          <w:spacing w:val="-3"/>
        </w:rPr>
        <w:t xml:space="preserve"> - </w:t>
      </w:r>
      <w:r w:rsidR="00D16619" w:rsidRPr="001205FF">
        <w:rPr>
          <w:rFonts w:ascii="Trebuchet MS" w:hAnsi="Trebuchet MS"/>
          <w:spacing w:val="-3"/>
        </w:rPr>
        <w:t xml:space="preserve">Licitación </w:t>
      </w:r>
      <w:r w:rsidR="00BF3F37">
        <w:rPr>
          <w:rFonts w:ascii="Trebuchet MS" w:hAnsi="Trebuchet MS"/>
          <w:spacing w:val="-3"/>
        </w:rPr>
        <w:t>2021/01</w:t>
      </w:r>
    </w:p>
    <w:p w14:paraId="08D4EAF8" w14:textId="77777777" w:rsidR="00213BBA" w:rsidRPr="002A4A18" w:rsidRDefault="008655B8" w:rsidP="00106F51">
      <w:pPr>
        <w:numPr>
          <w:ilvl w:val="0"/>
          <w:numId w:val="3"/>
        </w:numPr>
        <w:spacing w:after="240"/>
        <w:ind w:left="714" w:hanging="357"/>
        <w:jc w:val="both"/>
        <w:rPr>
          <w:rFonts w:ascii="Trebuchet MS" w:hAnsi="Trebuchet MS" w:cs="Arial"/>
          <w:spacing w:val="-3"/>
        </w:rPr>
      </w:pPr>
      <w:r w:rsidRPr="00C644AA">
        <w:rPr>
          <w:rFonts w:ascii="Trebuchet MS" w:hAnsi="Trebuchet MS"/>
          <w:spacing w:val="-3"/>
        </w:rPr>
        <w:t>Individualización del Proponente (identificando la sociedad o las sociedades que conforma</w:t>
      </w:r>
      <w:r w:rsidR="009C094B" w:rsidRPr="00C644AA">
        <w:rPr>
          <w:rFonts w:ascii="Trebuchet MS" w:hAnsi="Trebuchet MS"/>
          <w:spacing w:val="-3"/>
        </w:rPr>
        <w:t>r</w:t>
      </w:r>
      <w:r w:rsidRPr="00C644AA">
        <w:rPr>
          <w:rFonts w:ascii="Trebuchet MS" w:hAnsi="Trebuchet MS"/>
          <w:spacing w:val="-3"/>
        </w:rPr>
        <w:t>en un Consorcio)</w:t>
      </w:r>
    </w:p>
    <w:p w14:paraId="6B46D680" w14:textId="00763A9D" w:rsidR="008655B8" w:rsidRPr="002A4A18" w:rsidRDefault="005600B2" w:rsidP="00192EEB">
      <w:pPr>
        <w:pStyle w:val="Textoindependiente3"/>
        <w:tabs>
          <w:tab w:val="clear" w:pos="708"/>
          <w:tab w:val="left" w:pos="426"/>
          <w:tab w:val="left" w:pos="851"/>
        </w:tabs>
        <w:spacing w:after="240" w:line="240" w:lineRule="auto"/>
        <w:rPr>
          <w:rFonts w:ascii="Trebuchet MS" w:hAnsi="Trebuchet MS" w:cs="Arial"/>
          <w:b/>
          <w:szCs w:val="24"/>
          <w:lang w:val="es-ES"/>
        </w:rPr>
      </w:pPr>
      <w:r>
        <w:rPr>
          <w:rFonts w:ascii="Trebuchet MS" w:hAnsi="Trebuchet MS"/>
          <w:lang w:val="es-ES"/>
        </w:rPr>
        <w:t xml:space="preserve">El </w:t>
      </w:r>
      <w:r w:rsidR="00CA713A" w:rsidRPr="00C644AA">
        <w:rPr>
          <w:rFonts w:ascii="Trebuchet MS" w:hAnsi="Trebuchet MS"/>
          <w:lang w:val="es-ES"/>
        </w:rPr>
        <w:t xml:space="preserve">sobre </w:t>
      </w:r>
      <w:r>
        <w:rPr>
          <w:rFonts w:ascii="Trebuchet MS" w:hAnsi="Trebuchet MS"/>
          <w:lang w:val="es-ES"/>
        </w:rPr>
        <w:t xml:space="preserve">de la Oferta Económica </w:t>
      </w:r>
      <w:r w:rsidR="00CA713A" w:rsidRPr="00C644AA">
        <w:rPr>
          <w:rFonts w:ascii="Trebuchet MS" w:hAnsi="Trebuchet MS"/>
          <w:lang w:val="es-ES"/>
        </w:rPr>
        <w:t xml:space="preserve">deberá contener la o las ofertas económicas que </w:t>
      </w:r>
      <w:r w:rsidR="00AB12A7" w:rsidRPr="00C644AA">
        <w:rPr>
          <w:rFonts w:ascii="Trebuchet MS" w:hAnsi="Trebuchet MS"/>
          <w:lang w:val="es-ES"/>
        </w:rPr>
        <w:t>presente</w:t>
      </w:r>
      <w:r w:rsidR="00820E42" w:rsidRPr="00C644AA">
        <w:rPr>
          <w:rFonts w:ascii="Trebuchet MS" w:hAnsi="Trebuchet MS"/>
          <w:lang w:val="es-ES"/>
        </w:rPr>
        <w:t xml:space="preserve"> </w:t>
      </w:r>
      <w:r w:rsidR="00CA713A" w:rsidRPr="00C644AA">
        <w:rPr>
          <w:rFonts w:ascii="Trebuchet MS" w:hAnsi="Trebuchet MS"/>
          <w:lang w:val="es-ES"/>
        </w:rPr>
        <w:t>el Oferente</w:t>
      </w:r>
      <w:r w:rsidR="00AB12A7" w:rsidRPr="00C644AA">
        <w:rPr>
          <w:rFonts w:ascii="Trebuchet MS" w:hAnsi="Trebuchet MS"/>
          <w:lang w:val="es-ES"/>
        </w:rPr>
        <w:t xml:space="preserve"> </w:t>
      </w:r>
      <w:r>
        <w:rPr>
          <w:rFonts w:ascii="Trebuchet MS" w:hAnsi="Trebuchet MS"/>
          <w:lang w:val="es-ES"/>
        </w:rPr>
        <w:t xml:space="preserve">para los distintos </w:t>
      </w:r>
      <w:r w:rsidR="00AB12A7" w:rsidRPr="00C644AA">
        <w:rPr>
          <w:rFonts w:ascii="Trebuchet MS" w:hAnsi="Trebuchet MS"/>
          <w:lang w:val="es-ES"/>
        </w:rPr>
        <w:t>Bloque</w:t>
      </w:r>
      <w:r>
        <w:rPr>
          <w:rFonts w:ascii="Trebuchet MS" w:hAnsi="Trebuchet MS"/>
          <w:lang w:val="es-ES"/>
        </w:rPr>
        <w:t>s</w:t>
      </w:r>
      <w:r w:rsidR="00AB12A7" w:rsidRPr="00C644AA">
        <w:rPr>
          <w:rFonts w:ascii="Trebuchet MS" w:hAnsi="Trebuchet MS"/>
          <w:lang w:val="es-ES"/>
        </w:rPr>
        <w:t xml:space="preserve"> de Suministro</w:t>
      </w:r>
      <w:r>
        <w:rPr>
          <w:rFonts w:ascii="Trebuchet MS" w:hAnsi="Trebuchet MS"/>
          <w:lang w:val="es-ES"/>
        </w:rPr>
        <w:t xml:space="preserve">. Para cada Bloque de Suministro </w:t>
      </w:r>
      <w:r w:rsidR="00AB735F">
        <w:rPr>
          <w:rFonts w:ascii="Trebuchet MS" w:hAnsi="Trebuchet MS"/>
          <w:lang w:val="es-ES"/>
        </w:rPr>
        <w:t xml:space="preserve">Horario </w:t>
      </w:r>
      <w:r>
        <w:rPr>
          <w:rFonts w:ascii="Trebuchet MS" w:hAnsi="Trebuchet MS"/>
          <w:lang w:val="es-ES"/>
        </w:rPr>
        <w:t>ofertado</w:t>
      </w:r>
      <w:r w:rsidR="00394B99">
        <w:rPr>
          <w:rFonts w:ascii="Trebuchet MS" w:hAnsi="Trebuchet MS"/>
          <w:lang w:val="es-ES"/>
        </w:rPr>
        <w:t xml:space="preserve">, </w:t>
      </w:r>
      <w:r>
        <w:rPr>
          <w:rFonts w:ascii="Trebuchet MS" w:hAnsi="Trebuchet MS"/>
          <w:lang w:val="es-ES"/>
        </w:rPr>
        <w:t xml:space="preserve">el Oferente deberá </w:t>
      </w:r>
      <w:r w:rsidR="00D16619">
        <w:rPr>
          <w:rFonts w:ascii="Trebuchet MS" w:hAnsi="Trebuchet MS"/>
          <w:lang w:val="es-ES"/>
        </w:rPr>
        <w:t xml:space="preserve">realizar su </w:t>
      </w:r>
      <w:r w:rsidR="001C36B0" w:rsidRPr="001C36B0">
        <w:rPr>
          <w:rFonts w:ascii="Trebuchet MS" w:hAnsi="Trebuchet MS"/>
          <w:lang w:val="es-ES"/>
        </w:rPr>
        <w:t>O</w:t>
      </w:r>
      <w:r w:rsidR="00D16619" w:rsidRPr="001C36B0">
        <w:rPr>
          <w:rFonts w:ascii="Trebuchet MS" w:hAnsi="Trebuchet MS"/>
          <w:lang w:val="es-ES"/>
        </w:rPr>
        <w:t xml:space="preserve">ferta </w:t>
      </w:r>
      <w:r w:rsidR="001C36B0" w:rsidRPr="001C36B0">
        <w:rPr>
          <w:rFonts w:ascii="Trebuchet MS" w:hAnsi="Trebuchet MS"/>
          <w:lang w:val="es-ES"/>
        </w:rPr>
        <w:t>E</w:t>
      </w:r>
      <w:r w:rsidR="00D16619" w:rsidRPr="001C36B0">
        <w:rPr>
          <w:rFonts w:ascii="Trebuchet MS" w:hAnsi="Trebuchet MS"/>
          <w:lang w:val="es-ES"/>
        </w:rPr>
        <w:t>conómica</w:t>
      </w:r>
      <w:r w:rsidR="00D16619">
        <w:rPr>
          <w:rFonts w:ascii="Trebuchet MS" w:hAnsi="Trebuchet MS"/>
          <w:lang w:val="es-ES"/>
        </w:rPr>
        <w:t xml:space="preserve"> </w:t>
      </w:r>
      <w:r w:rsidR="00394B99">
        <w:rPr>
          <w:rFonts w:ascii="Trebuchet MS" w:hAnsi="Trebuchet MS"/>
          <w:lang w:val="es-ES"/>
        </w:rPr>
        <w:t>de acuerdo a lo establecido en el “Documento 15 Oferta Económica de Suministro” contenido en el Anexo 15 de las Bases</w:t>
      </w:r>
      <w:r w:rsidR="00AB12A7" w:rsidRPr="00C644AA">
        <w:rPr>
          <w:rFonts w:ascii="Trebuchet MS" w:hAnsi="Trebuchet MS"/>
          <w:lang w:val="es-ES"/>
        </w:rPr>
        <w:t xml:space="preserve">. </w:t>
      </w:r>
      <w:r w:rsidR="00622A61" w:rsidRPr="00C644AA">
        <w:rPr>
          <w:rFonts w:ascii="Trebuchet MS" w:hAnsi="Trebuchet MS"/>
          <w:lang w:val="es-ES"/>
        </w:rPr>
        <w:t xml:space="preserve">En caso que el Oferente desee presentar ofertas con restricción, de acuerdo a lo señalado en el numeral </w:t>
      </w:r>
      <w:r w:rsidR="006C0333">
        <w:rPr>
          <w:rFonts w:ascii="Trebuchet MS" w:hAnsi="Trebuchet MS"/>
          <w:lang w:val="es-ES"/>
        </w:rPr>
        <w:fldChar w:fldCharType="begin"/>
      </w:r>
      <w:r w:rsidR="006C0333">
        <w:rPr>
          <w:rFonts w:ascii="Trebuchet MS" w:hAnsi="Trebuchet MS"/>
          <w:lang w:val="es-ES"/>
        </w:rPr>
        <w:instrText xml:space="preserve"> REF _Ref53688133 \r \h </w:instrText>
      </w:r>
      <w:r w:rsidR="006C0333">
        <w:rPr>
          <w:rFonts w:ascii="Trebuchet MS" w:hAnsi="Trebuchet MS"/>
          <w:lang w:val="es-ES"/>
        </w:rPr>
      </w:r>
      <w:r w:rsidR="006C0333">
        <w:rPr>
          <w:rFonts w:ascii="Trebuchet MS" w:hAnsi="Trebuchet MS"/>
          <w:lang w:val="es-ES"/>
        </w:rPr>
        <w:fldChar w:fldCharType="separate"/>
      </w:r>
      <w:r w:rsidR="00C06883">
        <w:rPr>
          <w:rFonts w:ascii="Trebuchet MS" w:hAnsi="Trebuchet MS"/>
          <w:lang w:val="es-ES"/>
        </w:rPr>
        <w:t>9.2.4</w:t>
      </w:r>
      <w:r w:rsidR="006C0333">
        <w:rPr>
          <w:rFonts w:ascii="Trebuchet MS" w:hAnsi="Trebuchet MS"/>
          <w:lang w:val="es-ES"/>
        </w:rPr>
        <w:fldChar w:fldCharType="end"/>
      </w:r>
      <w:r w:rsidR="00622A61" w:rsidRPr="00C644AA">
        <w:rPr>
          <w:rFonts w:ascii="Trebuchet MS" w:hAnsi="Trebuchet MS"/>
          <w:lang w:val="es-ES"/>
        </w:rPr>
        <w:t xml:space="preserve"> del Capítulo 2, deberá completar el “Documento </w:t>
      </w:r>
      <w:r w:rsidR="00F37B5D" w:rsidRPr="00C644AA">
        <w:rPr>
          <w:rFonts w:ascii="Trebuchet MS" w:hAnsi="Trebuchet MS"/>
          <w:lang w:val="es-ES"/>
        </w:rPr>
        <w:t xml:space="preserve">16 </w:t>
      </w:r>
      <w:r w:rsidR="00622A61" w:rsidRPr="00C644AA">
        <w:rPr>
          <w:rFonts w:ascii="Trebuchet MS" w:hAnsi="Trebuchet MS"/>
          <w:lang w:val="es-ES"/>
        </w:rPr>
        <w:t>Presentación de Ofertas con Restricción” contenido en el Anexo 16 de las Bases</w:t>
      </w:r>
      <w:r w:rsidR="00622A61" w:rsidRPr="00C71113">
        <w:rPr>
          <w:rFonts w:ascii="Trebuchet MS" w:hAnsi="Trebuchet MS"/>
          <w:lang w:val="es-ES"/>
        </w:rPr>
        <w:t xml:space="preserve">, e incluirlo en </w:t>
      </w:r>
      <w:r w:rsidR="00D16619" w:rsidRPr="0004036A">
        <w:rPr>
          <w:rFonts w:ascii="Trebuchet MS" w:hAnsi="Trebuchet MS"/>
          <w:lang w:val="es-ES"/>
        </w:rPr>
        <w:t>el</w:t>
      </w:r>
      <w:r w:rsidR="00622A61" w:rsidRPr="0004036A">
        <w:rPr>
          <w:rFonts w:ascii="Trebuchet MS" w:hAnsi="Trebuchet MS"/>
          <w:lang w:val="es-ES"/>
        </w:rPr>
        <w:t xml:space="preserve"> sobre de </w:t>
      </w:r>
      <w:r w:rsidR="00D16619" w:rsidRPr="0004036A">
        <w:rPr>
          <w:rFonts w:ascii="Trebuchet MS" w:hAnsi="Trebuchet MS"/>
          <w:lang w:val="es-ES"/>
        </w:rPr>
        <w:t xml:space="preserve">la </w:t>
      </w:r>
      <w:r w:rsidR="00622A61" w:rsidRPr="0004036A">
        <w:rPr>
          <w:rFonts w:ascii="Trebuchet MS" w:hAnsi="Trebuchet MS"/>
          <w:lang w:val="es-ES"/>
        </w:rPr>
        <w:t xml:space="preserve">Oferta Económica. El caratulado </w:t>
      </w:r>
      <w:r w:rsidR="00D16619" w:rsidRPr="0004036A">
        <w:rPr>
          <w:rFonts w:ascii="Trebuchet MS" w:hAnsi="Trebuchet MS"/>
          <w:lang w:val="es-ES"/>
        </w:rPr>
        <w:t>del</w:t>
      </w:r>
      <w:r w:rsidR="00622A61" w:rsidRPr="0004036A">
        <w:rPr>
          <w:rFonts w:ascii="Trebuchet MS" w:hAnsi="Trebuchet MS"/>
          <w:lang w:val="es-ES"/>
        </w:rPr>
        <w:t xml:space="preserve"> sobre de la Oferta Económica</w:t>
      </w:r>
      <w:r w:rsidR="008655B8" w:rsidRPr="00C71113">
        <w:rPr>
          <w:rFonts w:ascii="Trebuchet MS" w:hAnsi="Trebuchet MS"/>
          <w:lang w:val="es-ES"/>
        </w:rPr>
        <w:t xml:space="preserve"> deberá</w:t>
      </w:r>
      <w:r w:rsidR="00F956D8" w:rsidRPr="00C71113">
        <w:rPr>
          <w:rFonts w:ascii="Trebuchet MS" w:hAnsi="Trebuchet MS"/>
          <w:lang w:val="es-ES"/>
        </w:rPr>
        <w:t xml:space="preserve"> </w:t>
      </w:r>
      <w:r w:rsidR="00080E04" w:rsidRPr="00C71113">
        <w:rPr>
          <w:rFonts w:ascii="Trebuchet MS" w:hAnsi="Trebuchet MS"/>
          <w:lang w:val="es-ES"/>
        </w:rPr>
        <w:t>señalar</w:t>
      </w:r>
      <w:r w:rsidR="008655B8" w:rsidRPr="00C71113">
        <w:rPr>
          <w:rFonts w:ascii="Trebuchet MS" w:hAnsi="Trebuchet MS"/>
          <w:lang w:val="es-ES"/>
        </w:rPr>
        <w:t>:</w:t>
      </w:r>
    </w:p>
    <w:p w14:paraId="179FE55D" w14:textId="123FAC9A" w:rsidR="008655B8" w:rsidRPr="002A4A18" w:rsidRDefault="008655B8" w:rsidP="00106F51">
      <w:pPr>
        <w:numPr>
          <w:ilvl w:val="0"/>
          <w:numId w:val="3"/>
        </w:numPr>
        <w:spacing w:after="60"/>
        <w:ind w:left="714" w:hanging="357"/>
        <w:jc w:val="both"/>
        <w:rPr>
          <w:rFonts w:ascii="Trebuchet MS" w:hAnsi="Trebuchet MS" w:cs="Arial"/>
          <w:spacing w:val="-3"/>
        </w:rPr>
      </w:pPr>
      <w:r w:rsidRPr="00C644AA">
        <w:rPr>
          <w:rFonts w:ascii="Trebuchet MS" w:hAnsi="Trebuchet MS"/>
          <w:spacing w:val="-3"/>
        </w:rPr>
        <w:t>Oferta Económica</w:t>
      </w:r>
      <w:r w:rsidR="00D16619">
        <w:rPr>
          <w:rFonts w:ascii="Trebuchet MS" w:hAnsi="Trebuchet MS"/>
          <w:spacing w:val="-3"/>
        </w:rPr>
        <w:t xml:space="preserve"> - </w:t>
      </w:r>
      <w:r w:rsidR="00D16619" w:rsidRPr="001205FF">
        <w:rPr>
          <w:rFonts w:ascii="Trebuchet MS" w:hAnsi="Trebuchet MS"/>
          <w:spacing w:val="-3"/>
        </w:rPr>
        <w:t xml:space="preserve">Licitación </w:t>
      </w:r>
      <w:r w:rsidR="00BF3F37">
        <w:rPr>
          <w:rFonts w:ascii="Trebuchet MS" w:hAnsi="Trebuchet MS"/>
          <w:spacing w:val="-3"/>
        </w:rPr>
        <w:t>2021/01</w:t>
      </w:r>
    </w:p>
    <w:p w14:paraId="6C2ED3CF" w14:textId="77777777" w:rsidR="008655B8" w:rsidRPr="002A4A18" w:rsidRDefault="008655B8" w:rsidP="00106F51">
      <w:pPr>
        <w:numPr>
          <w:ilvl w:val="0"/>
          <w:numId w:val="3"/>
        </w:numPr>
        <w:spacing w:after="240"/>
        <w:ind w:left="714" w:hanging="357"/>
        <w:jc w:val="both"/>
        <w:rPr>
          <w:rFonts w:ascii="Trebuchet MS" w:hAnsi="Trebuchet MS" w:cs="Arial"/>
          <w:spacing w:val="-3"/>
        </w:rPr>
      </w:pPr>
      <w:r w:rsidRPr="00C644AA">
        <w:rPr>
          <w:rFonts w:ascii="Trebuchet MS" w:hAnsi="Trebuchet MS"/>
          <w:spacing w:val="-3"/>
        </w:rPr>
        <w:t>Individualización del Proponente (identificando la sociedad o las sociedades que conformasen un Consorcio)</w:t>
      </w:r>
    </w:p>
    <w:p w14:paraId="5B80A0C9" w14:textId="77777777" w:rsidR="00413ACE" w:rsidRDefault="00413ACE" w:rsidP="00192EEB">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spacing w:val="-3"/>
        </w:rPr>
      </w:pPr>
      <w:r>
        <w:rPr>
          <w:rFonts w:ascii="Trebuchet MS" w:hAnsi="Trebuchet MS"/>
          <w:spacing w:val="-3"/>
        </w:rPr>
        <w:t>Junto con los documentos que deben ser entregados dentro del sobre de la Oferta Económica</w:t>
      </w:r>
      <w:r w:rsidRPr="0004036A">
        <w:rPr>
          <w:rFonts w:ascii="Trebuchet MS" w:hAnsi="Trebuchet MS"/>
          <w:spacing w:val="-3"/>
        </w:rPr>
        <w:t xml:space="preserve">, el Oferente deberá además </w:t>
      </w:r>
      <w:r w:rsidRPr="000B723E">
        <w:rPr>
          <w:rFonts w:ascii="Trebuchet MS" w:hAnsi="Trebuchet MS"/>
          <w:spacing w:val="-3"/>
        </w:rPr>
        <w:t>entregar un CD</w:t>
      </w:r>
      <w:r w:rsidR="007076F0" w:rsidRPr="000B723E">
        <w:rPr>
          <w:rFonts w:ascii="Trebuchet MS" w:hAnsi="Trebuchet MS"/>
          <w:spacing w:val="-3"/>
          <w:lang w:val="es-CL"/>
        </w:rPr>
        <w:t>, DVD o memoria USB</w:t>
      </w:r>
      <w:r w:rsidRPr="000B723E">
        <w:rPr>
          <w:rFonts w:ascii="Trebuchet MS" w:hAnsi="Trebuchet MS"/>
          <w:spacing w:val="-3"/>
        </w:rPr>
        <w:t xml:space="preserve"> con la versión digital </w:t>
      </w:r>
      <w:r w:rsidR="009D7F41" w:rsidRPr="000B723E">
        <w:rPr>
          <w:rFonts w:ascii="Trebuchet MS" w:hAnsi="Trebuchet MS"/>
          <w:spacing w:val="-3"/>
        </w:rPr>
        <w:t>de los Documentos 15 y 16, s</w:t>
      </w:r>
      <w:r w:rsidR="009D7F41" w:rsidRPr="0004036A">
        <w:rPr>
          <w:rFonts w:ascii="Trebuchet MS" w:hAnsi="Trebuchet MS"/>
          <w:spacing w:val="-3"/>
        </w:rPr>
        <w:t>egún corresponda, de acuerdo al</w:t>
      </w:r>
      <w:r w:rsidRPr="0004036A">
        <w:rPr>
          <w:rFonts w:ascii="Trebuchet MS" w:hAnsi="Trebuchet MS"/>
          <w:spacing w:val="-3"/>
        </w:rPr>
        <w:t xml:space="preserve"> formato </w:t>
      </w:r>
      <w:r w:rsidR="009D7F41" w:rsidRPr="0004036A">
        <w:rPr>
          <w:rFonts w:ascii="Trebuchet MS" w:hAnsi="Trebuchet MS"/>
          <w:spacing w:val="-3"/>
        </w:rPr>
        <w:t>Excel que se dispondrá para tal efecto mediante Circular Aclaratoria.</w:t>
      </w:r>
      <w:r w:rsidRPr="0004036A">
        <w:rPr>
          <w:rFonts w:ascii="Trebuchet MS" w:hAnsi="Trebuchet MS"/>
          <w:spacing w:val="-3"/>
        </w:rPr>
        <w:t xml:space="preserve"> Sin</w:t>
      </w:r>
      <w:r>
        <w:rPr>
          <w:rFonts w:ascii="Trebuchet MS" w:hAnsi="Trebuchet MS"/>
          <w:spacing w:val="-3"/>
        </w:rPr>
        <w:t xml:space="preserve"> perjuicio de lo anterior, en caso de inconsistencias entre la información entregada en formato físico y aquella en formato digital, primará la información entregada en formato físico.</w:t>
      </w:r>
    </w:p>
    <w:p w14:paraId="70A53122" w14:textId="77777777" w:rsidR="008655B8" w:rsidRPr="002A4A18" w:rsidRDefault="008655B8" w:rsidP="00192EEB">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C644AA">
        <w:rPr>
          <w:rFonts w:ascii="Trebuchet MS" w:hAnsi="Trebuchet MS"/>
          <w:spacing w:val="-3"/>
        </w:rPr>
        <w:t xml:space="preserve">No se recibirá ninguna Propuesta después del día y hora </w:t>
      </w:r>
      <w:r w:rsidR="00862014" w:rsidRPr="00C644AA">
        <w:rPr>
          <w:rFonts w:ascii="Trebuchet MS" w:hAnsi="Trebuchet MS"/>
          <w:spacing w:val="-3"/>
        </w:rPr>
        <w:t xml:space="preserve">máxima </w:t>
      </w:r>
      <w:r w:rsidRPr="00C644AA">
        <w:rPr>
          <w:rFonts w:ascii="Trebuchet MS" w:hAnsi="Trebuchet MS"/>
          <w:spacing w:val="-3"/>
        </w:rPr>
        <w:t>señalado en estas Bases como de Fecha de Presentación de las Propuestas.</w:t>
      </w:r>
    </w:p>
    <w:p w14:paraId="0C5AD7B2" w14:textId="03EFADD6" w:rsidR="008655B8" w:rsidRPr="002A4A18" w:rsidRDefault="00CA713A" w:rsidP="00192EEB">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C644AA">
        <w:rPr>
          <w:rFonts w:ascii="Trebuchet MS" w:hAnsi="Trebuchet MS"/>
          <w:spacing w:val="-3"/>
        </w:rPr>
        <w:t xml:space="preserve">El </w:t>
      </w:r>
      <w:r w:rsidR="008655B8" w:rsidRPr="00C644AA">
        <w:rPr>
          <w:rFonts w:ascii="Trebuchet MS" w:hAnsi="Trebuchet MS"/>
          <w:spacing w:val="-3"/>
        </w:rPr>
        <w:t>sobre o empaque de la denominada “Oferta Administrativa</w:t>
      </w:r>
      <w:r w:rsidR="00F41179">
        <w:rPr>
          <w:rFonts w:ascii="Trebuchet MS" w:hAnsi="Trebuchet MS"/>
          <w:spacing w:val="-3"/>
        </w:rPr>
        <w:t xml:space="preserve"> - </w:t>
      </w:r>
      <w:r w:rsidR="00F41179" w:rsidRPr="001205FF">
        <w:rPr>
          <w:rFonts w:ascii="Trebuchet MS" w:hAnsi="Trebuchet MS"/>
          <w:spacing w:val="-3"/>
        </w:rPr>
        <w:t xml:space="preserve">Licitación </w:t>
      </w:r>
      <w:r w:rsidR="00BF3F37">
        <w:rPr>
          <w:rFonts w:ascii="Trebuchet MS" w:hAnsi="Trebuchet MS"/>
          <w:spacing w:val="-3"/>
        </w:rPr>
        <w:t>2021/01</w:t>
      </w:r>
      <w:r w:rsidR="008655B8" w:rsidRPr="00C644AA">
        <w:rPr>
          <w:rFonts w:ascii="Trebuchet MS" w:hAnsi="Trebuchet MS"/>
          <w:spacing w:val="-3"/>
        </w:rPr>
        <w:t xml:space="preserve">” y </w:t>
      </w:r>
      <w:r w:rsidRPr="00C644AA">
        <w:rPr>
          <w:rFonts w:ascii="Trebuchet MS" w:hAnsi="Trebuchet MS"/>
          <w:spacing w:val="-3"/>
        </w:rPr>
        <w:t xml:space="preserve">el </w:t>
      </w:r>
      <w:r w:rsidR="008655B8" w:rsidRPr="00C644AA">
        <w:rPr>
          <w:rFonts w:ascii="Trebuchet MS" w:hAnsi="Trebuchet MS"/>
          <w:spacing w:val="-3"/>
        </w:rPr>
        <w:t>sobre denominado “Oferta Económica</w:t>
      </w:r>
      <w:r w:rsidR="00F41179">
        <w:rPr>
          <w:rFonts w:ascii="Trebuchet MS" w:hAnsi="Trebuchet MS"/>
          <w:spacing w:val="-3"/>
        </w:rPr>
        <w:t xml:space="preserve"> - </w:t>
      </w:r>
      <w:r w:rsidR="00F41179" w:rsidRPr="001205FF">
        <w:rPr>
          <w:rFonts w:ascii="Trebuchet MS" w:hAnsi="Trebuchet MS"/>
          <w:spacing w:val="-3"/>
        </w:rPr>
        <w:t xml:space="preserve">Licitación </w:t>
      </w:r>
      <w:r w:rsidR="00BF3F37">
        <w:rPr>
          <w:rFonts w:ascii="Trebuchet MS" w:hAnsi="Trebuchet MS"/>
          <w:spacing w:val="-3"/>
        </w:rPr>
        <w:t>2021/01</w:t>
      </w:r>
      <w:r w:rsidR="00AB12A7" w:rsidRPr="001205FF">
        <w:rPr>
          <w:rFonts w:ascii="Trebuchet MS" w:hAnsi="Trebuchet MS"/>
          <w:spacing w:val="-3"/>
        </w:rPr>
        <w:t>”</w:t>
      </w:r>
      <w:r w:rsidR="00AB12A7" w:rsidRPr="00C644AA">
        <w:rPr>
          <w:rFonts w:ascii="Trebuchet MS" w:hAnsi="Trebuchet MS"/>
          <w:spacing w:val="-3"/>
        </w:rPr>
        <w:t xml:space="preserve"> </w:t>
      </w:r>
      <w:r w:rsidR="008655B8" w:rsidRPr="00C644AA">
        <w:rPr>
          <w:rFonts w:ascii="Trebuchet MS" w:hAnsi="Trebuchet MS"/>
          <w:spacing w:val="-3"/>
        </w:rPr>
        <w:t xml:space="preserve">deberán estar debidamente sellados y serán firmados por el </w:t>
      </w:r>
      <w:r w:rsidR="00704444" w:rsidRPr="00C644AA">
        <w:rPr>
          <w:rFonts w:ascii="Trebuchet MS" w:hAnsi="Trebuchet MS"/>
          <w:spacing w:val="-3"/>
        </w:rPr>
        <w:t xml:space="preserve">Encargado </w:t>
      </w:r>
      <w:r w:rsidR="008655B8" w:rsidRPr="00C644AA">
        <w:rPr>
          <w:rFonts w:ascii="Trebuchet MS" w:hAnsi="Trebuchet MS"/>
          <w:spacing w:val="-3"/>
        </w:rPr>
        <w:t xml:space="preserve">del Proceso, el Notario Público y el personal de </w:t>
      </w:r>
      <w:r w:rsidR="00437354" w:rsidRPr="00C644AA">
        <w:rPr>
          <w:rFonts w:ascii="Trebuchet MS" w:hAnsi="Trebuchet MS"/>
          <w:spacing w:val="-3"/>
        </w:rPr>
        <w:t>Las Licitantes</w:t>
      </w:r>
      <w:r w:rsidR="008655B8" w:rsidRPr="00C644AA">
        <w:rPr>
          <w:rFonts w:ascii="Trebuchet MS" w:hAnsi="Trebuchet MS"/>
          <w:spacing w:val="-3"/>
        </w:rPr>
        <w:t xml:space="preserve"> que participen en el acto de recepción de Propuestas. </w:t>
      </w:r>
      <w:r w:rsidR="00B82E37" w:rsidRPr="009D7F41">
        <w:rPr>
          <w:rFonts w:ascii="Trebuchet MS" w:hAnsi="Trebuchet MS"/>
          <w:spacing w:val="-3"/>
        </w:rPr>
        <w:t xml:space="preserve">El </w:t>
      </w:r>
      <w:r w:rsidR="008655B8" w:rsidRPr="009D7F41">
        <w:rPr>
          <w:rFonts w:ascii="Trebuchet MS" w:hAnsi="Trebuchet MS"/>
          <w:spacing w:val="-3"/>
        </w:rPr>
        <w:t>sobre que contenga la o las Ofertas Económicas</w:t>
      </w:r>
      <w:r w:rsidR="008655B8" w:rsidRPr="00C644AA">
        <w:rPr>
          <w:rFonts w:ascii="Trebuchet MS" w:hAnsi="Trebuchet MS"/>
          <w:spacing w:val="-3"/>
        </w:rPr>
        <w:t xml:space="preserve"> será dejado, sin abrir, al interior de una caja fuerte especialmente habilitada</w:t>
      </w:r>
      <w:r w:rsidR="00EF012F" w:rsidRPr="00C644AA">
        <w:rPr>
          <w:rFonts w:ascii="Trebuchet MS" w:hAnsi="Trebuchet MS"/>
          <w:spacing w:val="-3"/>
        </w:rPr>
        <w:t>,</w:t>
      </w:r>
      <w:r w:rsidR="008655B8" w:rsidRPr="00C644AA">
        <w:rPr>
          <w:rFonts w:ascii="Trebuchet MS" w:hAnsi="Trebuchet MS"/>
          <w:spacing w:val="-3"/>
        </w:rPr>
        <w:t xml:space="preserve"> cuya llave o combinación quedará en poder del </w:t>
      </w:r>
      <w:r w:rsidR="00E3799A" w:rsidRPr="00C644AA">
        <w:rPr>
          <w:rFonts w:ascii="Trebuchet MS" w:hAnsi="Trebuchet MS"/>
          <w:spacing w:val="-3"/>
        </w:rPr>
        <w:t xml:space="preserve">Encargado </w:t>
      </w:r>
      <w:r w:rsidR="008655B8" w:rsidRPr="00C644AA">
        <w:rPr>
          <w:rFonts w:ascii="Trebuchet MS" w:hAnsi="Trebuchet MS"/>
          <w:spacing w:val="-3"/>
        </w:rPr>
        <w:t>de</w:t>
      </w:r>
      <w:r w:rsidR="00E3799A" w:rsidRPr="00C644AA">
        <w:rPr>
          <w:rFonts w:ascii="Trebuchet MS" w:hAnsi="Trebuchet MS"/>
          <w:spacing w:val="-3"/>
        </w:rPr>
        <w:t xml:space="preserve"> la Licitación</w:t>
      </w:r>
      <w:r w:rsidR="008655B8" w:rsidRPr="00C644AA">
        <w:rPr>
          <w:rFonts w:ascii="Trebuchet MS" w:hAnsi="Trebuchet MS"/>
          <w:spacing w:val="-3"/>
        </w:rPr>
        <w:t xml:space="preserve"> y del Notario Público hasta el momento en que se realice su apertura y evaluación.</w:t>
      </w:r>
    </w:p>
    <w:p w14:paraId="14118256" w14:textId="427CF26A" w:rsidR="008655B8" w:rsidRPr="002A4A18" w:rsidRDefault="0077291F" w:rsidP="00192EEB">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C644AA">
        <w:rPr>
          <w:rFonts w:ascii="Trebuchet MS" w:hAnsi="Trebuchet MS"/>
          <w:spacing w:val="-3"/>
        </w:rPr>
        <w:t>Una vez concluido el proceso de Recepción de Propuestas, e</w:t>
      </w:r>
      <w:r w:rsidR="008655B8" w:rsidRPr="00C644AA">
        <w:rPr>
          <w:rFonts w:ascii="Trebuchet MS" w:hAnsi="Trebuchet MS"/>
          <w:spacing w:val="-3"/>
        </w:rPr>
        <w:t xml:space="preserve">l </w:t>
      </w:r>
      <w:r w:rsidR="00704444" w:rsidRPr="00C644AA">
        <w:rPr>
          <w:rFonts w:ascii="Trebuchet MS" w:hAnsi="Trebuchet MS"/>
          <w:spacing w:val="-3"/>
        </w:rPr>
        <w:t xml:space="preserve">Encargado </w:t>
      </w:r>
      <w:r w:rsidR="008655B8" w:rsidRPr="00C644AA">
        <w:rPr>
          <w:rFonts w:ascii="Trebuchet MS" w:hAnsi="Trebuchet MS"/>
          <w:spacing w:val="-3"/>
        </w:rPr>
        <w:t>de</w:t>
      </w:r>
      <w:r w:rsidR="004C77E7" w:rsidRPr="00C644AA">
        <w:rPr>
          <w:rFonts w:ascii="Trebuchet MS" w:hAnsi="Trebuchet MS"/>
          <w:spacing w:val="-3"/>
        </w:rPr>
        <w:t xml:space="preserve"> </w:t>
      </w:r>
      <w:r w:rsidR="008655B8" w:rsidRPr="00C644AA">
        <w:rPr>
          <w:rFonts w:ascii="Trebuchet MS" w:hAnsi="Trebuchet MS"/>
          <w:spacing w:val="-3"/>
        </w:rPr>
        <w:t>l</w:t>
      </w:r>
      <w:r w:rsidR="004C77E7" w:rsidRPr="00C644AA">
        <w:rPr>
          <w:rFonts w:ascii="Trebuchet MS" w:hAnsi="Trebuchet MS"/>
          <w:spacing w:val="-3"/>
        </w:rPr>
        <w:t>a Licitación</w:t>
      </w:r>
      <w:r w:rsidR="008655B8" w:rsidRPr="00C644AA">
        <w:rPr>
          <w:rFonts w:ascii="Trebuchet MS" w:hAnsi="Trebuchet MS"/>
          <w:spacing w:val="-3"/>
        </w:rPr>
        <w:t xml:space="preserve"> levantará un acta que será firmada por éste y el Notario Público, en </w:t>
      </w:r>
      <w:r w:rsidR="009C094B" w:rsidRPr="00C644AA">
        <w:rPr>
          <w:rFonts w:ascii="Trebuchet MS" w:hAnsi="Trebuchet MS"/>
          <w:spacing w:val="-3"/>
        </w:rPr>
        <w:t xml:space="preserve">la </w:t>
      </w:r>
      <w:r w:rsidR="008655B8" w:rsidRPr="00C644AA">
        <w:rPr>
          <w:rFonts w:ascii="Trebuchet MS" w:hAnsi="Trebuchet MS"/>
          <w:spacing w:val="-3"/>
        </w:rPr>
        <w:t>que dejará constancia de quiénes presentaron las ofertas</w:t>
      </w:r>
      <w:r w:rsidR="00C72E41" w:rsidRPr="00287928">
        <w:rPr>
          <w:rFonts w:ascii="Trebuchet MS" w:hAnsi="Trebuchet MS" w:cs="Arial"/>
          <w:spacing w:val="-3"/>
        </w:rPr>
        <w:t>,</w:t>
      </w:r>
      <w:r w:rsidR="008655B8" w:rsidRPr="00287928">
        <w:rPr>
          <w:rFonts w:ascii="Trebuchet MS" w:hAnsi="Trebuchet MS" w:cs="Arial"/>
          <w:spacing w:val="-3"/>
        </w:rPr>
        <w:t xml:space="preserve"> </w:t>
      </w:r>
      <w:r w:rsidR="008655B8" w:rsidRPr="00C644AA">
        <w:rPr>
          <w:rFonts w:ascii="Trebuchet MS" w:hAnsi="Trebuchet MS"/>
          <w:spacing w:val="-3"/>
        </w:rPr>
        <w:t>los antecedentes recibidos</w:t>
      </w:r>
      <w:r w:rsidR="00C72E41" w:rsidRPr="00287928">
        <w:rPr>
          <w:rFonts w:ascii="Trebuchet MS" w:hAnsi="Trebuchet MS" w:cs="Arial"/>
          <w:spacing w:val="-3"/>
        </w:rPr>
        <w:t xml:space="preserve"> y </w:t>
      </w:r>
      <w:r w:rsidR="00A72310" w:rsidRPr="00287928">
        <w:rPr>
          <w:rFonts w:ascii="Trebuchet MS" w:hAnsi="Trebuchet MS" w:cs="Arial"/>
          <w:spacing w:val="-3"/>
        </w:rPr>
        <w:t>del estado de los sellos de cada una de las Ofertas</w:t>
      </w:r>
      <w:r w:rsidR="008655B8" w:rsidRPr="00287928">
        <w:rPr>
          <w:rFonts w:ascii="Trebuchet MS" w:hAnsi="Trebuchet MS" w:cs="Arial"/>
          <w:spacing w:val="-3"/>
        </w:rPr>
        <w:t>.</w:t>
      </w:r>
      <w:r w:rsidR="008655B8" w:rsidRPr="00C644AA">
        <w:rPr>
          <w:rFonts w:ascii="Trebuchet MS" w:hAnsi="Trebuchet MS"/>
          <w:spacing w:val="-3"/>
        </w:rPr>
        <w:t xml:space="preserve"> Dicha acta será enviada a todos los Proponentes vía e-mail y correo, y publicada en los sitios web señalados en el numeral </w:t>
      </w:r>
      <w:r w:rsidR="001B5737" w:rsidRPr="00C644AA">
        <w:rPr>
          <w:rFonts w:ascii="Trebuchet MS" w:hAnsi="Trebuchet MS"/>
          <w:spacing w:val="-3"/>
        </w:rPr>
        <w:fldChar w:fldCharType="begin"/>
      </w:r>
      <w:r w:rsidR="001B5737" w:rsidRPr="00C644AA">
        <w:rPr>
          <w:rFonts w:ascii="Trebuchet MS" w:hAnsi="Trebuchet MS"/>
          <w:spacing w:val="-3"/>
        </w:rPr>
        <w:instrText xml:space="preserve"> REF _Ref198796774 \r \h  \* MERGEFORMAT </w:instrText>
      </w:r>
      <w:r w:rsidR="001B5737" w:rsidRPr="00C644AA">
        <w:rPr>
          <w:rFonts w:ascii="Trebuchet MS" w:hAnsi="Trebuchet MS"/>
          <w:spacing w:val="-3"/>
        </w:rPr>
      </w:r>
      <w:r w:rsidR="001B5737" w:rsidRPr="00C644AA">
        <w:rPr>
          <w:rFonts w:ascii="Trebuchet MS" w:hAnsi="Trebuchet MS"/>
          <w:spacing w:val="-3"/>
        </w:rPr>
        <w:fldChar w:fldCharType="separate"/>
      </w:r>
      <w:r w:rsidR="00C06883">
        <w:rPr>
          <w:rFonts w:ascii="Trebuchet MS" w:hAnsi="Trebuchet MS"/>
          <w:spacing w:val="-3"/>
        </w:rPr>
        <w:t>6</w:t>
      </w:r>
      <w:r w:rsidR="001B5737" w:rsidRPr="00C644AA">
        <w:rPr>
          <w:rFonts w:ascii="Trebuchet MS" w:hAnsi="Trebuchet MS"/>
          <w:spacing w:val="-3"/>
        </w:rPr>
        <w:fldChar w:fldCharType="end"/>
      </w:r>
      <w:r w:rsidR="00574A63" w:rsidRPr="00C644AA">
        <w:rPr>
          <w:rFonts w:ascii="Trebuchet MS" w:hAnsi="Trebuchet MS"/>
          <w:spacing w:val="-3"/>
        </w:rPr>
        <w:t xml:space="preserve"> del Capítulo 2</w:t>
      </w:r>
      <w:r w:rsidR="00461BD6" w:rsidRPr="00C644AA">
        <w:rPr>
          <w:rFonts w:ascii="Trebuchet MS" w:hAnsi="Trebuchet MS"/>
          <w:spacing w:val="-3"/>
        </w:rPr>
        <w:t xml:space="preserve"> de las Bases</w:t>
      </w:r>
      <w:r w:rsidR="008655B8" w:rsidRPr="00C644AA">
        <w:rPr>
          <w:rFonts w:ascii="Trebuchet MS" w:hAnsi="Trebuchet MS"/>
          <w:spacing w:val="-3"/>
        </w:rPr>
        <w:t>, a más tardar 24 horas posteriores a su elaboración.</w:t>
      </w:r>
    </w:p>
    <w:p w14:paraId="7EC1D955" w14:textId="77777777" w:rsidR="00963ABC" w:rsidRPr="002A4A18" w:rsidRDefault="002356CF" w:rsidP="00106F51">
      <w:pPr>
        <w:pStyle w:val="Ttulo2"/>
        <w:numPr>
          <w:ilvl w:val="1"/>
          <w:numId w:val="9"/>
        </w:numPr>
        <w:spacing w:after="240"/>
        <w:ind w:left="0" w:right="0" w:firstLine="0"/>
        <w:jc w:val="left"/>
        <w:rPr>
          <w:rFonts w:ascii="Trebuchet MS" w:hAnsi="Trebuchet MS"/>
          <w:spacing w:val="-3"/>
          <w:sz w:val="24"/>
          <w:u w:val="none"/>
        </w:rPr>
      </w:pPr>
      <w:bookmarkStart w:id="637" w:name="_Ref389840824"/>
      <w:bookmarkStart w:id="638" w:name="_Toc435805824"/>
      <w:bookmarkStart w:id="639" w:name="_Toc472966155"/>
      <w:bookmarkStart w:id="640" w:name="_Toc485378739"/>
      <w:bookmarkStart w:id="641" w:name="_Toc56007927"/>
      <w:r w:rsidRPr="00C644AA">
        <w:rPr>
          <w:rFonts w:ascii="Trebuchet MS" w:hAnsi="Trebuchet MS"/>
          <w:spacing w:val="-3"/>
          <w:sz w:val="24"/>
          <w:u w:val="none"/>
        </w:rPr>
        <w:t xml:space="preserve">VALOR MÁXIMO DE LAS OFERTAS O </w:t>
      </w:r>
      <w:r w:rsidR="00963ABC" w:rsidRPr="00C644AA">
        <w:rPr>
          <w:rFonts w:ascii="Trebuchet MS" w:hAnsi="Trebuchet MS"/>
          <w:spacing w:val="-3"/>
          <w:sz w:val="24"/>
          <w:u w:val="none"/>
        </w:rPr>
        <w:t>PRECIO DE RESERVA</w:t>
      </w:r>
      <w:bookmarkEnd w:id="637"/>
      <w:bookmarkEnd w:id="638"/>
      <w:bookmarkEnd w:id="639"/>
      <w:bookmarkEnd w:id="640"/>
      <w:bookmarkEnd w:id="641"/>
    </w:p>
    <w:p w14:paraId="6DBB85A4" w14:textId="77777777" w:rsidR="00963ABC" w:rsidRPr="002A4A18" w:rsidRDefault="00963ABC" w:rsidP="00963ABC">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C644AA">
        <w:rPr>
          <w:rFonts w:ascii="Trebuchet MS" w:hAnsi="Trebuchet MS"/>
          <w:spacing w:val="-3"/>
        </w:rPr>
        <w:t>En el mismo acto público y abierto en el cual los proponentes entregan sus ofertas, en el domicilio de</w:t>
      </w:r>
      <w:r w:rsidR="004C77E7" w:rsidRPr="00C644AA">
        <w:rPr>
          <w:rFonts w:ascii="Trebuchet MS" w:hAnsi="Trebuchet MS"/>
          <w:spacing w:val="-3"/>
        </w:rPr>
        <w:t xml:space="preserve"> la Licitación</w:t>
      </w:r>
      <w:r w:rsidRPr="00C644AA">
        <w:rPr>
          <w:rFonts w:ascii="Trebuchet MS" w:hAnsi="Trebuchet MS"/>
          <w:spacing w:val="-3"/>
        </w:rPr>
        <w:t xml:space="preserve"> y en presencia del </w:t>
      </w:r>
      <w:r w:rsidR="00DF1356" w:rsidRPr="00287928">
        <w:rPr>
          <w:rFonts w:ascii="Trebuchet MS" w:hAnsi="Trebuchet MS" w:cs="Arial"/>
          <w:spacing w:val="-3"/>
        </w:rPr>
        <w:t>Notario Público</w:t>
      </w:r>
      <w:r w:rsidR="00DF1356" w:rsidRPr="00C644AA">
        <w:rPr>
          <w:rFonts w:ascii="Trebuchet MS" w:hAnsi="Trebuchet MS"/>
          <w:spacing w:val="-3"/>
        </w:rPr>
        <w:t xml:space="preserve"> </w:t>
      </w:r>
      <w:r w:rsidRPr="00C644AA">
        <w:rPr>
          <w:rFonts w:ascii="Trebuchet MS" w:hAnsi="Trebuchet MS"/>
          <w:spacing w:val="-3"/>
        </w:rPr>
        <w:t xml:space="preserve">que firmará el acta de constancia de las ofertas recibidas, un representante de la Comisión entregará </w:t>
      </w:r>
      <w:r w:rsidR="00862014" w:rsidRPr="00C644AA">
        <w:rPr>
          <w:rFonts w:ascii="Trebuchet MS" w:hAnsi="Trebuchet MS"/>
          <w:spacing w:val="-3"/>
        </w:rPr>
        <w:t xml:space="preserve">al Encargado </w:t>
      </w:r>
      <w:r w:rsidR="002356CF" w:rsidRPr="00C644AA">
        <w:rPr>
          <w:rFonts w:ascii="Trebuchet MS" w:hAnsi="Trebuchet MS"/>
          <w:spacing w:val="-3"/>
        </w:rPr>
        <w:t>del Proceso</w:t>
      </w:r>
      <w:r w:rsidR="00862014" w:rsidRPr="00C644AA">
        <w:rPr>
          <w:rFonts w:ascii="Trebuchet MS" w:hAnsi="Trebuchet MS"/>
          <w:spacing w:val="-3"/>
        </w:rPr>
        <w:t xml:space="preserve"> </w:t>
      </w:r>
      <w:r w:rsidRPr="00C644AA">
        <w:rPr>
          <w:rFonts w:ascii="Trebuchet MS" w:hAnsi="Trebuchet MS"/>
          <w:spacing w:val="-3"/>
        </w:rPr>
        <w:t>en sobre cerrado el</w:t>
      </w:r>
      <w:r w:rsidR="00C0755A" w:rsidRPr="00C644AA">
        <w:rPr>
          <w:rFonts w:ascii="Trebuchet MS" w:hAnsi="Trebuchet MS"/>
          <w:spacing w:val="-3"/>
        </w:rPr>
        <w:t xml:space="preserve"> Valor Máximo</w:t>
      </w:r>
      <w:r w:rsidR="00802600" w:rsidRPr="00C644AA">
        <w:rPr>
          <w:rFonts w:ascii="Trebuchet MS" w:hAnsi="Trebuchet MS"/>
          <w:spacing w:val="-3"/>
        </w:rPr>
        <w:t xml:space="preserve"> de las Ofertas</w:t>
      </w:r>
      <w:r w:rsidR="00C0755A" w:rsidRPr="00C644AA">
        <w:rPr>
          <w:rFonts w:ascii="Trebuchet MS" w:hAnsi="Trebuchet MS"/>
          <w:spacing w:val="-3"/>
        </w:rPr>
        <w:t xml:space="preserve"> o</w:t>
      </w:r>
      <w:r w:rsidRPr="00C644AA">
        <w:rPr>
          <w:rFonts w:ascii="Trebuchet MS" w:hAnsi="Trebuchet MS"/>
          <w:spacing w:val="-3"/>
        </w:rPr>
        <w:t xml:space="preserve"> Precio de Reserva para </w:t>
      </w:r>
      <w:r w:rsidR="00AB12A7" w:rsidRPr="00C644AA">
        <w:rPr>
          <w:rFonts w:ascii="Trebuchet MS" w:hAnsi="Trebuchet MS"/>
          <w:spacing w:val="-3"/>
        </w:rPr>
        <w:t>cada</w:t>
      </w:r>
      <w:r w:rsidRPr="00C644AA">
        <w:rPr>
          <w:rFonts w:ascii="Trebuchet MS" w:hAnsi="Trebuchet MS"/>
          <w:spacing w:val="-3"/>
        </w:rPr>
        <w:t xml:space="preserve"> Bloque de Suministro licitado. El Precio de Reserva deberá ser expresado en Dólares (US$) por MWh, esto es, US$/MWh, con tres (3) cifras decimales.</w:t>
      </w:r>
    </w:p>
    <w:p w14:paraId="4E02D6D8" w14:textId="163B292A" w:rsidR="00963ABC" w:rsidRPr="002A4A18" w:rsidRDefault="00963ABC" w:rsidP="00963ABC">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C644AA">
        <w:rPr>
          <w:rFonts w:ascii="Trebuchet MS" w:hAnsi="Trebuchet MS"/>
          <w:spacing w:val="-3"/>
        </w:rPr>
        <w:t>Las ofertas económicas que no cumplan con la condición de contemplar un precio de oferta igual o inferior al Precio de Reserva definido para</w:t>
      </w:r>
      <w:r w:rsidR="00F956D8" w:rsidRPr="00C644AA">
        <w:rPr>
          <w:rFonts w:ascii="Trebuchet MS" w:hAnsi="Trebuchet MS"/>
          <w:spacing w:val="-3"/>
        </w:rPr>
        <w:t xml:space="preserve"> </w:t>
      </w:r>
      <w:r w:rsidR="00AB12A7" w:rsidRPr="00C644AA">
        <w:rPr>
          <w:rFonts w:ascii="Trebuchet MS" w:hAnsi="Trebuchet MS"/>
          <w:spacing w:val="-3"/>
        </w:rPr>
        <w:t xml:space="preserve">cada </w:t>
      </w:r>
      <w:r w:rsidRPr="00C644AA">
        <w:rPr>
          <w:rFonts w:ascii="Trebuchet MS" w:hAnsi="Trebuchet MS"/>
          <w:spacing w:val="-3"/>
        </w:rPr>
        <w:t xml:space="preserve">Bloque de Suministro, sólo podrán continuar en el proceso de evaluación y adjudicación si modifican su precio de oferta de acuerdo a lo señalado en el punto </w:t>
      </w:r>
      <w:r w:rsidR="001B5737" w:rsidRPr="00C644AA">
        <w:rPr>
          <w:rFonts w:ascii="Trebuchet MS" w:hAnsi="Trebuchet MS"/>
          <w:spacing w:val="-3"/>
        </w:rPr>
        <w:fldChar w:fldCharType="begin"/>
      </w:r>
      <w:r w:rsidR="001B5737" w:rsidRPr="00287928">
        <w:rPr>
          <w:rFonts w:ascii="Trebuchet MS" w:hAnsi="Trebuchet MS" w:cs="Arial"/>
          <w:spacing w:val="-3"/>
        </w:rPr>
        <w:instrText xml:space="preserve"> REF _Ref389841059 \r \h  \* MERGEFORMAT </w:instrText>
      </w:r>
      <w:r w:rsidR="001B5737" w:rsidRPr="00C644AA">
        <w:rPr>
          <w:rFonts w:ascii="Trebuchet MS" w:hAnsi="Trebuchet MS"/>
          <w:spacing w:val="-3"/>
        </w:rPr>
      </w:r>
      <w:r w:rsidR="001B5737" w:rsidRPr="00C644AA">
        <w:rPr>
          <w:rFonts w:ascii="Trebuchet MS" w:hAnsi="Trebuchet MS"/>
          <w:spacing w:val="-3"/>
        </w:rPr>
        <w:fldChar w:fldCharType="separate"/>
      </w:r>
      <w:r w:rsidR="00C06883" w:rsidRPr="00A81AFE">
        <w:rPr>
          <w:rFonts w:ascii="Trebuchet MS" w:hAnsi="Trebuchet MS"/>
          <w:spacing w:val="-3"/>
        </w:rPr>
        <w:t>8.2.1</w:t>
      </w:r>
      <w:r w:rsidR="001B5737" w:rsidRPr="00C644AA">
        <w:rPr>
          <w:rFonts w:ascii="Trebuchet MS" w:hAnsi="Trebuchet MS"/>
          <w:spacing w:val="-3"/>
        </w:rPr>
        <w:fldChar w:fldCharType="end"/>
      </w:r>
      <w:r w:rsidR="00D354E4" w:rsidRPr="00287928">
        <w:rPr>
          <w:rFonts w:ascii="Trebuchet MS" w:hAnsi="Trebuchet MS" w:cs="Arial"/>
          <w:spacing w:val="-3"/>
        </w:rPr>
        <w:t xml:space="preserve"> </w:t>
      </w:r>
      <w:r w:rsidR="00205F71" w:rsidRPr="00287928">
        <w:rPr>
          <w:rFonts w:ascii="Trebuchet MS" w:hAnsi="Trebuchet MS" w:cs="Arial"/>
          <w:spacing w:val="-3"/>
        </w:rPr>
        <w:t>siguiente.</w:t>
      </w:r>
    </w:p>
    <w:p w14:paraId="5DF8F675" w14:textId="77777777" w:rsidR="00525B87" w:rsidRPr="002A4A18" w:rsidRDefault="00525B87" w:rsidP="00963ABC">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C644AA">
        <w:rPr>
          <w:rFonts w:ascii="Trebuchet MS" w:hAnsi="Trebuchet MS"/>
          <w:spacing w:val="-3"/>
        </w:rPr>
        <w:t>Adicionalmente, en el mismo sobre que contiene el Precio de Reserva, la Comisión establecerá el Margen de Reserva para cada Bloque de Suministro.</w:t>
      </w:r>
    </w:p>
    <w:p w14:paraId="3313C61D" w14:textId="77777777" w:rsidR="00963ABC" w:rsidRPr="002A4A18" w:rsidRDefault="00963ABC" w:rsidP="00106F51">
      <w:pPr>
        <w:pStyle w:val="Ttulo2"/>
        <w:numPr>
          <w:ilvl w:val="2"/>
          <w:numId w:val="9"/>
        </w:numPr>
        <w:spacing w:after="240"/>
        <w:ind w:left="0" w:right="0" w:firstLine="0"/>
        <w:jc w:val="left"/>
        <w:rPr>
          <w:rFonts w:ascii="Trebuchet MS" w:hAnsi="Trebuchet MS"/>
          <w:b w:val="0"/>
          <w:i/>
          <w:spacing w:val="-3"/>
          <w:sz w:val="24"/>
          <w:u w:val="none"/>
        </w:rPr>
      </w:pPr>
      <w:bookmarkStart w:id="642" w:name="_Ref389840528"/>
      <w:bookmarkStart w:id="643" w:name="_Ref389841059"/>
      <w:bookmarkStart w:id="644" w:name="_Ref389841257"/>
      <w:bookmarkStart w:id="645" w:name="_Ref389841336"/>
      <w:bookmarkStart w:id="646" w:name="_Ref389841366"/>
      <w:bookmarkStart w:id="647" w:name="_Ref389841891"/>
      <w:bookmarkStart w:id="648" w:name="_Toc435805825"/>
      <w:bookmarkStart w:id="649" w:name="_Toc472966156"/>
      <w:bookmarkStart w:id="650" w:name="_Toc485378740"/>
      <w:bookmarkStart w:id="651" w:name="_Toc56007928"/>
      <w:r w:rsidRPr="002A4A18">
        <w:rPr>
          <w:rFonts w:ascii="Trebuchet MS" w:hAnsi="Trebuchet MS"/>
          <w:b w:val="0"/>
          <w:i/>
          <w:spacing w:val="-3"/>
          <w:sz w:val="24"/>
          <w:u w:val="none"/>
        </w:rPr>
        <w:t>APERTURA DEL PRECIO DE RESERVA</w:t>
      </w:r>
      <w:bookmarkEnd w:id="642"/>
      <w:bookmarkEnd w:id="643"/>
      <w:bookmarkEnd w:id="644"/>
      <w:bookmarkEnd w:id="645"/>
      <w:bookmarkEnd w:id="646"/>
      <w:bookmarkEnd w:id="647"/>
      <w:bookmarkEnd w:id="648"/>
      <w:bookmarkEnd w:id="649"/>
      <w:bookmarkEnd w:id="650"/>
      <w:bookmarkEnd w:id="651"/>
    </w:p>
    <w:p w14:paraId="18A417AF" w14:textId="53807390" w:rsidR="00963ABC" w:rsidRPr="002A4A18" w:rsidRDefault="00963ABC" w:rsidP="00963ABC">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C644AA">
        <w:rPr>
          <w:rFonts w:ascii="Trebuchet MS" w:hAnsi="Trebuchet MS"/>
          <w:spacing w:val="-3"/>
        </w:rPr>
        <w:t xml:space="preserve">Inmediatamente después de cerrado el proceso de </w:t>
      </w:r>
      <w:r w:rsidR="004B5511" w:rsidRPr="00C644AA">
        <w:rPr>
          <w:rFonts w:ascii="Trebuchet MS" w:hAnsi="Trebuchet MS"/>
          <w:spacing w:val="-3"/>
        </w:rPr>
        <w:t xml:space="preserve">presentación de las rectificaciones a las propuestas administrativas </w:t>
      </w:r>
      <w:r w:rsidR="004B4847" w:rsidRPr="00C644AA">
        <w:rPr>
          <w:rFonts w:ascii="Trebuchet MS" w:hAnsi="Trebuchet MS"/>
          <w:spacing w:val="-3"/>
        </w:rPr>
        <w:t xml:space="preserve">señalado en el numeral </w:t>
      </w:r>
      <w:r w:rsidR="002C61DB" w:rsidRPr="00C644AA">
        <w:rPr>
          <w:rFonts w:ascii="Trebuchet MS" w:hAnsi="Trebuchet MS"/>
          <w:spacing w:val="-3"/>
        </w:rPr>
        <w:fldChar w:fldCharType="begin"/>
      </w:r>
      <w:r w:rsidR="004B5511" w:rsidRPr="00C644AA">
        <w:rPr>
          <w:rFonts w:ascii="Trebuchet MS" w:hAnsi="Trebuchet MS"/>
          <w:spacing w:val="-3"/>
        </w:rPr>
        <w:instrText xml:space="preserve"> REF _Ref336870760 \r \h </w:instrText>
      </w:r>
      <w:r w:rsidR="00796D9C" w:rsidRPr="00C644AA">
        <w:rPr>
          <w:rFonts w:ascii="Trebuchet MS" w:hAnsi="Trebuchet MS"/>
          <w:spacing w:val="-3"/>
        </w:rPr>
        <w:instrText xml:space="preserve"> \* MERGEFORMAT </w:instrText>
      </w:r>
      <w:r w:rsidR="002C61DB" w:rsidRPr="00C644AA">
        <w:rPr>
          <w:rFonts w:ascii="Trebuchet MS" w:hAnsi="Trebuchet MS"/>
          <w:spacing w:val="-3"/>
        </w:rPr>
      </w:r>
      <w:r w:rsidR="002C61DB" w:rsidRPr="00C644AA">
        <w:rPr>
          <w:rFonts w:ascii="Trebuchet MS" w:hAnsi="Trebuchet MS"/>
          <w:spacing w:val="-3"/>
        </w:rPr>
        <w:fldChar w:fldCharType="separate"/>
      </w:r>
      <w:r w:rsidR="00C06883">
        <w:rPr>
          <w:rFonts w:ascii="Trebuchet MS" w:hAnsi="Trebuchet MS"/>
          <w:spacing w:val="-3"/>
        </w:rPr>
        <w:t>9.1.5</w:t>
      </w:r>
      <w:r w:rsidR="002C61DB" w:rsidRPr="00C644AA">
        <w:rPr>
          <w:rFonts w:ascii="Trebuchet MS" w:hAnsi="Trebuchet MS"/>
          <w:spacing w:val="-3"/>
        </w:rPr>
        <w:fldChar w:fldCharType="end"/>
      </w:r>
      <w:r w:rsidR="004B5511" w:rsidRPr="00C644AA">
        <w:rPr>
          <w:rFonts w:ascii="Trebuchet MS" w:hAnsi="Trebuchet MS"/>
          <w:spacing w:val="-3"/>
        </w:rPr>
        <w:t xml:space="preserve"> </w:t>
      </w:r>
      <w:r w:rsidR="004B4847" w:rsidRPr="00C644AA">
        <w:rPr>
          <w:rFonts w:ascii="Trebuchet MS" w:hAnsi="Trebuchet MS"/>
          <w:spacing w:val="-3"/>
        </w:rPr>
        <w:t>del presente Capítulo</w:t>
      </w:r>
      <w:r w:rsidRPr="00C644AA">
        <w:rPr>
          <w:rFonts w:ascii="Trebuchet MS" w:hAnsi="Trebuchet MS"/>
          <w:spacing w:val="-3"/>
        </w:rPr>
        <w:t>, y sólo en el evento en que se hayan presentado una o más Propuestas, se efectuará el acto de apertura del sobre que contiene el Precio de Reserva y el Margen de Reserva</w:t>
      </w:r>
      <w:r w:rsidR="00F956D8" w:rsidRPr="00C644AA">
        <w:rPr>
          <w:rFonts w:ascii="Trebuchet MS" w:hAnsi="Trebuchet MS"/>
          <w:spacing w:val="-3"/>
        </w:rPr>
        <w:t xml:space="preserve"> </w:t>
      </w:r>
      <w:r w:rsidR="0053123E" w:rsidRPr="00C644AA">
        <w:rPr>
          <w:rFonts w:ascii="Trebuchet MS" w:hAnsi="Trebuchet MS"/>
          <w:spacing w:val="-3"/>
        </w:rPr>
        <w:t xml:space="preserve">de cada </w:t>
      </w:r>
      <w:r w:rsidRPr="00C644AA">
        <w:rPr>
          <w:rFonts w:ascii="Trebuchet MS" w:hAnsi="Trebuchet MS"/>
          <w:spacing w:val="-3"/>
        </w:rPr>
        <w:t xml:space="preserve">Bloque de Suministro Licitado, el que será realizado por el </w:t>
      </w:r>
      <w:r w:rsidR="004C77E7" w:rsidRPr="00C644AA">
        <w:rPr>
          <w:rFonts w:ascii="Trebuchet MS" w:hAnsi="Trebuchet MS"/>
          <w:spacing w:val="-3"/>
        </w:rPr>
        <w:t>Encargado</w:t>
      </w:r>
      <w:r w:rsidRPr="00C644AA">
        <w:rPr>
          <w:rFonts w:ascii="Trebuchet MS" w:hAnsi="Trebuchet MS"/>
          <w:spacing w:val="-3"/>
        </w:rPr>
        <w:t xml:space="preserve"> del Proceso en presencia de un Notario Público, pudiendo asistir los Oferentes y personal de Las Licitantes. El </w:t>
      </w:r>
      <w:r w:rsidR="004C77E7" w:rsidRPr="00C644AA">
        <w:rPr>
          <w:rFonts w:ascii="Trebuchet MS" w:hAnsi="Trebuchet MS"/>
          <w:spacing w:val="-3"/>
        </w:rPr>
        <w:t>Encargado de</w:t>
      </w:r>
      <w:r w:rsidR="00C0755A" w:rsidRPr="00C644AA">
        <w:rPr>
          <w:rFonts w:ascii="Trebuchet MS" w:hAnsi="Trebuchet MS"/>
          <w:spacing w:val="-3"/>
        </w:rPr>
        <w:t>l Proceso</w:t>
      </w:r>
      <w:r w:rsidRPr="00C644AA">
        <w:rPr>
          <w:rFonts w:ascii="Trebuchet MS" w:hAnsi="Trebuchet MS"/>
          <w:spacing w:val="-3"/>
        </w:rPr>
        <w:t xml:space="preserve"> dará a conocer a los presentes</w:t>
      </w:r>
      <w:r w:rsidR="0053123E" w:rsidRPr="00C644AA">
        <w:rPr>
          <w:rFonts w:ascii="Trebuchet MS" w:hAnsi="Trebuchet MS"/>
          <w:spacing w:val="-3"/>
        </w:rPr>
        <w:t>,</w:t>
      </w:r>
      <w:r w:rsidRPr="00C644AA">
        <w:rPr>
          <w:rFonts w:ascii="Trebuchet MS" w:hAnsi="Trebuchet MS"/>
          <w:spacing w:val="-3"/>
        </w:rPr>
        <w:t xml:space="preserve"> los valores del Precio de Reserva y Margen de Reserva y dejará constancia de éstos en el Acta de recepción de las propuestas a que hace referencia el numeral </w:t>
      </w:r>
      <w:r w:rsidR="00976FD7" w:rsidRPr="00C644AA">
        <w:rPr>
          <w:rFonts w:ascii="Trebuchet MS" w:hAnsi="Trebuchet MS"/>
          <w:spacing w:val="-3"/>
        </w:rPr>
        <w:t>señalado precedentemente</w:t>
      </w:r>
      <w:r w:rsidRPr="00C644AA">
        <w:rPr>
          <w:rFonts w:ascii="Trebuchet MS" w:hAnsi="Trebuchet MS"/>
          <w:spacing w:val="-3"/>
        </w:rPr>
        <w:t xml:space="preserve">. Dicha acta será enviada a todos los Proponentes vía carta y correo electrónico, y publicada en los sitios web señalados en el numeral </w:t>
      </w:r>
      <w:r w:rsidR="001B5737" w:rsidRPr="00C644AA">
        <w:rPr>
          <w:rFonts w:ascii="Trebuchet MS" w:hAnsi="Trebuchet MS"/>
          <w:spacing w:val="-3"/>
        </w:rPr>
        <w:fldChar w:fldCharType="begin"/>
      </w:r>
      <w:r w:rsidR="001B5737" w:rsidRPr="00C644AA">
        <w:rPr>
          <w:rFonts w:ascii="Trebuchet MS" w:hAnsi="Trebuchet MS"/>
          <w:spacing w:val="-3"/>
        </w:rPr>
        <w:instrText xml:space="preserve"> REF _Ref389841139 \r \h  \* MERGEFORMAT </w:instrText>
      </w:r>
      <w:r w:rsidR="001B5737" w:rsidRPr="00C644AA">
        <w:rPr>
          <w:rFonts w:ascii="Trebuchet MS" w:hAnsi="Trebuchet MS"/>
          <w:spacing w:val="-3"/>
        </w:rPr>
      </w:r>
      <w:r w:rsidR="001B5737" w:rsidRPr="00C644AA">
        <w:rPr>
          <w:rFonts w:ascii="Trebuchet MS" w:hAnsi="Trebuchet MS"/>
          <w:spacing w:val="-3"/>
        </w:rPr>
        <w:fldChar w:fldCharType="separate"/>
      </w:r>
      <w:r w:rsidR="00C06883">
        <w:rPr>
          <w:rFonts w:ascii="Trebuchet MS" w:hAnsi="Trebuchet MS"/>
          <w:spacing w:val="-3"/>
        </w:rPr>
        <w:t>6</w:t>
      </w:r>
      <w:r w:rsidR="001B5737" w:rsidRPr="00C644AA">
        <w:rPr>
          <w:rFonts w:ascii="Trebuchet MS" w:hAnsi="Trebuchet MS"/>
          <w:spacing w:val="-3"/>
        </w:rPr>
        <w:fldChar w:fldCharType="end"/>
      </w:r>
      <w:r w:rsidRPr="00C644AA">
        <w:rPr>
          <w:rFonts w:ascii="Trebuchet MS" w:hAnsi="Trebuchet MS"/>
          <w:spacing w:val="-3"/>
        </w:rPr>
        <w:t xml:space="preserve"> del Capítulo 2, a más tardar 24 horas posteriores a su elaboración.</w:t>
      </w:r>
    </w:p>
    <w:p w14:paraId="6A2D638C" w14:textId="04820DDE" w:rsidR="00963ABC" w:rsidRPr="002A4A18" w:rsidRDefault="00963ABC" w:rsidP="00963ABC">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C644AA">
        <w:rPr>
          <w:rFonts w:ascii="Trebuchet MS" w:hAnsi="Trebuchet MS"/>
          <w:spacing w:val="-3"/>
        </w:rPr>
        <w:t xml:space="preserve">Adicionalmente, </w:t>
      </w:r>
      <w:r w:rsidR="001B34E8" w:rsidRPr="00C644AA">
        <w:rPr>
          <w:rFonts w:ascii="Trebuchet MS" w:hAnsi="Trebuchet MS"/>
          <w:spacing w:val="-3"/>
        </w:rPr>
        <w:t>el mismo día efectuado</w:t>
      </w:r>
      <w:r w:rsidR="006D251E" w:rsidRPr="00C644AA">
        <w:rPr>
          <w:rFonts w:ascii="Trebuchet MS" w:hAnsi="Trebuchet MS"/>
          <w:spacing w:val="-3"/>
        </w:rPr>
        <w:t xml:space="preserve"> el acto de apertura referido en el párrafo anterior</w:t>
      </w:r>
      <w:r w:rsidRPr="00C644AA">
        <w:rPr>
          <w:rFonts w:ascii="Trebuchet MS" w:hAnsi="Trebuchet MS"/>
          <w:spacing w:val="-3"/>
        </w:rPr>
        <w:t xml:space="preserve">, el </w:t>
      </w:r>
      <w:r w:rsidR="004C77E7" w:rsidRPr="00C644AA">
        <w:rPr>
          <w:rFonts w:ascii="Trebuchet MS" w:hAnsi="Trebuchet MS"/>
          <w:spacing w:val="-3"/>
        </w:rPr>
        <w:t>Encargado</w:t>
      </w:r>
      <w:r w:rsidR="00C0755A" w:rsidRPr="00C644AA">
        <w:rPr>
          <w:rFonts w:ascii="Trebuchet MS" w:hAnsi="Trebuchet MS"/>
          <w:spacing w:val="-3"/>
        </w:rPr>
        <w:t xml:space="preserve"> del Proceso</w:t>
      </w:r>
      <w:r w:rsidRPr="00C644AA">
        <w:rPr>
          <w:rFonts w:ascii="Trebuchet MS" w:hAnsi="Trebuchet MS"/>
          <w:spacing w:val="-3"/>
        </w:rPr>
        <w:t xml:space="preserve"> comunicará vía correo electrónico a todos los Proponentes la posibilidad de modificar los precios de sus ofertas económicas</w:t>
      </w:r>
      <w:r w:rsidR="00C450EE" w:rsidRPr="00C644AA">
        <w:rPr>
          <w:rFonts w:ascii="Trebuchet MS" w:hAnsi="Trebuchet MS"/>
          <w:spacing w:val="-3"/>
        </w:rPr>
        <w:t xml:space="preserve"> que se encuentren por sobre el Precio de Reserva del respectivo Bloque de Suministro</w:t>
      </w:r>
      <w:r w:rsidRPr="00C644AA">
        <w:rPr>
          <w:rFonts w:ascii="Trebuchet MS" w:hAnsi="Trebuchet MS"/>
          <w:spacing w:val="-3"/>
        </w:rPr>
        <w:t>. De este modo, respecto de aquellas Ofertas Económicas con precio de oferta que superen el Precio de Reserva en un porcentaje menor o igual al Margen de Reserva, la modificación sólo podrá efectuarse de manera tal de rebajar sus precios de oferta al Precio de Reserva, manteniendo los volúmenes de energía ofertados. A su vez, en cuanto a aquellas Ofertas Económicas que posean un precio de oferta que superen el Precio de Reserva en un porcentaje mayor al Margen de Reserva, la referida modificación sólo podrá efectuarse de manera tal de rebajar su precio de oferta a un precio equivalente al Precio de Reserva reducido en un</w:t>
      </w:r>
      <w:r w:rsidR="00D65568" w:rsidRPr="00C644AA">
        <w:rPr>
          <w:rFonts w:ascii="Trebuchet MS" w:hAnsi="Trebuchet MS"/>
          <w:spacing w:val="-3"/>
        </w:rPr>
        <w:t> </w:t>
      </w:r>
      <w:r w:rsidR="00CE06A4" w:rsidRPr="00C644AA">
        <w:rPr>
          <w:rFonts w:ascii="Trebuchet MS" w:hAnsi="Trebuchet MS"/>
          <w:spacing w:val="-3"/>
        </w:rPr>
        <w:t>5</w:t>
      </w:r>
      <w:r w:rsidRPr="00C644AA">
        <w:rPr>
          <w:rFonts w:ascii="Trebuchet MS" w:hAnsi="Trebuchet MS"/>
          <w:spacing w:val="-3"/>
        </w:rPr>
        <w:t xml:space="preserve">%, manteniendo los volúmenes de energía ofertados. Para tales efectos, los Proponentes deberán presentar su propuesta de modificación de precio de Ofertas Económicas de acuerdo al formato establecido en el Anexo </w:t>
      </w:r>
      <w:r w:rsidR="00C450EE" w:rsidRPr="00C644AA">
        <w:rPr>
          <w:rFonts w:ascii="Trebuchet MS" w:hAnsi="Trebuchet MS"/>
          <w:spacing w:val="-3"/>
        </w:rPr>
        <w:t>17</w:t>
      </w:r>
      <w:r w:rsidRPr="00C644AA">
        <w:rPr>
          <w:rFonts w:ascii="Trebuchet MS" w:hAnsi="Trebuchet MS"/>
          <w:spacing w:val="-3"/>
        </w:rPr>
        <w:t xml:space="preserve">, en la </w:t>
      </w:r>
      <w:r w:rsidRPr="007B0701">
        <w:rPr>
          <w:rFonts w:ascii="Trebuchet MS" w:hAnsi="Trebuchet MS"/>
          <w:spacing w:val="-3"/>
        </w:rPr>
        <w:t>forma en que debieron presentarse las Ofertas Económicas según las Bases y en sobre cerrado, rotulado “Modificación de Oferta Económica para Bloque de Suministro</w:t>
      </w:r>
      <w:r w:rsidR="00213BBA" w:rsidRPr="007B0701">
        <w:rPr>
          <w:rFonts w:ascii="Trebuchet MS" w:hAnsi="Trebuchet MS"/>
          <w:spacing w:val="-3"/>
        </w:rPr>
        <w:t xml:space="preserve"> </w:t>
      </w:r>
      <w:r w:rsidR="00C74412" w:rsidRPr="007B0701">
        <w:rPr>
          <w:rFonts w:ascii="Trebuchet MS" w:hAnsi="Trebuchet MS"/>
          <w:spacing w:val="-3"/>
        </w:rPr>
        <w:t xml:space="preserve">Horario </w:t>
      </w:r>
      <w:r w:rsidR="00F009AB" w:rsidRPr="007B0701">
        <w:rPr>
          <w:rFonts w:ascii="Trebuchet MS" w:hAnsi="Trebuchet MS"/>
          <w:spacing w:val="-3"/>
        </w:rPr>
        <w:t>Nº</w:t>
      </w:r>
      <w:r w:rsidR="00BF3F37" w:rsidRPr="007B0701">
        <w:rPr>
          <w:rFonts w:ascii="Trebuchet MS" w:hAnsi="Trebuchet MS"/>
          <w:spacing w:val="-3"/>
        </w:rPr>
        <w:t xml:space="preserve"> </w:t>
      </w:r>
      <w:r w:rsidR="008104C7" w:rsidRPr="007B0701">
        <w:rPr>
          <w:rFonts w:ascii="Trebuchet MS" w:hAnsi="Trebuchet MS"/>
          <w:spacing w:val="-3"/>
        </w:rPr>
        <w:t>[</w:t>
      </w:r>
      <w:r w:rsidR="00EA3ED6" w:rsidRPr="007B0701">
        <w:rPr>
          <w:rFonts w:ascii="Trebuchet MS" w:hAnsi="Trebuchet MS"/>
          <w:spacing w:val="-3"/>
        </w:rPr>
        <w:t>1-A, 1-B, 1-C</w:t>
      </w:r>
      <w:r w:rsidR="008104C7" w:rsidRPr="007B0701">
        <w:rPr>
          <w:rFonts w:ascii="Trebuchet MS" w:hAnsi="Trebuchet MS"/>
          <w:spacing w:val="-3"/>
        </w:rPr>
        <w:t>]</w:t>
      </w:r>
      <w:r w:rsidR="0053123E" w:rsidRPr="007B0701">
        <w:rPr>
          <w:rFonts w:ascii="Trebuchet MS" w:hAnsi="Trebuchet MS"/>
          <w:spacing w:val="-3"/>
        </w:rPr>
        <w:t>”.</w:t>
      </w:r>
      <w:r w:rsidR="00C450EE" w:rsidRPr="007B0701">
        <w:rPr>
          <w:rFonts w:ascii="Trebuchet MS" w:hAnsi="Trebuchet MS"/>
          <w:spacing w:val="-3"/>
        </w:rPr>
        <w:t xml:space="preserve"> </w:t>
      </w:r>
      <w:r w:rsidR="002A39FF" w:rsidRPr="007B0701">
        <w:rPr>
          <w:rFonts w:ascii="Trebuchet MS" w:hAnsi="Trebuchet MS"/>
          <w:spacing w:val="-3"/>
        </w:rPr>
        <w:t>L</w:t>
      </w:r>
      <w:r w:rsidR="00C450EE" w:rsidRPr="007B0701">
        <w:rPr>
          <w:rFonts w:ascii="Trebuchet MS" w:hAnsi="Trebuchet MS"/>
          <w:spacing w:val="-3"/>
        </w:rPr>
        <w:t>os coeficientes de indexación de las ofertas modificadas corresponderán</w:t>
      </w:r>
      <w:r w:rsidR="00C450EE" w:rsidRPr="00C644AA">
        <w:rPr>
          <w:rFonts w:ascii="Trebuchet MS" w:hAnsi="Trebuchet MS"/>
          <w:spacing w:val="-3"/>
        </w:rPr>
        <w:t xml:space="preserve"> a aquellos declarados en el “Documento </w:t>
      </w:r>
      <w:r w:rsidR="00F37B5D" w:rsidRPr="00C644AA">
        <w:rPr>
          <w:rFonts w:ascii="Trebuchet MS" w:hAnsi="Trebuchet MS"/>
          <w:spacing w:val="-3"/>
        </w:rPr>
        <w:t xml:space="preserve">15 </w:t>
      </w:r>
      <w:r w:rsidR="00C450EE" w:rsidRPr="00C644AA">
        <w:rPr>
          <w:rFonts w:ascii="Trebuchet MS" w:hAnsi="Trebuchet MS"/>
          <w:spacing w:val="-3"/>
        </w:rPr>
        <w:t>Oferta Económica”.</w:t>
      </w:r>
      <w:r w:rsidRPr="00C644AA">
        <w:rPr>
          <w:rFonts w:ascii="Trebuchet MS" w:hAnsi="Trebuchet MS"/>
          <w:spacing w:val="-3"/>
        </w:rPr>
        <w:t xml:space="preserve"> Las propuestas de Modificación de Ofertas Económicas deberán ser presentadas a más tardar dentro de los </w:t>
      </w:r>
      <w:r w:rsidR="006D251E" w:rsidRPr="00C644AA">
        <w:rPr>
          <w:rFonts w:ascii="Trebuchet MS" w:hAnsi="Trebuchet MS"/>
          <w:spacing w:val="-3"/>
        </w:rPr>
        <w:t xml:space="preserve">3 </w:t>
      </w:r>
      <w:r w:rsidRPr="00C644AA">
        <w:rPr>
          <w:rFonts w:ascii="Trebuchet MS" w:hAnsi="Trebuchet MS"/>
          <w:spacing w:val="-3"/>
        </w:rPr>
        <w:t xml:space="preserve">días hábiles siguientes a su notificación vía correo electrónico, hasta las </w:t>
      </w:r>
      <w:r w:rsidR="00997305" w:rsidRPr="00287928">
        <w:rPr>
          <w:rFonts w:ascii="Trebuchet MS" w:hAnsi="Trebuchet MS"/>
          <w:spacing w:val="-3"/>
        </w:rPr>
        <w:t>17</w:t>
      </w:r>
      <w:r w:rsidRPr="00C644AA">
        <w:rPr>
          <w:rFonts w:ascii="Trebuchet MS" w:hAnsi="Trebuchet MS"/>
          <w:spacing w:val="-3"/>
        </w:rPr>
        <w:t>:00 horas, en el domicilio de</w:t>
      </w:r>
      <w:r w:rsidR="004C77E7" w:rsidRPr="00C644AA">
        <w:rPr>
          <w:rFonts w:ascii="Trebuchet MS" w:hAnsi="Trebuchet MS"/>
          <w:spacing w:val="-3"/>
        </w:rPr>
        <w:t xml:space="preserve"> </w:t>
      </w:r>
      <w:r w:rsidRPr="00C644AA">
        <w:rPr>
          <w:rFonts w:ascii="Trebuchet MS" w:hAnsi="Trebuchet MS"/>
          <w:spacing w:val="-3"/>
        </w:rPr>
        <w:t>l</w:t>
      </w:r>
      <w:r w:rsidR="004C77E7" w:rsidRPr="00C644AA">
        <w:rPr>
          <w:rFonts w:ascii="Trebuchet MS" w:hAnsi="Trebuchet MS"/>
          <w:spacing w:val="-3"/>
        </w:rPr>
        <w:t>a Licitación</w:t>
      </w:r>
      <w:r w:rsidRPr="00C644AA">
        <w:rPr>
          <w:rFonts w:ascii="Trebuchet MS" w:hAnsi="Trebuchet MS"/>
          <w:spacing w:val="-3"/>
        </w:rPr>
        <w:t>. No serán aceptadas modificaciones de ofertas económicas que no cumplan las condiciones establecidas precedentemente.</w:t>
      </w:r>
    </w:p>
    <w:p w14:paraId="6A50DCEE" w14:textId="77777777" w:rsidR="00963ABC" w:rsidRDefault="00963ABC" w:rsidP="00963ABC">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spacing w:val="-3"/>
        </w:rPr>
      </w:pPr>
      <w:r w:rsidRPr="00C644AA">
        <w:rPr>
          <w:rFonts w:ascii="Trebuchet MS" w:hAnsi="Trebuchet MS"/>
          <w:spacing w:val="-3"/>
        </w:rPr>
        <w:t xml:space="preserve">Inmediatamente después de cumplida esta fecha límite, el </w:t>
      </w:r>
      <w:r w:rsidR="004C77E7" w:rsidRPr="00C644AA">
        <w:rPr>
          <w:rFonts w:ascii="Trebuchet MS" w:hAnsi="Trebuchet MS"/>
          <w:spacing w:val="-3"/>
        </w:rPr>
        <w:t xml:space="preserve">Encargado </w:t>
      </w:r>
      <w:r w:rsidR="00C0755A" w:rsidRPr="00C644AA">
        <w:rPr>
          <w:rFonts w:ascii="Trebuchet MS" w:hAnsi="Trebuchet MS"/>
          <w:spacing w:val="-3"/>
        </w:rPr>
        <w:t>del Proceso</w:t>
      </w:r>
      <w:r w:rsidR="004C77E7" w:rsidRPr="00C644AA">
        <w:rPr>
          <w:rFonts w:ascii="Trebuchet MS" w:hAnsi="Trebuchet MS"/>
          <w:spacing w:val="-3"/>
        </w:rPr>
        <w:t xml:space="preserve"> </w:t>
      </w:r>
      <w:r w:rsidR="0032209E" w:rsidRPr="00287928">
        <w:rPr>
          <w:rFonts w:ascii="Trebuchet MS" w:hAnsi="Trebuchet MS" w:cs="Arial"/>
          <w:spacing w:val="-3"/>
        </w:rPr>
        <w:t xml:space="preserve">de </w:t>
      </w:r>
      <w:r w:rsidR="004C77E7" w:rsidRPr="00C644AA">
        <w:rPr>
          <w:rFonts w:ascii="Trebuchet MS" w:hAnsi="Trebuchet MS"/>
          <w:spacing w:val="-3"/>
        </w:rPr>
        <w:t>Licitación</w:t>
      </w:r>
      <w:r w:rsidRPr="00C644AA">
        <w:rPr>
          <w:rFonts w:ascii="Trebuchet MS" w:hAnsi="Trebuchet MS"/>
          <w:spacing w:val="-3"/>
        </w:rPr>
        <w:t xml:space="preserve"> elaborará un Acta donde deje constancia de los Proponentes que presentaron Modificación de la Oferta Económica para Bloque de Suministro, la que deberá ser firmada por el </w:t>
      </w:r>
      <w:r w:rsidR="004C77E7" w:rsidRPr="00C644AA">
        <w:rPr>
          <w:rFonts w:ascii="Trebuchet MS" w:hAnsi="Trebuchet MS"/>
          <w:spacing w:val="-3"/>
        </w:rPr>
        <w:t xml:space="preserve">Encargado </w:t>
      </w:r>
      <w:r w:rsidR="00C0755A" w:rsidRPr="00C644AA">
        <w:rPr>
          <w:rFonts w:ascii="Trebuchet MS" w:hAnsi="Trebuchet MS"/>
          <w:spacing w:val="-3"/>
        </w:rPr>
        <w:t>del Proceso</w:t>
      </w:r>
      <w:r w:rsidRPr="00C644AA">
        <w:rPr>
          <w:rFonts w:ascii="Trebuchet MS" w:hAnsi="Trebuchet MS"/>
          <w:spacing w:val="-3"/>
        </w:rPr>
        <w:t xml:space="preserve"> junto a un Notario Público.</w:t>
      </w:r>
    </w:p>
    <w:p w14:paraId="3B3885F4" w14:textId="77777777" w:rsidR="001A4E5B" w:rsidRPr="002A4A18" w:rsidRDefault="001A4E5B" w:rsidP="00963ABC">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p>
    <w:p w14:paraId="0277C646" w14:textId="77777777" w:rsidR="008655B8" w:rsidRPr="002A4A18" w:rsidRDefault="008655B8" w:rsidP="00106F51">
      <w:pPr>
        <w:pStyle w:val="Ttulo2"/>
        <w:numPr>
          <w:ilvl w:val="0"/>
          <w:numId w:val="9"/>
        </w:numPr>
        <w:spacing w:before="480" w:after="240"/>
        <w:ind w:left="425" w:right="0" w:hanging="425"/>
        <w:jc w:val="left"/>
        <w:rPr>
          <w:rFonts w:ascii="Trebuchet MS" w:hAnsi="Trebuchet MS"/>
          <w:spacing w:val="-3"/>
          <w:sz w:val="24"/>
          <w:u w:val="none"/>
        </w:rPr>
      </w:pPr>
      <w:bookmarkStart w:id="652" w:name="_Toc362345236"/>
      <w:bookmarkStart w:id="653" w:name="_Toc362346285"/>
      <w:bookmarkStart w:id="654" w:name="_Toc362347513"/>
      <w:bookmarkStart w:id="655" w:name="_Toc362345237"/>
      <w:bookmarkStart w:id="656" w:name="_Toc362346286"/>
      <w:bookmarkStart w:id="657" w:name="_Toc362347514"/>
      <w:bookmarkStart w:id="658" w:name="_Toc362345241"/>
      <w:bookmarkStart w:id="659" w:name="_Toc362346290"/>
      <w:bookmarkStart w:id="660" w:name="_Toc362347518"/>
      <w:bookmarkStart w:id="661" w:name="_Toc342316839"/>
      <w:bookmarkStart w:id="662" w:name="_Toc121886519"/>
      <w:bookmarkStart w:id="663" w:name="_Toc325033804"/>
      <w:bookmarkStart w:id="664" w:name="_Toc435805826"/>
      <w:bookmarkStart w:id="665" w:name="_Toc472966157"/>
      <w:bookmarkStart w:id="666" w:name="_Toc485378741"/>
      <w:bookmarkStart w:id="667" w:name="_Toc56007929"/>
      <w:bookmarkEnd w:id="652"/>
      <w:bookmarkEnd w:id="653"/>
      <w:bookmarkEnd w:id="654"/>
      <w:bookmarkEnd w:id="655"/>
      <w:bookmarkEnd w:id="656"/>
      <w:bookmarkEnd w:id="657"/>
      <w:bookmarkEnd w:id="658"/>
      <w:bookmarkEnd w:id="659"/>
      <w:bookmarkEnd w:id="660"/>
      <w:bookmarkEnd w:id="661"/>
      <w:r w:rsidRPr="00C644AA">
        <w:rPr>
          <w:rFonts w:ascii="Trebuchet MS" w:hAnsi="Trebuchet MS"/>
          <w:spacing w:val="-3"/>
          <w:sz w:val="24"/>
          <w:u w:val="none"/>
        </w:rPr>
        <w:t>APERTURA Y EVALUACIÓN DE LAS PROPUESTAS</w:t>
      </w:r>
      <w:bookmarkEnd w:id="662"/>
      <w:bookmarkEnd w:id="663"/>
      <w:bookmarkEnd w:id="664"/>
      <w:bookmarkEnd w:id="665"/>
      <w:bookmarkEnd w:id="666"/>
      <w:bookmarkEnd w:id="667"/>
    </w:p>
    <w:p w14:paraId="47FE1CBB" w14:textId="77777777" w:rsidR="008655B8" w:rsidRPr="002A4A18" w:rsidRDefault="008655B8" w:rsidP="00106F51">
      <w:pPr>
        <w:pStyle w:val="Ttulo2"/>
        <w:numPr>
          <w:ilvl w:val="1"/>
          <w:numId w:val="9"/>
        </w:numPr>
        <w:spacing w:after="240"/>
        <w:ind w:left="0" w:right="0" w:firstLine="0"/>
        <w:jc w:val="left"/>
        <w:rPr>
          <w:rFonts w:ascii="Trebuchet MS" w:hAnsi="Trebuchet MS"/>
          <w:spacing w:val="-3"/>
          <w:sz w:val="24"/>
          <w:u w:val="none"/>
        </w:rPr>
      </w:pPr>
      <w:bookmarkStart w:id="668" w:name="_Toc325033805"/>
      <w:bookmarkStart w:id="669" w:name="_Toc435805827"/>
      <w:bookmarkStart w:id="670" w:name="_Toc472966158"/>
      <w:bookmarkStart w:id="671" w:name="_Toc485378742"/>
      <w:bookmarkStart w:id="672" w:name="_Toc56007930"/>
      <w:r w:rsidRPr="00C644AA">
        <w:rPr>
          <w:rFonts w:ascii="Trebuchet MS" w:hAnsi="Trebuchet MS"/>
          <w:spacing w:val="-3"/>
          <w:sz w:val="24"/>
          <w:u w:val="none"/>
        </w:rPr>
        <w:t>APERTURA Y EVALUACIÓN DE LA OFERTA ADMINISTRATIVA</w:t>
      </w:r>
      <w:bookmarkEnd w:id="668"/>
      <w:bookmarkEnd w:id="669"/>
      <w:bookmarkEnd w:id="670"/>
      <w:bookmarkEnd w:id="671"/>
      <w:bookmarkEnd w:id="672"/>
    </w:p>
    <w:p w14:paraId="7AA11FB4" w14:textId="77777777" w:rsidR="008655B8" w:rsidRPr="002A4A18" w:rsidRDefault="008655B8" w:rsidP="00106F51">
      <w:pPr>
        <w:pStyle w:val="Ttulo2"/>
        <w:numPr>
          <w:ilvl w:val="2"/>
          <w:numId w:val="9"/>
        </w:numPr>
        <w:spacing w:after="240"/>
        <w:ind w:left="0" w:right="0" w:firstLine="0"/>
        <w:jc w:val="left"/>
        <w:rPr>
          <w:rFonts w:ascii="Trebuchet MS" w:hAnsi="Trebuchet MS"/>
          <w:b w:val="0"/>
          <w:i/>
          <w:spacing w:val="-3"/>
          <w:sz w:val="24"/>
          <w:u w:val="none"/>
        </w:rPr>
      </w:pPr>
      <w:bookmarkStart w:id="673" w:name="_Toc118549379"/>
      <w:bookmarkStart w:id="674" w:name="_Toc115763936"/>
      <w:bookmarkStart w:id="675" w:name="_Toc325033806"/>
      <w:bookmarkStart w:id="676" w:name="_Toc435805828"/>
      <w:bookmarkStart w:id="677" w:name="_Toc472966159"/>
      <w:bookmarkStart w:id="678" w:name="_Toc485378743"/>
      <w:bookmarkStart w:id="679" w:name="_Toc56007931"/>
      <w:r w:rsidRPr="002A4A18">
        <w:rPr>
          <w:rFonts w:ascii="Trebuchet MS" w:hAnsi="Trebuchet MS"/>
          <w:b w:val="0"/>
          <w:i/>
          <w:spacing w:val="-3"/>
          <w:sz w:val="24"/>
          <w:u w:val="none"/>
        </w:rPr>
        <w:t>APERTURA</w:t>
      </w:r>
      <w:bookmarkEnd w:id="673"/>
      <w:bookmarkEnd w:id="674"/>
      <w:bookmarkEnd w:id="675"/>
      <w:bookmarkEnd w:id="676"/>
      <w:bookmarkEnd w:id="677"/>
      <w:bookmarkEnd w:id="678"/>
      <w:bookmarkEnd w:id="679"/>
    </w:p>
    <w:p w14:paraId="124A3135" w14:textId="77777777" w:rsidR="008655B8" w:rsidRPr="002A4A18" w:rsidRDefault="007E2553" w:rsidP="00192EEB">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C644AA">
        <w:rPr>
          <w:rFonts w:ascii="Trebuchet MS" w:hAnsi="Trebuchet MS"/>
          <w:spacing w:val="-3"/>
        </w:rPr>
        <w:t xml:space="preserve">A más tardar 24 horas </w:t>
      </w:r>
      <w:r w:rsidR="008655B8" w:rsidRPr="00C644AA">
        <w:rPr>
          <w:rFonts w:ascii="Trebuchet MS" w:hAnsi="Trebuchet MS"/>
          <w:spacing w:val="-3"/>
        </w:rPr>
        <w:t xml:space="preserve">después de cerrado el proceso de Presentación de las Propuestas, se </w:t>
      </w:r>
      <w:r w:rsidR="008655B8" w:rsidRPr="00287928">
        <w:rPr>
          <w:rFonts w:ascii="Trebuchet MS" w:hAnsi="Trebuchet MS" w:cs="Arial"/>
          <w:spacing w:val="-3"/>
        </w:rPr>
        <w:t>efectuará</w:t>
      </w:r>
      <w:r w:rsidR="00D86226" w:rsidRPr="00287928">
        <w:rPr>
          <w:rFonts w:ascii="Trebuchet MS" w:hAnsi="Trebuchet MS" w:cs="Arial"/>
          <w:spacing w:val="-3"/>
        </w:rPr>
        <w:t xml:space="preserve"> </w:t>
      </w:r>
      <w:r w:rsidR="0077291F" w:rsidRPr="00287928">
        <w:rPr>
          <w:rFonts w:ascii="Trebuchet MS" w:hAnsi="Trebuchet MS" w:cs="Arial"/>
          <w:spacing w:val="-3"/>
        </w:rPr>
        <w:t>la</w:t>
      </w:r>
      <w:r w:rsidR="008655B8" w:rsidRPr="00C644AA">
        <w:rPr>
          <w:rFonts w:ascii="Trebuchet MS" w:hAnsi="Trebuchet MS"/>
          <w:spacing w:val="-3"/>
        </w:rPr>
        <w:t xml:space="preserve"> apertura </w:t>
      </w:r>
      <w:r w:rsidRPr="00C644AA">
        <w:rPr>
          <w:rFonts w:ascii="Trebuchet MS" w:hAnsi="Trebuchet MS"/>
          <w:spacing w:val="-3"/>
        </w:rPr>
        <w:t xml:space="preserve">y evaluación </w:t>
      </w:r>
      <w:r w:rsidR="008655B8" w:rsidRPr="00C644AA">
        <w:rPr>
          <w:rFonts w:ascii="Trebuchet MS" w:hAnsi="Trebuchet MS"/>
          <w:spacing w:val="-3"/>
        </w:rPr>
        <w:t xml:space="preserve">de las Ofertas Administrativas, </w:t>
      </w:r>
      <w:r w:rsidR="00D86226" w:rsidRPr="00287928">
        <w:rPr>
          <w:rFonts w:ascii="Trebuchet MS" w:hAnsi="Trebuchet MS" w:cs="Arial"/>
          <w:spacing w:val="-3"/>
        </w:rPr>
        <w:t>la</w:t>
      </w:r>
      <w:r w:rsidR="00D86226" w:rsidRPr="00C644AA">
        <w:rPr>
          <w:rFonts w:ascii="Trebuchet MS" w:hAnsi="Trebuchet MS"/>
          <w:spacing w:val="-3"/>
        </w:rPr>
        <w:t xml:space="preserve"> </w:t>
      </w:r>
      <w:r w:rsidR="008655B8" w:rsidRPr="00C644AA">
        <w:rPr>
          <w:rFonts w:ascii="Trebuchet MS" w:hAnsi="Trebuchet MS"/>
          <w:spacing w:val="-3"/>
        </w:rPr>
        <w:t xml:space="preserve">que será </w:t>
      </w:r>
      <w:r w:rsidR="008655B8" w:rsidRPr="00287928">
        <w:rPr>
          <w:rFonts w:ascii="Trebuchet MS" w:hAnsi="Trebuchet MS" w:cs="Arial"/>
          <w:spacing w:val="-3"/>
        </w:rPr>
        <w:t>realizad</w:t>
      </w:r>
      <w:r w:rsidR="00D86226" w:rsidRPr="00287928">
        <w:rPr>
          <w:rFonts w:ascii="Trebuchet MS" w:hAnsi="Trebuchet MS" w:cs="Arial"/>
          <w:spacing w:val="-3"/>
        </w:rPr>
        <w:t>a</w:t>
      </w:r>
      <w:r w:rsidR="008655B8" w:rsidRPr="00C644AA">
        <w:rPr>
          <w:rFonts w:ascii="Trebuchet MS" w:hAnsi="Trebuchet MS"/>
          <w:spacing w:val="-3"/>
        </w:rPr>
        <w:t xml:space="preserve"> por el </w:t>
      </w:r>
      <w:r w:rsidR="004C77E7" w:rsidRPr="00C644AA">
        <w:rPr>
          <w:rFonts w:ascii="Trebuchet MS" w:hAnsi="Trebuchet MS"/>
          <w:spacing w:val="-3"/>
        </w:rPr>
        <w:t xml:space="preserve">Encargado </w:t>
      </w:r>
      <w:r w:rsidR="00C0755A" w:rsidRPr="00C644AA">
        <w:rPr>
          <w:rFonts w:ascii="Trebuchet MS" w:hAnsi="Trebuchet MS"/>
          <w:spacing w:val="-3"/>
        </w:rPr>
        <w:t>del Proceso</w:t>
      </w:r>
      <w:r w:rsidR="008655B8" w:rsidRPr="00C644AA">
        <w:rPr>
          <w:rFonts w:ascii="Trebuchet MS" w:hAnsi="Trebuchet MS"/>
          <w:spacing w:val="-3"/>
        </w:rPr>
        <w:t xml:space="preserve"> en presencia de un Notario Público, y personal de </w:t>
      </w:r>
      <w:r w:rsidR="00437354" w:rsidRPr="00C644AA">
        <w:rPr>
          <w:rFonts w:ascii="Trebuchet MS" w:hAnsi="Trebuchet MS"/>
          <w:spacing w:val="-3"/>
        </w:rPr>
        <w:t>Las Licitantes</w:t>
      </w:r>
      <w:r w:rsidR="008655B8" w:rsidRPr="00C644AA">
        <w:rPr>
          <w:rFonts w:ascii="Trebuchet MS" w:hAnsi="Trebuchet MS"/>
          <w:spacing w:val="-3"/>
        </w:rPr>
        <w:t xml:space="preserve"> que se designe para tal efecto, procediendo a verificar si se han incluido todos los antecedentes solicitados.</w:t>
      </w:r>
    </w:p>
    <w:p w14:paraId="434E78A0" w14:textId="77777777" w:rsidR="008655B8" w:rsidRPr="002A4A18" w:rsidRDefault="008655B8" w:rsidP="00192EEB">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C644AA">
        <w:rPr>
          <w:rFonts w:ascii="Trebuchet MS" w:hAnsi="Trebuchet MS"/>
          <w:spacing w:val="-3"/>
        </w:rPr>
        <w:t>En primer lugar</w:t>
      </w:r>
      <w:r w:rsidR="009539D4" w:rsidRPr="00C644AA">
        <w:rPr>
          <w:rFonts w:ascii="Trebuchet MS" w:hAnsi="Trebuchet MS"/>
          <w:spacing w:val="-3"/>
        </w:rPr>
        <w:t>,</w:t>
      </w:r>
      <w:r w:rsidRPr="00C644AA">
        <w:rPr>
          <w:rFonts w:ascii="Trebuchet MS" w:hAnsi="Trebuchet MS"/>
          <w:spacing w:val="-3"/>
        </w:rPr>
        <w:t xml:space="preserve"> el </w:t>
      </w:r>
      <w:r w:rsidR="004C77E7" w:rsidRPr="00C644AA">
        <w:rPr>
          <w:rFonts w:ascii="Trebuchet MS" w:hAnsi="Trebuchet MS"/>
          <w:spacing w:val="-3"/>
        </w:rPr>
        <w:t xml:space="preserve">Encargado </w:t>
      </w:r>
      <w:r w:rsidR="00C0755A" w:rsidRPr="00C644AA">
        <w:rPr>
          <w:rFonts w:ascii="Trebuchet MS" w:hAnsi="Trebuchet MS"/>
          <w:spacing w:val="-3"/>
        </w:rPr>
        <w:t>del Proceso</w:t>
      </w:r>
      <w:r w:rsidRPr="00C644AA">
        <w:rPr>
          <w:rFonts w:ascii="Trebuchet MS" w:hAnsi="Trebuchet MS"/>
          <w:spacing w:val="-3"/>
        </w:rPr>
        <w:t xml:space="preserve"> y el Notario Público verificarán que los sellos de todas las Ofertas Administrativas se encuentren en perfecto estado. Las ofertas cuyos sellos presenten evidencias de adulteración, manipulación o hayan sido abiertamente violados, serán inmediatamente eliminadas de</w:t>
      </w:r>
      <w:r w:rsidR="00A4192C" w:rsidRPr="00C644AA">
        <w:rPr>
          <w:rFonts w:ascii="Trebuchet MS" w:hAnsi="Trebuchet MS"/>
          <w:spacing w:val="-3"/>
        </w:rPr>
        <w:t xml:space="preserve"> </w:t>
      </w:r>
      <w:r w:rsidRPr="00C644AA">
        <w:rPr>
          <w:rFonts w:ascii="Trebuchet MS" w:hAnsi="Trebuchet MS"/>
          <w:spacing w:val="-3"/>
        </w:rPr>
        <w:t>l</w:t>
      </w:r>
      <w:r w:rsidR="00A4192C" w:rsidRPr="00C644AA">
        <w:rPr>
          <w:rFonts w:ascii="Trebuchet MS" w:hAnsi="Trebuchet MS"/>
          <w:spacing w:val="-3"/>
        </w:rPr>
        <w:t>a</w:t>
      </w:r>
      <w:r w:rsidRPr="00C644AA">
        <w:rPr>
          <w:rFonts w:ascii="Trebuchet MS" w:hAnsi="Trebuchet MS"/>
          <w:spacing w:val="-3"/>
        </w:rPr>
        <w:t xml:space="preserve"> </w:t>
      </w:r>
      <w:r w:rsidR="00A4192C" w:rsidRPr="00C644AA">
        <w:rPr>
          <w:rFonts w:ascii="Trebuchet MS" w:hAnsi="Trebuchet MS"/>
          <w:spacing w:val="-3"/>
        </w:rPr>
        <w:t>Licitación</w:t>
      </w:r>
      <w:r w:rsidRPr="00C644AA">
        <w:rPr>
          <w:rFonts w:ascii="Trebuchet MS" w:hAnsi="Trebuchet MS"/>
          <w:spacing w:val="-3"/>
        </w:rPr>
        <w:t>, debiendo elaborarse un acta en la cual conste dicha situación, identificando los Proponentes respectivos. Copia de dicha acta deberá ser enviada a la Superintendencia y la Fiscalía Nacional Económica, para que dichos organismos apliquen las medidas administrativas pertinentes. Los sobres de las ofertas cuyos sellos no presenten problemas, serán abiertos de acuerdo a lo señalado a continuación.</w:t>
      </w:r>
    </w:p>
    <w:p w14:paraId="347658B5" w14:textId="7B0B5A02" w:rsidR="008655B8" w:rsidRPr="002A4A18" w:rsidRDefault="008655B8" w:rsidP="00192EEB">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C644AA">
        <w:rPr>
          <w:rFonts w:ascii="Trebuchet MS" w:hAnsi="Trebuchet MS"/>
          <w:spacing w:val="-3"/>
        </w:rPr>
        <w:t>No se aceptará bajo ninguna circunstancia que los Proponentes entreguen documentos faltantes de los solicitados en las Bases o canjeen o rectifiquen los rechazados con posterioridad al inicio del acto de apertura</w:t>
      </w:r>
      <w:r w:rsidR="006D02F0" w:rsidRPr="00C644AA">
        <w:rPr>
          <w:rFonts w:ascii="Trebuchet MS" w:hAnsi="Trebuchet MS"/>
          <w:spacing w:val="-3"/>
        </w:rPr>
        <w:t>, salvo lo dispuesto en el numeral</w:t>
      </w:r>
      <w:r w:rsidR="00F956D8" w:rsidRPr="00C644AA">
        <w:rPr>
          <w:rFonts w:ascii="Trebuchet MS" w:hAnsi="Trebuchet MS"/>
          <w:spacing w:val="-3"/>
        </w:rPr>
        <w:t xml:space="preserve"> </w:t>
      </w:r>
      <w:r w:rsidR="001B5737" w:rsidRPr="00C644AA">
        <w:fldChar w:fldCharType="begin"/>
      </w:r>
      <w:r w:rsidR="001B5737" w:rsidRPr="00C644AA">
        <w:instrText xml:space="preserve"> REF _Ref400632635 \r \h  \* MERGEFORMAT </w:instrText>
      </w:r>
      <w:r w:rsidR="001B5737" w:rsidRPr="00C644AA">
        <w:fldChar w:fldCharType="separate"/>
      </w:r>
      <w:r w:rsidR="00C06883" w:rsidRPr="00A81AFE">
        <w:rPr>
          <w:rFonts w:ascii="Trebuchet MS" w:hAnsi="Trebuchet MS"/>
          <w:spacing w:val="-3"/>
        </w:rPr>
        <w:t>9.1.4</w:t>
      </w:r>
      <w:r w:rsidR="001B5737" w:rsidRPr="00C644AA">
        <w:fldChar w:fldCharType="end"/>
      </w:r>
      <w:r w:rsidR="006D02F0" w:rsidRPr="00C644AA">
        <w:rPr>
          <w:rFonts w:ascii="Trebuchet MS" w:hAnsi="Trebuchet MS"/>
          <w:spacing w:val="-3"/>
        </w:rPr>
        <w:t xml:space="preserve"> y </w:t>
      </w:r>
      <w:r w:rsidR="001B5737" w:rsidRPr="00C644AA">
        <w:fldChar w:fldCharType="begin"/>
      </w:r>
      <w:r w:rsidR="001B5737" w:rsidRPr="00C644AA">
        <w:instrText xml:space="preserve"> REF _Ref336870760 \r \h  \* MERGEFORMAT </w:instrText>
      </w:r>
      <w:r w:rsidR="001B5737" w:rsidRPr="00C644AA">
        <w:fldChar w:fldCharType="separate"/>
      </w:r>
      <w:r w:rsidR="00C06883" w:rsidRPr="00A81AFE">
        <w:rPr>
          <w:rFonts w:ascii="Trebuchet MS" w:hAnsi="Trebuchet MS"/>
          <w:spacing w:val="-3"/>
        </w:rPr>
        <w:t>9.1.5</w:t>
      </w:r>
      <w:r w:rsidR="001B5737" w:rsidRPr="00C644AA">
        <w:fldChar w:fldCharType="end"/>
      </w:r>
      <w:r w:rsidR="006D02F0" w:rsidRPr="00C644AA">
        <w:rPr>
          <w:rFonts w:ascii="Trebuchet MS" w:hAnsi="Trebuchet MS"/>
          <w:spacing w:val="-3"/>
        </w:rPr>
        <w:t xml:space="preserve"> de este Capítulo</w:t>
      </w:r>
      <w:r w:rsidRPr="00C644AA">
        <w:rPr>
          <w:rFonts w:ascii="Trebuchet MS" w:hAnsi="Trebuchet MS"/>
          <w:spacing w:val="-3"/>
        </w:rPr>
        <w:t>. Asimismo, no se aceptará ninguna nueva Oferta o contraoferta después del día y hora señalada como Fecha de Presentación de las Propuestas.</w:t>
      </w:r>
    </w:p>
    <w:p w14:paraId="3B35F5A4" w14:textId="77777777" w:rsidR="008655B8" w:rsidRPr="002A4A18" w:rsidRDefault="008655B8" w:rsidP="00106F51">
      <w:pPr>
        <w:pStyle w:val="Ttulo2"/>
        <w:numPr>
          <w:ilvl w:val="2"/>
          <w:numId w:val="9"/>
        </w:numPr>
        <w:spacing w:after="240"/>
        <w:ind w:left="0" w:right="0" w:firstLine="0"/>
        <w:jc w:val="left"/>
        <w:rPr>
          <w:rFonts w:ascii="Trebuchet MS" w:hAnsi="Trebuchet MS"/>
          <w:b w:val="0"/>
          <w:i/>
          <w:spacing w:val="-3"/>
          <w:sz w:val="24"/>
          <w:u w:val="none"/>
        </w:rPr>
      </w:pPr>
      <w:bookmarkStart w:id="680" w:name="_Toc118549380"/>
      <w:bookmarkStart w:id="681" w:name="_Toc115763937"/>
      <w:bookmarkStart w:id="682" w:name="_Toc325033807"/>
      <w:bookmarkStart w:id="683" w:name="_Ref336870613"/>
      <w:bookmarkStart w:id="684" w:name="_Toc435805829"/>
      <w:bookmarkStart w:id="685" w:name="_Ref468907275"/>
      <w:bookmarkStart w:id="686" w:name="_Toc472966160"/>
      <w:bookmarkStart w:id="687" w:name="_Toc485378744"/>
      <w:bookmarkStart w:id="688" w:name="_Toc56007932"/>
      <w:r w:rsidRPr="002A4A18">
        <w:rPr>
          <w:rFonts w:ascii="Trebuchet MS" w:hAnsi="Trebuchet MS"/>
          <w:b w:val="0"/>
          <w:i/>
          <w:spacing w:val="-3"/>
          <w:sz w:val="24"/>
          <w:u w:val="none"/>
        </w:rPr>
        <w:t>EVALUACI</w:t>
      </w:r>
      <w:bookmarkEnd w:id="680"/>
      <w:bookmarkEnd w:id="681"/>
      <w:r w:rsidRPr="002A4A18">
        <w:rPr>
          <w:rFonts w:ascii="Trebuchet MS" w:hAnsi="Trebuchet MS"/>
          <w:b w:val="0"/>
          <w:i/>
          <w:spacing w:val="-3"/>
          <w:sz w:val="24"/>
          <w:u w:val="none"/>
        </w:rPr>
        <w:t>ÓN ASPECTOS ADMINISTRATIVOS</w:t>
      </w:r>
      <w:bookmarkEnd w:id="682"/>
      <w:bookmarkEnd w:id="683"/>
      <w:bookmarkEnd w:id="684"/>
      <w:bookmarkEnd w:id="685"/>
      <w:bookmarkEnd w:id="686"/>
      <w:bookmarkEnd w:id="687"/>
      <w:bookmarkEnd w:id="688"/>
    </w:p>
    <w:p w14:paraId="201D5EE9" w14:textId="7D8905D2" w:rsidR="008655B8" w:rsidRPr="002A4A18" w:rsidRDefault="008655B8" w:rsidP="00192EEB">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C644AA">
        <w:rPr>
          <w:rFonts w:ascii="Trebuchet MS" w:hAnsi="Trebuchet MS"/>
          <w:spacing w:val="-3"/>
        </w:rPr>
        <w:t xml:space="preserve">Respecto de cada Propuesta, el </w:t>
      </w:r>
      <w:r w:rsidR="00A4192C" w:rsidRPr="00C644AA">
        <w:rPr>
          <w:rFonts w:ascii="Trebuchet MS" w:hAnsi="Trebuchet MS"/>
          <w:spacing w:val="-3"/>
        </w:rPr>
        <w:t xml:space="preserve">Encargado </w:t>
      </w:r>
      <w:r w:rsidR="00C0755A" w:rsidRPr="00C644AA">
        <w:rPr>
          <w:rFonts w:ascii="Trebuchet MS" w:hAnsi="Trebuchet MS"/>
          <w:spacing w:val="-3"/>
        </w:rPr>
        <w:t>del Proceso</w:t>
      </w:r>
      <w:r w:rsidRPr="00C644AA">
        <w:rPr>
          <w:rFonts w:ascii="Trebuchet MS" w:hAnsi="Trebuchet MS"/>
          <w:spacing w:val="-3"/>
        </w:rPr>
        <w:t xml:space="preserve"> y el Notario Público procederán a abrir el sobre o empaque que contiene la Oferta Administrativa y verificarán que ésta contiene todos y cada uno de los documentos señalados en los numerales </w:t>
      </w:r>
      <w:r w:rsidR="00C165D0">
        <w:rPr>
          <w:rFonts w:ascii="Trebuchet MS" w:hAnsi="Trebuchet MS"/>
          <w:spacing w:val="-3"/>
        </w:rPr>
        <w:fldChar w:fldCharType="begin"/>
      </w:r>
      <w:r w:rsidR="00C165D0">
        <w:rPr>
          <w:rFonts w:ascii="Trebuchet MS" w:hAnsi="Trebuchet MS"/>
          <w:spacing w:val="-3"/>
        </w:rPr>
        <w:instrText xml:space="preserve"> REF _Ref198797608 \r  \* MERGEFORMAT </w:instrText>
      </w:r>
      <w:r w:rsidR="00C165D0">
        <w:rPr>
          <w:rFonts w:ascii="Trebuchet MS" w:hAnsi="Trebuchet MS"/>
          <w:spacing w:val="-3"/>
        </w:rPr>
        <w:fldChar w:fldCharType="separate"/>
      </w:r>
      <w:r w:rsidR="00C06883">
        <w:rPr>
          <w:rFonts w:ascii="Trebuchet MS" w:hAnsi="Trebuchet MS"/>
          <w:spacing w:val="-3"/>
        </w:rPr>
        <w:t>4.5.1</w:t>
      </w:r>
      <w:r w:rsidR="00C165D0">
        <w:rPr>
          <w:rFonts w:ascii="Trebuchet MS" w:hAnsi="Trebuchet MS"/>
          <w:spacing w:val="-3"/>
        </w:rPr>
        <w:fldChar w:fldCharType="end"/>
      </w:r>
      <w:r w:rsidRPr="00C644AA">
        <w:rPr>
          <w:rFonts w:ascii="Trebuchet MS" w:hAnsi="Trebuchet MS"/>
          <w:spacing w:val="-3"/>
        </w:rPr>
        <w:t xml:space="preserve"> al</w:t>
      </w:r>
      <w:r w:rsidR="00916DC4" w:rsidRPr="00C644AA">
        <w:rPr>
          <w:rFonts w:ascii="Trebuchet MS" w:hAnsi="Trebuchet MS"/>
          <w:spacing w:val="-3"/>
        </w:rPr>
        <w:t xml:space="preserve"> </w:t>
      </w:r>
      <w:r w:rsidR="002C61DB" w:rsidRPr="00C644AA">
        <w:rPr>
          <w:rFonts w:ascii="Trebuchet MS" w:hAnsi="Trebuchet MS"/>
          <w:spacing w:val="-3"/>
        </w:rPr>
        <w:fldChar w:fldCharType="begin"/>
      </w:r>
      <w:r w:rsidR="00916DC4" w:rsidRPr="00287928">
        <w:rPr>
          <w:rFonts w:ascii="Trebuchet MS" w:hAnsi="Trebuchet MS" w:cs="Arial"/>
          <w:spacing w:val="-3"/>
        </w:rPr>
        <w:instrText xml:space="preserve"> REF _Ref437530149 \r \h </w:instrText>
      </w:r>
      <w:r w:rsidR="00796D9C" w:rsidRPr="00287928">
        <w:rPr>
          <w:rFonts w:ascii="Trebuchet MS" w:hAnsi="Trebuchet MS" w:cs="Arial"/>
          <w:spacing w:val="-3"/>
        </w:rPr>
        <w:instrText xml:space="preserve"> \* MERGEFORMAT </w:instrText>
      </w:r>
      <w:r w:rsidR="002C61DB" w:rsidRPr="00C644AA">
        <w:rPr>
          <w:rFonts w:ascii="Trebuchet MS" w:hAnsi="Trebuchet MS"/>
          <w:spacing w:val="-3"/>
        </w:rPr>
      </w:r>
      <w:r w:rsidR="002C61DB" w:rsidRPr="00C644AA">
        <w:rPr>
          <w:rFonts w:ascii="Trebuchet MS" w:hAnsi="Trebuchet MS"/>
          <w:spacing w:val="-3"/>
        </w:rPr>
        <w:fldChar w:fldCharType="separate"/>
      </w:r>
      <w:r w:rsidR="00C06883" w:rsidRPr="00A81AFE">
        <w:rPr>
          <w:rFonts w:ascii="Trebuchet MS" w:hAnsi="Trebuchet MS"/>
          <w:spacing w:val="-3"/>
        </w:rPr>
        <w:t>4.5.13</w:t>
      </w:r>
      <w:r w:rsidR="002C61DB" w:rsidRPr="00C644AA">
        <w:rPr>
          <w:rFonts w:ascii="Trebuchet MS" w:hAnsi="Trebuchet MS"/>
          <w:spacing w:val="-3"/>
        </w:rPr>
        <w:fldChar w:fldCharType="end"/>
      </w:r>
      <w:r w:rsidR="00D354E4" w:rsidRPr="00287928">
        <w:rPr>
          <w:rFonts w:ascii="Trebuchet MS" w:hAnsi="Trebuchet MS" w:cs="Arial"/>
          <w:spacing w:val="-3"/>
        </w:rPr>
        <w:t xml:space="preserve"> del Capítulo 1 de estas Bases</w:t>
      </w:r>
      <w:r w:rsidRPr="00287928">
        <w:rPr>
          <w:rFonts w:ascii="Trebuchet MS" w:hAnsi="Trebuchet MS" w:cs="Arial"/>
          <w:spacing w:val="-3"/>
        </w:rPr>
        <w:t>,</w:t>
      </w:r>
      <w:r w:rsidRPr="00C644AA">
        <w:rPr>
          <w:rFonts w:ascii="Trebuchet MS" w:hAnsi="Trebuchet MS"/>
          <w:spacing w:val="-3"/>
        </w:rPr>
        <w:t xml:space="preserve"> y que éstos vienen en la</w:t>
      </w:r>
      <w:r w:rsidR="003B17D3" w:rsidRPr="00C644AA">
        <w:rPr>
          <w:rFonts w:ascii="Trebuchet MS" w:hAnsi="Trebuchet MS"/>
          <w:spacing w:val="-3"/>
        </w:rPr>
        <w:t xml:space="preserve"> forma exigida por estas Bases.</w:t>
      </w:r>
    </w:p>
    <w:p w14:paraId="21CECB51" w14:textId="77777777" w:rsidR="008655B8" w:rsidRPr="002A4A18" w:rsidRDefault="008655B8" w:rsidP="00192EEB">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C644AA">
        <w:rPr>
          <w:rFonts w:ascii="Trebuchet MS" w:hAnsi="Trebuchet MS"/>
          <w:spacing w:val="-3"/>
        </w:rPr>
        <w:t>Los Proponentes que cumplan con los requisitos solicitados, serán evaluados según los Aspectos Comerciales y Financieros que hayan presentado en sus Propuestas, con posterioridad a este acto.</w:t>
      </w:r>
    </w:p>
    <w:p w14:paraId="155A9E85" w14:textId="77777777" w:rsidR="008655B8" w:rsidRPr="002A4A18" w:rsidRDefault="008655B8" w:rsidP="00192EEB">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C644AA">
        <w:rPr>
          <w:rFonts w:ascii="Trebuchet MS" w:hAnsi="Trebuchet MS"/>
          <w:spacing w:val="-3"/>
        </w:rPr>
        <w:t>El método de evaluación que ocupará</w:t>
      </w:r>
      <w:r w:rsidR="00862014" w:rsidRPr="00C644AA">
        <w:rPr>
          <w:rFonts w:ascii="Trebuchet MS" w:hAnsi="Trebuchet MS"/>
          <w:spacing w:val="-3"/>
        </w:rPr>
        <w:t>n</w:t>
      </w:r>
      <w:r w:rsidRPr="00C644AA">
        <w:rPr>
          <w:rFonts w:ascii="Trebuchet MS" w:hAnsi="Trebuchet MS"/>
          <w:spacing w:val="-3"/>
        </w:rPr>
        <w:t xml:space="preserve"> </w:t>
      </w:r>
      <w:r w:rsidR="00437354" w:rsidRPr="00C644AA">
        <w:rPr>
          <w:rFonts w:ascii="Trebuchet MS" w:hAnsi="Trebuchet MS"/>
          <w:spacing w:val="-3"/>
        </w:rPr>
        <w:t>Las Licitantes</w:t>
      </w:r>
      <w:r w:rsidRPr="00C644AA">
        <w:rPr>
          <w:rFonts w:ascii="Trebuchet MS" w:hAnsi="Trebuchet MS"/>
          <w:spacing w:val="-3"/>
        </w:rPr>
        <w:t xml:space="preserve"> para evaluar las Ofertas Administrativas será el siguiente:</w:t>
      </w:r>
    </w:p>
    <w:p w14:paraId="508021B7" w14:textId="0CB13650" w:rsidR="00A81935" w:rsidRPr="002A4A18" w:rsidRDefault="00A81935" w:rsidP="00A81935">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C644AA">
        <w:rPr>
          <w:rFonts w:ascii="Trebuchet MS" w:hAnsi="Trebuchet MS"/>
          <w:spacing w:val="-3"/>
        </w:rPr>
        <w:t xml:space="preserve">Se verificará que todos los documentos solicitados se hayan incluido en la Oferta Administrativa, esto es, desde el Documento 1 al 13 de los señalados en los numerales </w:t>
      </w:r>
      <w:r w:rsidR="001B5737" w:rsidRPr="00C644AA">
        <w:fldChar w:fldCharType="begin"/>
      </w:r>
      <w:r w:rsidR="001B5737" w:rsidRPr="00C644AA">
        <w:instrText xml:space="preserve"> REF _Ref198792947 \r \h  \* MERGEFORMAT </w:instrText>
      </w:r>
      <w:r w:rsidR="001B5737" w:rsidRPr="00C644AA">
        <w:fldChar w:fldCharType="separate"/>
      </w:r>
      <w:r w:rsidR="00C06883" w:rsidRPr="00A81AFE">
        <w:rPr>
          <w:rFonts w:ascii="Trebuchet MS" w:hAnsi="Trebuchet MS"/>
          <w:spacing w:val="-3"/>
        </w:rPr>
        <w:t>4.5</w:t>
      </w:r>
      <w:r w:rsidR="001B5737" w:rsidRPr="00C644AA">
        <w:fldChar w:fldCharType="end"/>
      </w:r>
      <w:r w:rsidRPr="00C644AA">
        <w:rPr>
          <w:rFonts w:ascii="Trebuchet MS" w:hAnsi="Trebuchet MS"/>
          <w:spacing w:val="-3"/>
        </w:rPr>
        <w:t xml:space="preserve"> de las Bases.</w:t>
      </w:r>
    </w:p>
    <w:p w14:paraId="5E9A5BAB" w14:textId="77777777" w:rsidR="008D5FDB" w:rsidRPr="002A4A18" w:rsidRDefault="00A81935" w:rsidP="00A81935">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C644AA">
        <w:rPr>
          <w:rFonts w:ascii="Trebuchet MS" w:hAnsi="Trebuchet MS"/>
          <w:spacing w:val="-3"/>
        </w:rPr>
        <w:t>Para lo anterior se utilizará la siguiente Tabla de Evaluación Nº 1:</w:t>
      </w:r>
    </w:p>
    <w:p w14:paraId="62BBA86E" w14:textId="3588BB57" w:rsidR="008655B8" w:rsidRPr="002A4A18" w:rsidRDefault="008655B8" w:rsidP="00192EEB">
      <w:pPr>
        <w:pStyle w:val="Descripcin"/>
        <w:keepNext/>
        <w:keepLines/>
        <w:spacing w:after="240"/>
        <w:jc w:val="center"/>
        <w:rPr>
          <w:rFonts w:ascii="Trebuchet MS" w:hAnsi="Trebuchet MS" w:cs="Arial"/>
          <w:b w:val="0"/>
          <w:spacing w:val="-3"/>
          <w:sz w:val="22"/>
        </w:rPr>
      </w:pPr>
      <w:bookmarkStart w:id="689" w:name="_Ref355694590"/>
      <w:r w:rsidRPr="00287928">
        <w:rPr>
          <w:rFonts w:ascii="Trebuchet MS" w:hAnsi="Trebuchet MS" w:cs="Arial"/>
          <w:b w:val="0"/>
          <w:spacing w:val="-3"/>
          <w:sz w:val="22"/>
        </w:rPr>
        <w:t>Tabla de Evaluación N</w:t>
      </w:r>
      <w:r w:rsidR="00ED560C" w:rsidRPr="00287928">
        <w:rPr>
          <w:rFonts w:ascii="Trebuchet MS" w:hAnsi="Trebuchet MS" w:cs="Arial"/>
          <w:b w:val="0"/>
          <w:spacing w:val="-3"/>
          <w:sz w:val="22"/>
        </w:rPr>
        <w:t>°</w:t>
      </w:r>
      <w:r w:rsidR="00B22639" w:rsidRPr="00287928">
        <w:rPr>
          <w:rFonts w:ascii="Trebuchet MS" w:hAnsi="Trebuchet MS" w:cs="Arial"/>
          <w:b w:val="0"/>
          <w:spacing w:val="-3"/>
          <w:sz w:val="22"/>
        </w:rPr>
        <w:t> </w:t>
      </w:r>
      <w:r w:rsidR="002C61DB" w:rsidRPr="00287928">
        <w:rPr>
          <w:rFonts w:ascii="Trebuchet MS" w:hAnsi="Trebuchet MS" w:cs="Arial"/>
          <w:b w:val="0"/>
          <w:spacing w:val="-3"/>
          <w:sz w:val="22"/>
        </w:rPr>
        <w:fldChar w:fldCharType="begin"/>
      </w:r>
      <w:r w:rsidRPr="00287928">
        <w:rPr>
          <w:rFonts w:ascii="Trebuchet MS" w:hAnsi="Trebuchet MS" w:cs="Arial"/>
          <w:b w:val="0"/>
          <w:spacing w:val="-3"/>
          <w:sz w:val="22"/>
        </w:rPr>
        <w:instrText xml:space="preserve"> SEQ Tabla \* ARABIC </w:instrText>
      </w:r>
      <w:r w:rsidR="002C61DB" w:rsidRPr="00287928">
        <w:rPr>
          <w:rFonts w:ascii="Trebuchet MS" w:hAnsi="Trebuchet MS" w:cs="Arial"/>
          <w:b w:val="0"/>
          <w:spacing w:val="-3"/>
          <w:sz w:val="22"/>
        </w:rPr>
        <w:fldChar w:fldCharType="separate"/>
      </w:r>
      <w:r w:rsidR="00C06883">
        <w:rPr>
          <w:rFonts w:ascii="Trebuchet MS" w:hAnsi="Trebuchet MS" w:cs="Arial"/>
          <w:b w:val="0"/>
          <w:noProof/>
          <w:spacing w:val="-3"/>
          <w:sz w:val="22"/>
        </w:rPr>
        <w:t>1</w:t>
      </w:r>
      <w:r w:rsidR="002C61DB" w:rsidRPr="00287928">
        <w:rPr>
          <w:rFonts w:ascii="Trebuchet MS" w:hAnsi="Trebuchet MS" w:cs="Arial"/>
          <w:b w:val="0"/>
          <w:spacing w:val="-3"/>
          <w:sz w:val="22"/>
        </w:rPr>
        <w:fldChar w:fldCharType="end"/>
      </w:r>
      <w:bookmarkEnd w:id="689"/>
      <w:r w:rsidRPr="00287928">
        <w:rPr>
          <w:rFonts w:ascii="Trebuchet MS" w:hAnsi="Trebuchet MS" w:cs="Arial"/>
          <w:b w:val="0"/>
          <w:spacing w:val="-3"/>
          <w:sz w:val="22"/>
        </w:rPr>
        <w:t>: Aspectos Administrativos</w:t>
      </w:r>
    </w:p>
    <w:tbl>
      <w:tblPr>
        <w:tblW w:w="8819" w:type="dxa"/>
        <w:jc w:val="center"/>
        <w:tblLook w:val="04A0" w:firstRow="1" w:lastRow="0" w:firstColumn="1" w:lastColumn="0" w:noHBand="0" w:noVBand="1"/>
      </w:tblPr>
      <w:tblGrid>
        <w:gridCol w:w="7810"/>
        <w:gridCol w:w="1009"/>
      </w:tblGrid>
      <w:tr w:rsidR="008761E8" w:rsidRPr="002A4A18" w14:paraId="392B7083" w14:textId="77777777" w:rsidTr="0067497F">
        <w:trPr>
          <w:trHeight w:val="600"/>
          <w:tblHeader/>
          <w:jc w:val="center"/>
        </w:trPr>
        <w:tc>
          <w:tcPr>
            <w:tcW w:w="7810" w:type="dxa"/>
            <w:tcBorders>
              <w:top w:val="single" w:sz="4" w:space="0" w:color="4F81BD"/>
              <w:left w:val="single" w:sz="4" w:space="0" w:color="4F81BD"/>
              <w:bottom w:val="single" w:sz="8" w:space="0" w:color="4F81BD"/>
              <w:right w:val="single" w:sz="4" w:space="0" w:color="4F81BD"/>
            </w:tcBorders>
            <w:shd w:val="clear" w:color="auto" w:fill="auto"/>
            <w:noWrap/>
            <w:vAlign w:val="center"/>
          </w:tcPr>
          <w:p w14:paraId="543960B9" w14:textId="77777777" w:rsidR="008761E8" w:rsidRPr="002A4A18" w:rsidRDefault="000E72C8" w:rsidP="00192EEB">
            <w:pPr>
              <w:jc w:val="center"/>
              <w:rPr>
                <w:rFonts w:ascii="Trebuchet MS" w:hAnsi="Trebuchet MS" w:cs="Arial"/>
                <w:b/>
                <w:bCs/>
                <w:color w:val="000000"/>
                <w:spacing w:val="-3"/>
                <w:sz w:val="22"/>
                <w:szCs w:val="18"/>
                <w:lang w:val="es-CL" w:eastAsia="en-US"/>
              </w:rPr>
            </w:pPr>
            <w:r w:rsidRPr="00C644AA">
              <w:rPr>
                <w:rFonts w:ascii="Trebuchet MS" w:hAnsi="Trebuchet MS"/>
                <w:b/>
                <w:color w:val="000000"/>
                <w:spacing w:val="-3"/>
                <w:sz w:val="22"/>
              </w:rPr>
              <w:t>Documentos referentes a Aspectos Administrativos</w:t>
            </w:r>
          </w:p>
        </w:tc>
        <w:tc>
          <w:tcPr>
            <w:tcW w:w="1009" w:type="dxa"/>
            <w:tcBorders>
              <w:top w:val="single" w:sz="4" w:space="0" w:color="4F81BD"/>
              <w:left w:val="nil"/>
              <w:bottom w:val="single" w:sz="8" w:space="0" w:color="4F81BD"/>
              <w:right w:val="single" w:sz="4" w:space="0" w:color="4F81BD"/>
            </w:tcBorders>
            <w:shd w:val="clear" w:color="auto" w:fill="auto"/>
            <w:vAlign w:val="center"/>
          </w:tcPr>
          <w:p w14:paraId="38406E1A" w14:textId="77777777" w:rsidR="00EF51E7" w:rsidRPr="002A4A18" w:rsidRDefault="008761E8" w:rsidP="00192EEB">
            <w:pPr>
              <w:jc w:val="center"/>
              <w:rPr>
                <w:rFonts w:ascii="Trebuchet MS" w:hAnsi="Trebuchet MS" w:cs="Arial"/>
                <w:b/>
                <w:bCs/>
                <w:color w:val="000000"/>
                <w:spacing w:val="-3"/>
                <w:sz w:val="22"/>
                <w:szCs w:val="18"/>
                <w:lang w:eastAsia="en-US"/>
              </w:rPr>
            </w:pPr>
            <w:r w:rsidRPr="00C644AA">
              <w:rPr>
                <w:rFonts w:ascii="Trebuchet MS" w:hAnsi="Trebuchet MS"/>
                <w:b/>
                <w:color w:val="000000"/>
                <w:spacing w:val="-3"/>
                <w:sz w:val="22"/>
              </w:rPr>
              <w:t>1= Sí</w:t>
            </w:r>
          </w:p>
          <w:p w14:paraId="1ACCAD92" w14:textId="77777777" w:rsidR="008761E8" w:rsidRPr="002A4A18" w:rsidRDefault="008761E8" w:rsidP="00192EEB">
            <w:pPr>
              <w:jc w:val="center"/>
              <w:rPr>
                <w:rFonts w:ascii="Trebuchet MS" w:hAnsi="Trebuchet MS" w:cs="Arial"/>
                <w:b/>
                <w:bCs/>
                <w:color w:val="000000"/>
                <w:spacing w:val="-3"/>
                <w:sz w:val="22"/>
                <w:szCs w:val="18"/>
                <w:lang w:val="en-US" w:eastAsia="en-US"/>
              </w:rPr>
            </w:pPr>
            <w:r w:rsidRPr="00C644AA">
              <w:rPr>
                <w:rFonts w:ascii="Trebuchet MS" w:hAnsi="Trebuchet MS"/>
                <w:b/>
                <w:color w:val="000000"/>
                <w:spacing w:val="-3"/>
                <w:sz w:val="22"/>
              </w:rPr>
              <w:t>0= No</w:t>
            </w:r>
          </w:p>
        </w:tc>
      </w:tr>
      <w:tr w:rsidR="008761E8" w:rsidRPr="002A4A18" w14:paraId="594E074A" w14:textId="77777777" w:rsidTr="0067497F">
        <w:trPr>
          <w:trHeight w:val="300"/>
          <w:jc w:val="center"/>
        </w:trPr>
        <w:tc>
          <w:tcPr>
            <w:tcW w:w="7810" w:type="dxa"/>
            <w:tcBorders>
              <w:top w:val="nil"/>
              <w:left w:val="single" w:sz="4" w:space="0" w:color="4F81BD"/>
              <w:bottom w:val="single" w:sz="4" w:space="0" w:color="4F81BD"/>
              <w:right w:val="single" w:sz="4" w:space="0" w:color="4F81BD"/>
            </w:tcBorders>
            <w:shd w:val="clear" w:color="DBE5F1" w:fill="DBE5F1"/>
            <w:noWrap/>
            <w:vAlign w:val="center"/>
          </w:tcPr>
          <w:p w14:paraId="52882D73" w14:textId="77777777" w:rsidR="008761E8" w:rsidRPr="002A4A18" w:rsidRDefault="008761E8" w:rsidP="00192EEB">
            <w:pPr>
              <w:rPr>
                <w:rFonts w:ascii="Trebuchet MS" w:hAnsi="Trebuchet MS" w:cs="Arial"/>
                <w:color w:val="000000"/>
                <w:spacing w:val="-3"/>
                <w:sz w:val="22"/>
                <w:szCs w:val="18"/>
                <w:lang w:val="es-CL" w:eastAsia="en-US"/>
              </w:rPr>
            </w:pPr>
            <w:r w:rsidRPr="00C644AA">
              <w:rPr>
                <w:rFonts w:ascii="Trebuchet MS" w:hAnsi="Trebuchet MS"/>
                <w:color w:val="000000"/>
                <w:spacing w:val="-3"/>
                <w:sz w:val="22"/>
              </w:rPr>
              <w:t>Documento 1 “Declaración de aceptación de las Bases y sus documentos anexos”</w:t>
            </w:r>
          </w:p>
        </w:tc>
        <w:tc>
          <w:tcPr>
            <w:tcW w:w="1009" w:type="dxa"/>
            <w:tcBorders>
              <w:top w:val="nil"/>
              <w:left w:val="nil"/>
              <w:bottom w:val="single" w:sz="4" w:space="0" w:color="4F81BD"/>
              <w:right w:val="single" w:sz="4" w:space="0" w:color="4F81BD"/>
            </w:tcBorders>
            <w:shd w:val="clear" w:color="DBE5F1" w:fill="DBE5F1"/>
            <w:noWrap/>
            <w:vAlign w:val="center"/>
          </w:tcPr>
          <w:p w14:paraId="4D448924" w14:textId="77777777" w:rsidR="008761E8" w:rsidRPr="002A4A18" w:rsidRDefault="008761E8" w:rsidP="00192EEB">
            <w:pPr>
              <w:rPr>
                <w:rFonts w:ascii="Trebuchet MS" w:hAnsi="Trebuchet MS" w:cs="Arial"/>
                <w:color w:val="000000"/>
                <w:spacing w:val="-3"/>
                <w:sz w:val="22"/>
                <w:szCs w:val="18"/>
                <w:lang w:val="es-CL" w:eastAsia="en-US"/>
              </w:rPr>
            </w:pPr>
          </w:p>
        </w:tc>
      </w:tr>
      <w:tr w:rsidR="008761E8" w:rsidRPr="002A4A18" w14:paraId="5ADE0050" w14:textId="77777777" w:rsidTr="0067497F">
        <w:trPr>
          <w:trHeight w:val="300"/>
          <w:jc w:val="center"/>
        </w:trPr>
        <w:tc>
          <w:tcPr>
            <w:tcW w:w="7810" w:type="dxa"/>
            <w:tcBorders>
              <w:top w:val="nil"/>
              <w:left w:val="single" w:sz="4" w:space="0" w:color="4F81BD"/>
              <w:bottom w:val="single" w:sz="4" w:space="0" w:color="4F81BD"/>
              <w:right w:val="single" w:sz="4" w:space="0" w:color="4F81BD"/>
            </w:tcBorders>
            <w:shd w:val="clear" w:color="auto" w:fill="auto"/>
            <w:noWrap/>
            <w:vAlign w:val="center"/>
          </w:tcPr>
          <w:p w14:paraId="217A7A3A" w14:textId="77777777" w:rsidR="008761E8" w:rsidRPr="00C644AA" w:rsidRDefault="008761E8" w:rsidP="00C644AA">
            <w:pPr>
              <w:rPr>
                <w:rFonts w:ascii="Trebuchet MS" w:hAnsi="Trebuchet MS"/>
                <w:color w:val="000000"/>
                <w:spacing w:val="-3"/>
                <w:sz w:val="22"/>
              </w:rPr>
            </w:pPr>
            <w:r w:rsidRPr="00C644AA">
              <w:rPr>
                <w:rFonts w:ascii="Trebuchet MS" w:hAnsi="Trebuchet MS"/>
                <w:color w:val="000000"/>
                <w:spacing w:val="-3"/>
                <w:sz w:val="22"/>
              </w:rPr>
              <w:t>Documento 2 “Descripción e individualización del Proponente”</w:t>
            </w:r>
          </w:p>
        </w:tc>
        <w:tc>
          <w:tcPr>
            <w:tcW w:w="1009" w:type="dxa"/>
            <w:tcBorders>
              <w:top w:val="nil"/>
              <w:left w:val="nil"/>
              <w:bottom w:val="single" w:sz="4" w:space="0" w:color="4F81BD"/>
              <w:right w:val="single" w:sz="4" w:space="0" w:color="4F81BD"/>
            </w:tcBorders>
            <w:shd w:val="clear" w:color="auto" w:fill="auto"/>
            <w:noWrap/>
            <w:vAlign w:val="center"/>
          </w:tcPr>
          <w:p w14:paraId="72AFBC76" w14:textId="77777777" w:rsidR="008761E8" w:rsidRPr="002A4A18" w:rsidRDefault="008761E8" w:rsidP="00192EEB">
            <w:pPr>
              <w:rPr>
                <w:rFonts w:ascii="Trebuchet MS" w:hAnsi="Trebuchet MS" w:cs="Arial"/>
                <w:color w:val="000000"/>
                <w:spacing w:val="-3"/>
                <w:sz w:val="22"/>
                <w:szCs w:val="18"/>
                <w:lang w:val="es-CL" w:eastAsia="en-US"/>
              </w:rPr>
            </w:pPr>
          </w:p>
        </w:tc>
      </w:tr>
      <w:tr w:rsidR="008761E8" w:rsidRPr="002A4A18" w14:paraId="25A38B0A" w14:textId="77777777" w:rsidTr="0067497F">
        <w:trPr>
          <w:trHeight w:val="300"/>
          <w:jc w:val="center"/>
        </w:trPr>
        <w:tc>
          <w:tcPr>
            <w:tcW w:w="7810" w:type="dxa"/>
            <w:tcBorders>
              <w:top w:val="nil"/>
              <w:left w:val="single" w:sz="4" w:space="0" w:color="4F81BD"/>
              <w:bottom w:val="single" w:sz="4" w:space="0" w:color="4F81BD"/>
              <w:right w:val="single" w:sz="4" w:space="0" w:color="4F81BD"/>
            </w:tcBorders>
            <w:shd w:val="clear" w:color="DBE5F1" w:fill="DBE5F1"/>
            <w:noWrap/>
            <w:vAlign w:val="center"/>
          </w:tcPr>
          <w:p w14:paraId="11BEEA3C" w14:textId="77777777" w:rsidR="008761E8" w:rsidRPr="00C644AA" w:rsidRDefault="008761E8" w:rsidP="00C644AA">
            <w:pPr>
              <w:rPr>
                <w:rFonts w:ascii="Trebuchet MS" w:hAnsi="Trebuchet MS"/>
                <w:color w:val="000000"/>
                <w:spacing w:val="-3"/>
                <w:sz w:val="22"/>
              </w:rPr>
            </w:pPr>
            <w:r w:rsidRPr="00C644AA">
              <w:rPr>
                <w:rFonts w:ascii="Trebuchet MS" w:hAnsi="Trebuchet MS"/>
                <w:color w:val="000000"/>
                <w:spacing w:val="-3"/>
                <w:sz w:val="22"/>
              </w:rPr>
              <w:t>Documento 3 “Designación del representante del Proponente”</w:t>
            </w:r>
          </w:p>
        </w:tc>
        <w:tc>
          <w:tcPr>
            <w:tcW w:w="1009" w:type="dxa"/>
            <w:tcBorders>
              <w:top w:val="nil"/>
              <w:left w:val="nil"/>
              <w:bottom w:val="single" w:sz="4" w:space="0" w:color="4F81BD"/>
              <w:right w:val="single" w:sz="4" w:space="0" w:color="4F81BD"/>
            </w:tcBorders>
            <w:shd w:val="clear" w:color="DBE5F1" w:fill="DBE5F1"/>
            <w:noWrap/>
            <w:vAlign w:val="center"/>
          </w:tcPr>
          <w:p w14:paraId="642CCC39" w14:textId="77777777" w:rsidR="008761E8" w:rsidRPr="002A4A18" w:rsidRDefault="008761E8" w:rsidP="00192EEB">
            <w:pPr>
              <w:rPr>
                <w:rFonts w:ascii="Trebuchet MS" w:hAnsi="Trebuchet MS" w:cs="Arial"/>
                <w:color w:val="000000"/>
                <w:spacing w:val="-3"/>
                <w:sz w:val="22"/>
                <w:szCs w:val="18"/>
                <w:lang w:val="es-CL" w:eastAsia="en-US"/>
              </w:rPr>
            </w:pPr>
          </w:p>
        </w:tc>
      </w:tr>
      <w:tr w:rsidR="008761E8" w:rsidRPr="002A4A18" w14:paraId="1FEBFAB9" w14:textId="77777777" w:rsidTr="0067497F">
        <w:trPr>
          <w:trHeight w:val="300"/>
          <w:jc w:val="center"/>
        </w:trPr>
        <w:tc>
          <w:tcPr>
            <w:tcW w:w="7810" w:type="dxa"/>
            <w:tcBorders>
              <w:top w:val="nil"/>
              <w:left w:val="single" w:sz="4" w:space="0" w:color="4F81BD"/>
              <w:bottom w:val="single" w:sz="4" w:space="0" w:color="4F81BD"/>
              <w:right w:val="single" w:sz="4" w:space="0" w:color="4F81BD"/>
            </w:tcBorders>
            <w:shd w:val="clear" w:color="auto" w:fill="auto"/>
            <w:noWrap/>
            <w:vAlign w:val="center"/>
          </w:tcPr>
          <w:p w14:paraId="0E19BA6E" w14:textId="77777777" w:rsidR="00BA76BA" w:rsidRPr="00C644AA" w:rsidRDefault="008761E8">
            <w:pPr>
              <w:rPr>
                <w:rFonts w:ascii="Trebuchet MS" w:hAnsi="Trebuchet MS"/>
                <w:color w:val="000000"/>
                <w:spacing w:val="-3"/>
                <w:sz w:val="22"/>
              </w:rPr>
            </w:pPr>
            <w:r w:rsidRPr="00C644AA">
              <w:rPr>
                <w:rFonts w:ascii="Trebuchet MS" w:hAnsi="Trebuchet MS"/>
                <w:color w:val="000000"/>
                <w:spacing w:val="-3"/>
                <w:sz w:val="22"/>
              </w:rPr>
              <w:t>Documento 4 “Acuerdo de Consorcio o Asociación”</w:t>
            </w:r>
          </w:p>
        </w:tc>
        <w:tc>
          <w:tcPr>
            <w:tcW w:w="1009" w:type="dxa"/>
            <w:tcBorders>
              <w:top w:val="nil"/>
              <w:left w:val="nil"/>
              <w:bottom w:val="single" w:sz="4" w:space="0" w:color="4F81BD"/>
              <w:right w:val="single" w:sz="4" w:space="0" w:color="4F81BD"/>
            </w:tcBorders>
            <w:shd w:val="clear" w:color="auto" w:fill="auto"/>
            <w:noWrap/>
            <w:vAlign w:val="center"/>
          </w:tcPr>
          <w:p w14:paraId="0C11BF7E" w14:textId="77777777" w:rsidR="008761E8" w:rsidRPr="002A4A18" w:rsidRDefault="008761E8" w:rsidP="00192EEB">
            <w:pPr>
              <w:rPr>
                <w:rFonts w:ascii="Trebuchet MS" w:hAnsi="Trebuchet MS" w:cs="Arial"/>
                <w:color w:val="000000"/>
                <w:spacing w:val="-3"/>
                <w:sz w:val="22"/>
                <w:szCs w:val="18"/>
                <w:lang w:val="es-CL" w:eastAsia="en-US"/>
              </w:rPr>
            </w:pPr>
          </w:p>
        </w:tc>
      </w:tr>
      <w:tr w:rsidR="008761E8" w:rsidRPr="002A4A18" w14:paraId="59516B8A" w14:textId="77777777" w:rsidTr="0067497F">
        <w:trPr>
          <w:trHeight w:val="300"/>
          <w:jc w:val="center"/>
        </w:trPr>
        <w:tc>
          <w:tcPr>
            <w:tcW w:w="7810" w:type="dxa"/>
            <w:tcBorders>
              <w:top w:val="nil"/>
              <w:left w:val="single" w:sz="4" w:space="0" w:color="4F81BD"/>
              <w:bottom w:val="single" w:sz="4" w:space="0" w:color="4F81BD"/>
              <w:right w:val="single" w:sz="4" w:space="0" w:color="4F81BD"/>
            </w:tcBorders>
            <w:shd w:val="clear" w:color="DBE5F1" w:fill="DBE5F1"/>
            <w:noWrap/>
            <w:vAlign w:val="center"/>
          </w:tcPr>
          <w:p w14:paraId="3AFE5CA8" w14:textId="77777777" w:rsidR="008761E8" w:rsidRPr="00C644AA" w:rsidRDefault="008761E8" w:rsidP="00C644AA">
            <w:pPr>
              <w:rPr>
                <w:rFonts w:ascii="Trebuchet MS" w:hAnsi="Trebuchet MS"/>
                <w:color w:val="000000"/>
                <w:spacing w:val="-3"/>
                <w:sz w:val="22"/>
              </w:rPr>
            </w:pPr>
            <w:r w:rsidRPr="00C644AA">
              <w:rPr>
                <w:rFonts w:ascii="Trebuchet MS" w:hAnsi="Trebuchet MS"/>
                <w:color w:val="000000"/>
                <w:spacing w:val="-3"/>
                <w:sz w:val="22"/>
              </w:rPr>
              <w:t>Documento 5 “Validez de la Propuesta”</w:t>
            </w:r>
          </w:p>
        </w:tc>
        <w:tc>
          <w:tcPr>
            <w:tcW w:w="1009" w:type="dxa"/>
            <w:tcBorders>
              <w:top w:val="nil"/>
              <w:left w:val="nil"/>
              <w:bottom w:val="single" w:sz="4" w:space="0" w:color="4F81BD"/>
              <w:right w:val="single" w:sz="4" w:space="0" w:color="4F81BD"/>
            </w:tcBorders>
            <w:shd w:val="clear" w:color="DBE5F1" w:fill="DBE5F1"/>
            <w:noWrap/>
            <w:vAlign w:val="center"/>
          </w:tcPr>
          <w:p w14:paraId="4B355D84" w14:textId="77777777" w:rsidR="008761E8" w:rsidRPr="002A4A18" w:rsidRDefault="008761E8" w:rsidP="00192EEB">
            <w:pPr>
              <w:rPr>
                <w:rFonts w:ascii="Trebuchet MS" w:hAnsi="Trebuchet MS" w:cs="Arial"/>
                <w:color w:val="000000"/>
                <w:spacing w:val="-3"/>
                <w:sz w:val="22"/>
                <w:szCs w:val="18"/>
                <w:lang w:val="es-CL" w:eastAsia="en-US"/>
              </w:rPr>
            </w:pPr>
          </w:p>
        </w:tc>
      </w:tr>
      <w:tr w:rsidR="008761E8" w:rsidRPr="002A4A18" w14:paraId="5A7F0B97" w14:textId="77777777" w:rsidTr="0067497F">
        <w:trPr>
          <w:trHeight w:val="300"/>
          <w:jc w:val="center"/>
        </w:trPr>
        <w:tc>
          <w:tcPr>
            <w:tcW w:w="7810" w:type="dxa"/>
            <w:tcBorders>
              <w:top w:val="nil"/>
              <w:left w:val="single" w:sz="4" w:space="0" w:color="4F81BD"/>
              <w:bottom w:val="single" w:sz="4" w:space="0" w:color="4F81BD"/>
              <w:right w:val="single" w:sz="4" w:space="0" w:color="4F81BD"/>
            </w:tcBorders>
            <w:shd w:val="clear" w:color="auto" w:fill="auto"/>
            <w:noWrap/>
            <w:vAlign w:val="center"/>
          </w:tcPr>
          <w:p w14:paraId="23977E20" w14:textId="344336A3" w:rsidR="00BA76BA" w:rsidRPr="00C644AA" w:rsidRDefault="008761E8" w:rsidP="00783C58">
            <w:pPr>
              <w:rPr>
                <w:rFonts w:ascii="Trebuchet MS" w:hAnsi="Trebuchet MS"/>
                <w:color w:val="000000"/>
                <w:spacing w:val="-3"/>
                <w:sz w:val="22"/>
              </w:rPr>
            </w:pPr>
            <w:r w:rsidRPr="00C644AA">
              <w:rPr>
                <w:rFonts w:ascii="Trebuchet MS" w:hAnsi="Trebuchet MS"/>
                <w:color w:val="000000"/>
                <w:spacing w:val="-3"/>
                <w:sz w:val="22"/>
              </w:rPr>
              <w:t>Documento 6 “Garantía de Seriedad de la Propuesta”</w:t>
            </w:r>
          </w:p>
        </w:tc>
        <w:tc>
          <w:tcPr>
            <w:tcW w:w="1009" w:type="dxa"/>
            <w:tcBorders>
              <w:top w:val="nil"/>
              <w:left w:val="nil"/>
              <w:bottom w:val="single" w:sz="4" w:space="0" w:color="4F81BD"/>
              <w:right w:val="single" w:sz="4" w:space="0" w:color="4F81BD"/>
            </w:tcBorders>
            <w:shd w:val="clear" w:color="auto" w:fill="auto"/>
            <w:noWrap/>
            <w:vAlign w:val="center"/>
          </w:tcPr>
          <w:p w14:paraId="05CE682C" w14:textId="77777777" w:rsidR="008761E8" w:rsidRPr="002A4A18" w:rsidRDefault="008761E8" w:rsidP="00192EEB">
            <w:pPr>
              <w:rPr>
                <w:rFonts w:ascii="Trebuchet MS" w:hAnsi="Trebuchet MS" w:cs="Arial"/>
                <w:color w:val="000000"/>
                <w:spacing w:val="-3"/>
                <w:sz w:val="22"/>
                <w:szCs w:val="18"/>
                <w:lang w:val="es-CL" w:eastAsia="en-US"/>
              </w:rPr>
            </w:pPr>
          </w:p>
        </w:tc>
      </w:tr>
      <w:tr w:rsidR="008761E8" w:rsidRPr="002A4A18" w14:paraId="19D1E79E" w14:textId="77777777" w:rsidTr="0067497F">
        <w:trPr>
          <w:trHeight w:val="300"/>
          <w:jc w:val="center"/>
        </w:trPr>
        <w:tc>
          <w:tcPr>
            <w:tcW w:w="7810" w:type="dxa"/>
            <w:tcBorders>
              <w:top w:val="nil"/>
              <w:left w:val="single" w:sz="4" w:space="0" w:color="4F81BD"/>
              <w:bottom w:val="single" w:sz="4" w:space="0" w:color="4F81BD"/>
              <w:right w:val="single" w:sz="4" w:space="0" w:color="4F81BD"/>
            </w:tcBorders>
            <w:shd w:val="clear" w:color="DBE5F1" w:fill="DBE5F1"/>
            <w:noWrap/>
            <w:vAlign w:val="center"/>
          </w:tcPr>
          <w:p w14:paraId="56EC951E" w14:textId="77777777" w:rsidR="008761E8" w:rsidRPr="00C644AA" w:rsidRDefault="008761E8" w:rsidP="00C644AA">
            <w:pPr>
              <w:rPr>
                <w:rFonts w:ascii="Trebuchet MS" w:hAnsi="Trebuchet MS"/>
                <w:color w:val="000000"/>
                <w:spacing w:val="-3"/>
                <w:sz w:val="22"/>
              </w:rPr>
            </w:pPr>
            <w:r w:rsidRPr="00C644AA">
              <w:rPr>
                <w:rFonts w:ascii="Trebuchet MS" w:hAnsi="Trebuchet MS"/>
                <w:color w:val="000000"/>
                <w:spacing w:val="-3"/>
                <w:sz w:val="22"/>
              </w:rPr>
              <w:t>Documento 7 “Constitución Jurídica de la(s) empresa(s) Proponente(s)”</w:t>
            </w:r>
          </w:p>
        </w:tc>
        <w:tc>
          <w:tcPr>
            <w:tcW w:w="1009" w:type="dxa"/>
            <w:tcBorders>
              <w:top w:val="nil"/>
              <w:left w:val="nil"/>
              <w:bottom w:val="single" w:sz="4" w:space="0" w:color="4F81BD"/>
              <w:right w:val="single" w:sz="4" w:space="0" w:color="4F81BD"/>
            </w:tcBorders>
            <w:shd w:val="clear" w:color="DBE5F1" w:fill="DBE5F1"/>
            <w:noWrap/>
            <w:vAlign w:val="center"/>
          </w:tcPr>
          <w:p w14:paraId="4D218401" w14:textId="77777777" w:rsidR="008761E8" w:rsidRPr="002A4A18" w:rsidRDefault="008761E8" w:rsidP="00192EEB">
            <w:pPr>
              <w:rPr>
                <w:rFonts w:ascii="Trebuchet MS" w:hAnsi="Trebuchet MS" w:cs="Arial"/>
                <w:color w:val="000000"/>
                <w:spacing w:val="-3"/>
                <w:sz w:val="22"/>
                <w:szCs w:val="18"/>
                <w:lang w:val="es-CL" w:eastAsia="en-US"/>
              </w:rPr>
            </w:pPr>
          </w:p>
        </w:tc>
      </w:tr>
      <w:tr w:rsidR="008761E8" w:rsidRPr="002A4A18" w14:paraId="6AD6FE8C" w14:textId="77777777" w:rsidTr="0067497F">
        <w:trPr>
          <w:trHeight w:val="300"/>
          <w:jc w:val="center"/>
        </w:trPr>
        <w:tc>
          <w:tcPr>
            <w:tcW w:w="7810" w:type="dxa"/>
            <w:tcBorders>
              <w:top w:val="nil"/>
              <w:left w:val="single" w:sz="4" w:space="0" w:color="4F81BD"/>
              <w:bottom w:val="single" w:sz="4" w:space="0" w:color="4F81BD"/>
              <w:right w:val="single" w:sz="4" w:space="0" w:color="4F81BD"/>
            </w:tcBorders>
            <w:shd w:val="clear" w:color="auto" w:fill="auto"/>
            <w:noWrap/>
            <w:vAlign w:val="center"/>
          </w:tcPr>
          <w:p w14:paraId="24AF564B" w14:textId="77777777" w:rsidR="008761E8" w:rsidRPr="00C644AA" w:rsidRDefault="008761E8" w:rsidP="00C644AA">
            <w:pPr>
              <w:rPr>
                <w:rFonts w:ascii="Trebuchet MS" w:hAnsi="Trebuchet MS"/>
                <w:color w:val="000000"/>
                <w:spacing w:val="-3"/>
                <w:sz w:val="22"/>
              </w:rPr>
            </w:pPr>
            <w:r w:rsidRPr="00C644AA">
              <w:rPr>
                <w:rFonts w:ascii="Trebuchet MS" w:hAnsi="Trebuchet MS"/>
                <w:color w:val="000000"/>
                <w:spacing w:val="-3"/>
                <w:sz w:val="22"/>
              </w:rPr>
              <w:t xml:space="preserve">Documento 8 “Escritura Pública de Promesa de Constituir una Sociedad Anónima </w:t>
            </w:r>
            <w:r w:rsidR="00781E30" w:rsidRPr="00C644AA">
              <w:rPr>
                <w:rFonts w:ascii="Trebuchet MS" w:hAnsi="Trebuchet MS"/>
                <w:color w:val="000000"/>
                <w:spacing w:val="-3"/>
                <w:sz w:val="22"/>
              </w:rPr>
              <w:t xml:space="preserve">o Sociedad por Acciones </w:t>
            </w:r>
            <w:r w:rsidRPr="00C644AA">
              <w:rPr>
                <w:rFonts w:ascii="Trebuchet MS" w:hAnsi="Trebuchet MS"/>
                <w:color w:val="000000"/>
                <w:spacing w:val="-3"/>
                <w:sz w:val="22"/>
              </w:rPr>
              <w:t>de Giro de Generación de Electricidad”</w:t>
            </w:r>
          </w:p>
        </w:tc>
        <w:tc>
          <w:tcPr>
            <w:tcW w:w="1009" w:type="dxa"/>
            <w:tcBorders>
              <w:top w:val="nil"/>
              <w:left w:val="nil"/>
              <w:bottom w:val="single" w:sz="4" w:space="0" w:color="4F81BD"/>
              <w:right w:val="single" w:sz="4" w:space="0" w:color="4F81BD"/>
            </w:tcBorders>
            <w:shd w:val="clear" w:color="auto" w:fill="auto"/>
            <w:noWrap/>
            <w:vAlign w:val="center"/>
          </w:tcPr>
          <w:p w14:paraId="758E3011" w14:textId="77777777" w:rsidR="008761E8" w:rsidRPr="002A4A18" w:rsidRDefault="008761E8" w:rsidP="00192EEB">
            <w:pPr>
              <w:rPr>
                <w:rFonts w:ascii="Trebuchet MS" w:hAnsi="Trebuchet MS" w:cs="Arial"/>
                <w:color w:val="000000"/>
                <w:spacing w:val="-3"/>
                <w:sz w:val="22"/>
                <w:szCs w:val="18"/>
                <w:lang w:val="es-CL" w:eastAsia="en-US"/>
              </w:rPr>
            </w:pPr>
          </w:p>
        </w:tc>
      </w:tr>
      <w:tr w:rsidR="008761E8" w:rsidRPr="002A4A18" w14:paraId="5126E73F" w14:textId="77777777" w:rsidTr="0067497F">
        <w:trPr>
          <w:trHeight w:val="300"/>
          <w:jc w:val="center"/>
        </w:trPr>
        <w:tc>
          <w:tcPr>
            <w:tcW w:w="7810" w:type="dxa"/>
            <w:tcBorders>
              <w:top w:val="nil"/>
              <w:left w:val="single" w:sz="4" w:space="0" w:color="4F81BD"/>
              <w:bottom w:val="single" w:sz="4" w:space="0" w:color="4F81BD"/>
              <w:right w:val="single" w:sz="4" w:space="0" w:color="4F81BD"/>
            </w:tcBorders>
            <w:shd w:val="clear" w:color="DBE5F1" w:fill="DBE5F1"/>
            <w:noWrap/>
            <w:vAlign w:val="center"/>
          </w:tcPr>
          <w:p w14:paraId="54F04329" w14:textId="77777777" w:rsidR="008761E8" w:rsidRPr="00C644AA" w:rsidRDefault="008761E8" w:rsidP="00C644AA">
            <w:pPr>
              <w:rPr>
                <w:rFonts w:ascii="Trebuchet MS" w:hAnsi="Trebuchet MS"/>
                <w:color w:val="000000"/>
                <w:spacing w:val="-3"/>
                <w:sz w:val="22"/>
              </w:rPr>
            </w:pPr>
            <w:r w:rsidRPr="00C644AA">
              <w:rPr>
                <w:rFonts w:ascii="Trebuchet MS" w:hAnsi="Trebuchet MS"/>
                <w:color w:val="000000"/>
                <w:spacing w:val="-3"/>
                <w:sz w:val="22"/>
              </w:rPr>
              <w:t xml:space="preserve">Documento 9 “Boleta de Garantía de Constitución de Sociedad Anónima </w:t>
            </w:r>
            <w:r w:rsidR="00781E30" w:rsidRPr="00C644AA">
              <w:rPr>
                <w:rFonts w:ascii="Trebuchet MS" w:hAnsi="Trebuchet MS"/>
                <w:color w:val="000000"/>
                <w:spacing w:val="-3"/>
                <w:sz w:val="22"/>
              </w:rPr>
              <w:t xml:space="preserve">o Sociedad por Acciones </w:t>
            </w:r>
            <w:r w:rsidRPr="00C644AA">
              <w:rPr>
                <w:rFonts w:ascii="Trebuchet MS" w:hAnsi="Trebuchet MS"/>
                <w:color w:val="000000"/>
                <w:spacing w:val="-3"/>
                <w:sz w:val="22"/>
              </w:rPr>
              <w:t>de Giro Generación de Electricidad”</w:t>
            </w:r>
          </w:p>
        </w:tc>
        <w:tc>
          <w:tcPr>
            <w:tcW w:w="1009" w:type="dxa"/>
            <w:tcBorders>
              <w:top w:val="nil"/>
              <w:left w:val="nil"/>
              <w:bottom w:val="single" w:sz="4" w:space="0" w:color="4F81BD"/>
              <w:right w:val="single" w:sz="4" w:space="0" w:color="4F81BD"/>
            </w:tcBorders>
            <w:shd w:val="clear" w:color="DBE5F1" w:fill="DBE5F1"/>
            <w:noWrap/>
            <w:vAlign w:val="center"/>
          </w:tcPr>
          <w:p w14:paraId="204D50F1" w14:textId="77777777" w:rsidR="008761E8" w:rsidRPr="002A4A18" w:rsidRDefault="008761E8" w:rsidP="00192EEB">
            <w:pPr>
              <w:rPr>
                <w:rFonts w:ascii="Trebuchet MS" w:hAnsi="Trebuchet MS" w:cs="Arial"/>
                <w:color w:val="000000"/>
                <w:spacing w:val="-3"/>
                <w:sz w:val="22"/>
                <w:szCs w:val="18"/>
                <w:lang w:val="es-CL" w:eastAsia="en-US"/>
              </w:rPr>
            </w:pPr>
          </w:p>
        </w:tc>
      </w:tr>
      <w:tr w:rsidR="008761E8" w:rsidRPr="002A4A18" w14:paraId="2A401991" w14:textId="77777777" w:rsidTr="0067497F">
        <w:trPr>
          <w:trHeight w:val="300"/>
          <w:jc w:val="center"/>
        </w:trPr>
        <w:tc>
          <w:tcPr>
            <w:tcW w:w="7810" w:type="dxa"/>
            <w:tcBorders>
              <w:top w:val="nil"/>
              <w:left w:val="single" w:sz="4" w:space="0" w:color="4F81BD"/>
              <w:bottom w:val="single" w:sz="4" w:space="0" w:color="4F81BD"/>
              <w:right w:val="single" w:sz="4" w:space="0" w:color="4F81BD"/>
            </w:tcBorders>
            <w:shd w:val="clear" w:color="auto" w:fill="auto"/>
            <w:noWrap/>
            <w:vAlign w:val="center"/>
          </w:tcPr>
          <w:p w14:paraId="5C82307B" w14:textId="77777777" w:rsidR="008761E8" w:rsidRPr="00C644AA" w:rsidRDefault="008761E8" w:rsidP="00C644AA">
            <w:pPr>
              <w:rPr>
                <w:rFonts w:ascii="Trebuchet MS" w:hAnsi="Trebuchet MS"/>
                <w:color w:val="000000"/>
                <w:spacing w:val="-3"/>
                <w:sz w:val="22"/>
              </w:rPr>
            </w:pPr>
            <w:r w:rsidRPr="00C644AA">
              <w:rPr>
                <w:rFonts w:ascii="Trebuchet MS" w:hAnsi="Trebuchet MS"/>
                <w:color w:val="000000"/>
                <w:spacing w:val="-3"/>
                <w:sz w:val="22"/>
              </w:rPr>
              <w:t>Documento 10 “Declaración de aceptación del Régimen de Remuneración”</w:t>
            </w:r>
          </w:p>
        </w:tc>
        <w:tc>
          <w:tcPr>
            <w:tcW w:w="1009" w:type="dxa"/>
            <w:tcBorders>
              <w:top w:val="nil"/>
              <w:left w:val="nil"/>
              <w:bottom w:val="single" w:sz="4" w:space="0" w:color="4F81BD"/>
              <w:right w:val="single" w:sz="4" w:space="0" w:color="4F81BD"/>
            </w:tcBorders>
            <w:shd w:val="clear" w:color="auto" w:fill="auto"/>
            <w:noWrap/>
            <w:vAlign w:val="center"/>
          </w:tcPr>
          <w:p w14:paraId="098ABB4C" w14:textId="77777777" w:rsidR="008761E8" w:rsidRPr="002A4A18" w:rsidRDefault="008761E8" w:rsidP="00192EEB">
            <w:pPr>
              <w:rPr>
                <w:rFonts w:ascii="Trebuchet MS" w:hAnsi="Trebuchet MS" w:cs="Arial"/>
                <w:color w:val="000000"/>
                <w:spacing w:val="-3"/>
                <w:sz w:val="22"/>
                <w:szCs w:val="18"/>
                <w:lang w:val="es-CL" w:eastAsia="en-US"/>
              </w:rPr>
            </w:pPr>
          </w:p>
        </w:tc>
      </w:tr>
      <w:tr w:rsidR="008761E8" w:rsidRPr="002A4A18" w14:paraId="13D1FED4" w14:textId="77777777" w:rsidTr="0067497F">
        <w:trPr>
          <w:trHeight w:val="300"/>
          <w:jc w:val="center"/>
        </w:trPr>
        <w:tc>
          <w:tcPr>
            <w:tcW w:w="7810" w:type="dxa"/>
            <w:tcBorders>
              <w:top w:val="nil"/>
              <w:left w:val="single" w:sz="4" w:space="0" w:color="4F81BD"/>
              <w:bottom w:val="single" w:sz="4" w:space="0" w:color="4F81BD"/>
              <w:right w:val="single" w:sz="4" w:space="0" w:color="4F81BD"/>
            </w:tcBorders>
            <w:shd w:val="clear" w:color="DBE5F1" w:fill="DBE5F1"/>
            <w:noWrap/>
            <w:vAlign w:val="center"/>
          </w:tcPr>
          <w:p w14:paraId="7821AA09" w14:textId="77777777" w:rsidR="008761E8" w:rsidRPr="00C644AA" w:rsidRDefault="008761E8" w:rsidP="00C644AA">
            <w:pPr>
              <w:rPr>
                <w:rFonts w:ascii="Trebuchet MS" w:hAnsi="Trebuchet MS"/>
                <w:color w:val="000000"/>
                <w:spacing w:val="-3"/>
                <w:sz w:val="22"/>
              </w:rPr>
            </w:pPr>
            <w:r w:rsidRPr="00C644AA">
              <w:rPr>
                <w:rFonts w:ascii="Trebuchet MS" w:hAnsi="Trebuchet MS"/>
                <w:color w:val="000000"/>
                <w:spacing w:val="-3"/>
                <w:sz w:val="22"/>
              </w:rPr>
              <w:t>Documento 11 “Declaración de Aceptación de las Obligaciones y Multas”</w:t>
            </w:r>
          </w:p>
        </w:tc>
        <w:tc>
          <w:tcPr>
            <w:tcW w:w="1009" w:type="dxa"/>
            <w:tcBorders>
              <w:top w:val="nil"/>
              <w:left w:val="nil"/>
              <w:bottom w:val="single" w:sz="4" w:space="0" w:color="4F81BD"/>
              <w:right w:val="single" w:sz="4" w:space="0" w:color="4F81BD"/>
            </w:tcBorders>
            <w:shd w:val="clear" w:color="DBE5F1" w:fill="DBE5F1"/>
            <w:noWrap/>
            <w:vAlign w:val="center"/>
          </w:tcPr>
          <w:p w14:paraId="3E851DB8" w14:textId="77777777" w:rsidR="008761E8" w:rsidRPr="002A4A18" w:rsidRDefault="008761E8" w:rsidP="00192EEB">
            <w:pPr>
              <w:rPr>
                <w:rFonts w:ascii="Trebuchet MS" w:hAnsi="Trebuchet MS" w:cs="Arial"/>
                <w:color w:val="000000"/>
                <w:spacing w:val="-3"/>
                <w:sz w:val="22"/>
                <w:szCs w:val="18"/>
                <w:lang w:val="es-CL" w:eastAsia="en-US"/>
              </w:rPr>
            </w:pPr>
          </w:p>
        </w:tc>
      </w:tr>
      <w:tr w:rsidR="008761E8" w:rsidRPr="002A4A18" w14:paraId="06D2F8D6" w14:textId="77777777" w:rsidTr="0067497F">
        <w:trPr>
          <w:trHeight w:val="300"/>
          <w:jc w:val="center"/>
        </w:trPr>
        <w:tc>
          <w:tcPr>
            <w:tcW w:w="7810" w:type="dxa"/>
            <w:tcBorders>
              <w:top w:val="nil"/>
              <w:left w:val="single" w:sz="4" w:space="0" w:color="4F81BD"/>
              <w:bottom w:val="single" w:sz="4" w:space="0" w:color="4F81BD"/>
              <w:right w:val="single" w:sz="4" w:space="0" w:color="4F81BD"/>
            </w:tcBorders>
            <w:shd w:val="clear" w:color="auto" w:fill="auto"/>
            <w:noWrap/>
            <w:vAlign w:val="center"/>
          </w:tcPr>
          <w:p w14:paraId="7A29BC77" w14:textId="77777777" w:rsidR="008761E8" w:rsidRPr="00C644AA" w:rsidRDefault="008761E8" w:rsidP="00C644AA">
            <w:pPr>
              <w:rPr>
                <w:rFonts w:ascii="Trebuchet MS" w:hAnsi="Trebuchet MS"/>
                <w:color w:val="000000"/>
                <w:spacing w:val="-3"/>
                <w:sz w:val="22"/>
              </w:rPr>
            </w:pPr>
            <w:r w:rsidRPr="00C644AA">
              <w:rPr>
                <w:rFonts w:ascii="Trebuchet MS" w:hAnsi="Trebuchet MS"/>
                <w:color w:val="000000"/>
                <w:spacing w:val="-3"/>
                <w:sz w:val="22"/>
              </w:rPr>
              <w:t>Documento 12 “Antecedentes Comerciales y Financieros”</w:t>
            </w:r>
          </w:p>
        </w:tc>
        <w:tc>
          <w:tcPr>
            <w:tcW w:w="1009" w:type="dxa"/>
            <w:tcBorders>
              <w:top w:val="nil"/>
              <w:left w:val="nil"/>
              <w:bottom w:val="single" w:sz="4" w:space="0" w:color="4F81BD"/>
              <w:right w:val="single" w:sz="4" w:space="0" w:color="4F81BD"/>
            </w:tcBorders>
            <w:shd w:val="clear" w:color="auto" w:fill="auto"/>
            <w:noWrap/>
            <w:vAlign w:val="center"/>
          </w:tcPr>
          <w:p w14:paraId="2E301CF0" w14:textId="77777777" w:rsidR="008761E8" w:rsidRPr="002A4A18" w:rsidRDefault="008761E8" w:rsidP="00192EEB">
            <w:pPr>
              <w:rPr>
                <w:rFonts w:ascii="Trebuchet MS" w:hAnsi="Trebuchet MS" w:cs="Arial"/>
                <w:color w:val="000000"/>
                <w:spacing w:val="-3"/>
                <w:sz w:val="22"/>
                <w:szCs w:val="18"/>
                <w:lang w:val="es-CL" w:eastAsia="en-US"/>
              </w:rPr>
            </w:pPr>
          </w:p>
        </w:tc>
      </w:tr>
      <w:tr w:rsidR="008761E8" w:rsidRPr="002A4A18" w14:paraId="760D1961" w14:textId="77777777" w:rsidTr="008835EC">
        <w:trPr>
          <w:trHeight w:val="300"/>
          <w:jc w:val="center"/>
        </w:trPr>
        <w:tc>
          <w:tcPr>
            <w:tcW w:w="7810" w:type="dxa"/>
            <w:tcBorders>
              <w:top w:val="nil"/>
              <w:left w:val="single" w:sz="4" w:space="0" w:color="4F81BD"/>
              <w:bottom w:val="single" w:sz="4" w:space="0" w:color="4F81BD"/>
              <w:right w:val="single" w:sz="4" w:space="0" w:color="4F81BD"/>
            </w:tcBorders>
            <w:shd w:val="clear" w:color="DBE5F1" w:fill="DBE5F1"/>
            <w:noWrap/>
            <w:vAlign w:val="center"/>
          </w:tcPr>
          <w:p w14:paraId="66A0CE74" w14:textId="77777777" w:rsidR="006354E8" w:rsidRPr="00C644AA" w:rsidRDefault="008761E8">
            <w:pPr>
              <w:rPr>
                <w:rFonts w:ascii="Trebuchet MS" w:hAnsi="Trebuchet MS"/>
                <w:color w:val="000000"/>
                <w:spacing w:val="-3"/>
                <w:sz w:val="22"/>
              </w:rPr>
            </w:pPr>
            <w:r w:rsidRPr="00C644AA">
              <w:rPr>
                <w:rFonts w:ascii="Trebuchet MS" w:hAnsi="Trebuchet MS"/>
                <w:color w:val="000000"/>
                <w:spacing w:val="-3"/>
                <w:sz w:val="22"/>
              </w:rPr>
              <w:t>Documento 1</w:t>
            </w:r>
            <w:r w:rsidR="00E9429C" w:rsidRPr="00C644AA">
              <w:rPr>
                <w:rFonts w:ascii="Trebuchet MS" w:hAnsi="Trebuchet MS"/>
                <w:color w:val="000000"/>
                <w:spacing w:val="-3"/>
                <w:sz w:val="22"/>
              </w:rPr>
              <w:t>3</w:t>
            </w:r>
            <w:r w:rsidRPr="00C644AA">
              <w:rPr>
                <w:rFonts w:ascii="Trebuchet MS" w:hAnsi="Trebuchet MS"/>
                <w:color w:val="000000"/>
                <w:spacing w:val="-3"/>
                <w:sz w:val="22"/>
              </w:rPr>
              <w:t xml:space="preserve"> “Información </w:t>
            </w:r>
            <w:r w:rsidR="008A32CB">
              <w:rPr>
                <w:rFonts w:ascii="Trebuchet MS" w:hAnsi="Trebuchet MS"/>
                <w:color w:val="000000"/>
                <w:spacing w:val="-3"/>
                <w:sz w:val="22"/>
              </w:rPr>
              <w:t xml:space="preserve">de fuentes de generación que </w:t>
            </w:r>
            <w:r w:rsidRPr="00C644AA">
              <w:rPr>
                <w:rFonts w:ascii="Trebuchet MS" w:hAnsi="Trebuchet MS"/>
                <w:color w:val="000000"/>
                <w:spacing w:val="-3"/>
                <w:sz w:val="22"/>
              </w:rPr>
              <w:t>respalda</w:t>
            </w:r>
            <w:r w:rsidR="008A32CB">
              <w:rPr>
                <w:rFonts w:ascii="Trebuchet MS" w:hAnsi="Trebuchet MS"/>
                <w:color w:val="000000"/>
                <w:spacing w:val="-3"/>
                <w:sz w:val="22"/>
              </w:rPr>
              <w:t>n la</w:t>
            </w:r>
            <w:r w:rsidRPr="00C644AA">
              <w:rPr>
                <w:rFonts w:ascii="Trebuchet MS" w:hAnsi="Trebuchet MS"/>
                <w:color w:val="000000"/>
                <w:spacing w:val="-3"/>
                <w:sz w:val="22"/>
              </w:rPr>
              <w:t xml:space="preserve"> Propuesta”</w:t>
            </w:r>
          </w:p>
        </w:tc>
        <w:tc>
          <w:tcPr>
            <w:tcW w:w="1009" w:type="dxa"/>
            <w:tcBorders>
              <w:top w:val="nil"/>
              <w:left w:val="nil"/>
              <w:bottom w:val="single" w:sz="4" w:space="0" w:color="4F81BD"/>
              <w:right w:val="single" w:sz="4" w:space="0" w:color="4F81BD"/>
            </w:tcBorders>
            <w:shd w:val="clear" w:color="DBE5F1" w:fill="DBE5F1"/>
            <w:noWrap/>
            <w:vAlign w:val="center"/>
          </w:tcPr>
          <w:p w14:paraId="421D387E" w14:textId="77777777" w:rsidR="008761E8" w:rsidRPr="008835EC" w:rsidRDefault="008761E8" w:rsidP="00192EEB">
            <w:pPr>
              <w:rPr>
                <w:rFonts w:ascii="Trebuchet MS" w:hAnsi="Trebuchet MS"/>
                <w:color w:val="000000"/>
                <w:spacing w:val="-3"/>
                <w:sz w:val="22"/>
              </w:rPr>
            </w:pPr>
          </w:p>
        </w:tc>
      </w:tr>
    </w:tbl>
    <w:p w14:paraId="6F9395BF" w14:textId="77777777" w:rsidR="008655B8" w:rsidRPr="002A4A18" w:rsidRDefault="008655B8" w:rsidP="00192EEB">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jc w:val="both"/>
        <w:rPr>
          <w:rFonts w:ascii="Trebuchet MS" w:hAnsi="Trebuchet MS" w:cs="Arial"/>
          <w:spacing w:val="-3"/>
        </w:rPr>
      </w:pPr>
      <w:r w:rsidRPr="00C644AA">
        <w:rPr>
          <w:rFonts w:ascii="Trebuchet MS" w:hAnsi="Trebuchet MS"/>
          <w:spacing w:val="-3"/>
        </w:rPr>
        <w:t>En el caso del Documento 4, su entrega sólo corresponde si el Proponente es un Consorcio. La entrega de los documentos 8 y 9 sólo corresponde si el Proponente no es</w:t>
      </w:r>
      <w:r w:rsidR="00F93566">
        <w:rPr>
          <w:rFonts w:ascii="Trebuchet MS" w:hAnsi="Trebuchet MS"/>
          <w:spacing w:val="-3"/>
        </w:rPr>
        <w:t>tá constituido como</w:t>
      </w:r>
      <w:r w:rsidRPr="00C644AA">
        <w:rPr>
          <w:rFonts w:ascii="Trebuchet MS" w:hAnsi="Trebuchet MS"/>
          <w:spacing w:val="-3"/>
        </w:rPr>
        <w:t xml:space="preserve"> una Sociedad Anónima </w:t>
      </w:r>
      <w:r w:rsidR="00781E30" w:rsidRPr="00C644AA">
        <w:rPr>
          <w:rFonts w:ascii="Trebuchet MS" w:hAnsi="Trebuchet MS"/>
          <w:spacing w:val="-3"/>
        </w:rPr>
        <w:t xml:space="preserve">o Sociedad por Acciones </w:t>
      </w:r>
      <w:r w:rsidRPr="00C644AA">
        <w:rPr>
          <w:rFonts w:ascii="Trebuchet MS" w:hAnsi="Trebuchet MS"/>
          <w:spacing w:val="-3"/>
        </w:rPr>
        <w:t>de Giro de Generación de Electricidad</w:t>
      </w:r>
      <w:r w:rsidR="00F93566">
        <w:rPr>
          <w:rFonts w:ascii="Trebuchet MS" w:hAnsi="Trebuchet MS"/>
          <w:spacing w:val="-3"/>
        </w:rPr>
        <w:t xml:space="preserve"> al momento de presentación de la Propuesta</w:t>
      </w:r>
      <w:r w:rsidRPr="00C644AA">
        <w:rPr>
          <w:rFonts w:ascii="Trebuchet MS" w:hAnsi="Trebuchet MS"/>
          <w:spacing w:val="-3"/>
        </w:rPr>
        <w:t>.</w:t>
      </w:r>
    </w:p>
    <w:p w14:paraId="0BE4B5CE" w14:textId="77777777" w:rsidR="008655B8" w:rsidRPr="002A4A18" w:rsidRDefault="008655B8" w:rsidP="00192EEB">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C644AA">
        <w:rPr>
          <w:rFonts w:ascii="Trebuchet MS" w:hAnsi="Trebuchet MS"/>
          <w:spacing w:val="-3"/>
        </w:rPr>
        <w:t xml:space="preserve">En caso que alguno de los Documentos indicados en la tabla anterior, faltare o esté incompleto, será calificado con un cero. Asimismo, tratándose de documentos jurídicos, </w:t>
      </w:r>
      <w:r w:rsidR="00C147DB" w:rsidRPr="00C644AA">
        <w:rPr>
          <w:rFonts w:ascii="Trebuchet MS" w:hAnsi="Trebuchet MS"/>
          <w:spacing w:val="-3"/>
        </w:rPr>
        <w:t xml:space="preserve">éstos </w:t>
      </w:r>
      <w:r w:rsidRPr="00C644AA">
        <w:rPr>
          <w:rFonts w:ascii="Trebuchet MS" w:hAnsi="Trebuchet MS"/>
          <w:spacing w:val="-3"/>
        </w:rPr>
        <w:t>deberán cumplir con las solemnidades y formalidades requeridas, de lo contrario, serán evaluadas con un cero.</w:t>
      </w:r>
    </w:p>
    <w:p w14:paraId="601F4539" w14:textId="057D59A2" w:rsidR="0098376B" w:rsidRPr="002A4A18" w:rsidRDefault="00437354" w:rsidP="00192EEB">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C644AA">
        <w:rPr>
          <w:rFonts w:ascii="Trebuchet MS" w:hAnsi="Trebuchet MS"/>
          <w:spacing w:val="-3"/>
        </w:rPr>
        <w:t>Las Licitantes</w:t>
      </w:r>
      <w:r w:rsidR="008655B8" w:rsidRPr="00C644AA">
        <w:rPr>
          <w:rFonts w:ascii="Trebuchet MS" w:hAnsi="Trebuchet MS"/>
          <w:spacing w:val="-3"/>
        </w:rPr>
        <w:t xml:space="preserve"> eliminará</w:t>
      </w:r>
      <w:r w:rsidR="00A3459E" w:rsidRPr="00C644AA">
        <w:rPr>
          <w:rFonts w:ascii="Trebuchet MS" w:hAnsi="Trebuchet MS"/>
          <w:spacing w:val="-3"/>
        </w:rPr>
        <w:t>n</w:t>
      </w:r>
      <w:r w:rsidR="008655B8" w:rsidRPr="00C644AA">
        <w:rPr>
          <w:rFonts w:ascii="Trebuchet MS" w:hAnsi="Trebuchet MS"/>
          <w:spacing w:val="-3"/>
        </w:rPr>
        <w:t xml:space="preserve"> automáticamente de</w:t>
      </w:r>
      <w:r w:rsidR="00A4192C" w:rsidRPr="00C644AA">
        <w:rPr>
          <w:rFonts w:ascii="Trebuchet MS" w:hAnsi="Trebuchet MS"/>
          <w:spacing w:val="-3"/>
        </w:rPr>
        <w:t xml:space="preserve"> </w:t>
      </w:r>
      <w:r w:rsidR="008655B8" w:rsidRPr="00C644AA">
        <w:rPr>
          <w:rFonts w:ascii="Trebuchet MS" w:hAnsi="Trebuchet MS"/>
          <w:spacing w:val="-3"/>
        </w:rPr>
        <w:t>l</w:t>
      </w:r>
      <w:r w:rsidR="00A4192C" w:rsidRPr="00C644AA">
        <w:rPr>
          <w:rFonts w:ascii="Trebuchet MS" w:hAnsi="Trebuchet MS"/>
          <w:spacing w:val="-3"/>
        </w:rPr>
        <w:t>a</w:t>
      </w:r>
      <w:r w:rsidR="008655B8" w:rsidRPr="00C644AA">
        <w:rPr>
          <w:rFonts w:ascii="Trebuchet MS" w:hAnsi="Trebuchet MS"/>
          <w:spacing w:val="-3"/>
        </w:rPr>
        <w:t xml:space="preserve"> </w:t>
      </w:r>
      <w:r w:rsidR="00A4192C" w:rsidRPr="00C644AA">
        <w:rPr>
          <w:rFonts w:ascii="Trebuchet MS" w:hAnsi="Trebuchet MS"/>
          <w:spacing w:val="-3"/>
        </w:rPr>
        <w:t>Licitación</w:t>
      </w:r>
      <w:r w:rsidR="008655B8" w:rsidRPr="00C644AA">
        <w:rPr>
          <w:rFonts w:ascii="Trebuchet MS" w:hAnsi="Trebuchet MS"/>
          <w:spacing w:val="-3"/>
        </w:rPr>
        <w:t xml:space="preserve"> a los Proponentes que tengan un cero en cualquiera de los documentos solicitados en esta matriz, con la excepción de lo ya señalado para los documentos 4, 8 y 9</w:t>
      </w:r>
      <w:r w:rsidR="005320B6" w:rsidRPr="00C644AA">
        <w:rPr>
          <w:rFonts w:ascii="Trebuchet MS" w:hAnsi="Trebuchet MS"/>
          <w:spacing w:val="-3"/>
        </w:rPr>
        <w:t xml:space="preserve"> y lo dispuesto en el numeral </w:t>
      </w:r>
      <w:r w:rsidR="001B5737" w:rsidRPr="00C644AA">
        <w:fldChar w:fldCharType="begin"/>
      </w:r>
      <w:r w:rsidR="001B5737" w:rsidRPr="00C644AA">
        <w:instrText xml:space="preserve"> REF _Ref336870760 \r \h  \* MERGEFORMAT </w:instrText>
      </w:r>
      <w:r w:rsidR="001B5737" w:rsidRPr="00C644AA">
        <w:fldChar w:fldCharType="separate"/>
      </w:r>
      <w:r w:rsidR="00C06883" w:rsidRPr="00A81AFE">
        <w:rPr>
          <w:rFonts w:ascii="Trebuchet MS" w:hAnsi="Trebuchet MS"/>
          <w:spacing w:val="-3"/>
        </w:rPr>
        <w:t>9.1.5</w:t>
      </w:r>
      <w:r w:rsidR="001B5737" w:rsidRPr="00C644AA">
        <w:fldChar w:fldCharType="end"/>
      </w:r>
      <w:r w:rsidR="005320B6" w:rsidRPr="00C644AA">
        <w:rPr>
          <w:rFonts w:ascii="Trebuchet MS" w:hAnsi="Trebuchet MS"/>
          <w:spacing w:val="-3"/>
        </w:rPr>
        <w:t xml:space="preserve"> del presente Capítulo</w:t>
      </w:r>
      <w:r w:rsidR="008655B8" w:rsidRPr="00C644AA">
        <w:rPr>
          <w:rFonts w:ascii="Trebuchet MS" w:hAnsi="Trebuchet MS"/>
          <w:spacing w:val="-3"/>
        </w:rPr>
        <w:t>.</w:t>
      </w:r>
    </w:p>
    <w:p w14:paraId="2AAF8E0D" w14:textId="77777777" w:rsidR="008655B8" w:rsidRPr="002A4A18" w:rsidRDefault="008655B8" w:rsidP="00106F51">
      <w:pPr>
        <w:pStyle w:val="Ttulo2"/>
        <w:numPr>
          <w:ilvl w:val="2"/>
          <w:numId w:val="9"/>
        </w:numPr>
        <w:spacing w:after="240"/>
        <w:ind w:left="0" w:right="0" w:firstLine="0"/>
        <w:jc w:val="left"/>
        <w:rPr>
          <w:rFonts w:ascii="Trebuchet MS" w:hAnsi="Trebuchet MS"/>
          <w:b w:val="0"/>
          <w:i/>
          <w:spacing w:val="-3"/>
          <w:sz w:val="24"/>
          <w:u w:val="none"/>
        </w:rPr>
      </w:pPr>
      <w:bookmarkStart w:id="690" w:name="_Toc118549382"/>
      <w:bookmarkStart w:id="691" w:name="_Toc115763939"/>
      <w:bookmarkStart w:id="692" w:name="_Toc325033808"/>
      <w:bookmarkStart w:id="693" w:name="_Toc435805830"/>
      <w:bookmarkStart w:id="694" w:name="_Toc472966161"/>
      <w:bookmarkStart w:id="695" w:name="_Toc485378745"/>
      <w:bookmarkStart w:id="696" w:name="_Toc56007933"/>
      <w:r w:rsidRPr="002A4A18">
        <w:rPr>
          <w:rFonts w:ascii="Trebuchet MS" w:hAnsi="Trebuchet MS"/>
          <w:b w:val="0"/>
          <w:i/>
          <w:spacing w:val="-3"/>
          <w:sz w:val="24"/>
          <w:u w:val="none"/>
        </w:rPr>
        <w:t>ASPECTOS COMERCIALES, FINANCIEROS Y EXPERIENCIA DEL PROPONENTE</w:t>
      </w:r>
      <w:bookmarkEnd w:id="690"/>
      <w:bookmarkEnd w:id="691"/>
      <w:bookmarkEnd w:id="692"/>
      <w:bookmarkEnd w:id="693"/>
      <w:bookmarkEnd w:id="694"/>
      <w:bookmarkEnd w:id="695"/>
      <w:bookmarkEnd w:id="696"/>
    </w:p>
    <w:p w14:paraId="2BE9433E" w14:textId="77777777" w:rsidR="008655B8" w:rsidRPr="002A4A18" w:rsidRDefault="008655B8" w:rsidP="00192EEB">
      <w:pPr>
        <w:pStyle w:val="Textoindependiente3"/>
        <w:tabs>
          <w:tab w:val="clear" w:pos="708"/>
          <w:tab w:val="left" w:pos="426"/>
          <w:tab w:val="left" w:pos="851"/>
        </w:tabs>
        <w:spacing w:after="240" w:line="240" w:lineRule="auto"/>
        <w:rPr>
          <w:rFonts w:ascii="Trebuchet MS" w:hAnsi="Trebuchet MS" w:cs="Arial"/>
          <w:szCs w:val="24"/>
          <w:lang w:val="es-ES"/>
        </w:rPr>
      </w:pPr>
      <w:r w:rsidRPr="00C644AA">
        <w:rPr>
          <w:rFonts w:ascii="Trebuchet MS" w:hAnsi="Trebuchet MS"/>
          <w:lang w:val="es-ES"/>
        </w:rPr>
        <w:t>Las Propuestas que cumplan con toda la documentación requerida en el numeral anterior serán evaluadas según los Aspectos Financieros y Comerciales del Proponente, que hayan sido presentados en la “Oferta Administrativa”.</w:t>
      </w:r>
    </w:p>
    <w:p w14:paraId="2EC5760B" w14:textId="2EDB4B0F" w:rsidR="008655B8" w:rsidRPr="002A4A18" w:rsidRDefault="008655B8" w:rsidP="00192EEB">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C644AA">
        <w:rPr>
          <w:rFonts w:ascii="Trebuchet MS" w:hAnsi="Trebuchet MS"/>
          <w:spacing w:val="-3"/>
        </w:rPr>
        <w:t xml:space="preserve">Específicamente, se evaluará la información contenida en el Documento 12 solicitado en el numeral </w:t>
      </w:r>
      <w:r w:rsidR="00C165D0">
        <w:rPr>
          <w:rFonts w:ascii="Trebuchet MS" w:hAnsi="Trebuchet MS"/>
          <w:spacing w:val="-3"/>
        </w:rPr>
        <w:fldChar w:fldCharType="begin"/>
      </w:r>
      <w:r w:rsidR="00C165D0">
        <w:rPr>
          <w:rFonts w:ascii="Trebuchet MS" w:hAnsi="Trebuchet MS"/>
          <w:spacing w:val="-3"/>
        </w:rPr>
        <w:instrText xml:space="preserve"> REF _Ref198792947 \r  \* MERGEFORMAT </w:instrText>
      </w:r>
      <w:r w:rsidR="00C165D0">
        <w:rPr>
          <w:rFonts w:ascii="Trebuchet MS" w:hAnsi="Trebuchet MS"/>
          <w:spacing w:val="-3"/>
        </w:rPr>
        <w:fldChar w:fldCharType="separate"/>
      </w:r>
      <w:r w:rsidR="00C06883">
        <w:rPr>
          <w:rFonts w:ascii="Trebuchet MS" w:hAnsi="Trebuchet MS"/>
          <w:spacing w:val="-3"/>
        </w:rPr>
        <w:t>4.5</w:t>
      </w:r>
      <w:r w:rsidR="00C165D0">
        <w:rPr>
          <w:rFonts w:ascii="Trebuchet MS" w:hAnsi="Trebuchet MS"/>
          <w:spacing w:val="-3"/>
        </w:rPr>
        <w:fldChar w:fldCharType="end"/>
      </w:r>
      <w:r w:rsidR="00DD1765" w:rsidRPr="00C644AA">
        <w:rPr>
          <w:rFonts w:ascii="Trebuchet MS" w:hAnsi="Trebuchet MS"/>
          <w:spacing w:val="-3"/>
        </w:rPr>
        <w:t xml:space="preserve"> </w:t>
      </w:r>
      <w:r w:rsidRPr="00C644AA">
        <w:rPr>
          <w:rFonts w:ascii="Trebuchet MS" w:hAnsi="Trebuchet MS"/>
          <w:spacing w:val="-3"/>
        </w:rPr>
        <w:t>del Capítulo 1 de las presentes Bases. Dicha información se evaluará conforme la siguiente tabla de evaluación:</w:t>
      </w:r>
    </w:p>
    <w:p w14:paraId="684E59A3" w14:textId="0259B813" w:rsidR="008655B8" w:rsidRPr="002A4A18" w:rsidRDefault="008655B8" w:rsidP="00192EEB">
      <w:pPr>
        <w:keepNext/>
        <w:keepLines/>
        <w:spacing w:after="240"/>
        <w:jc w:val="center"/>
        <w:rPr>
          <w:rFonts w:ascii="Trebuchet MS" w:hAnsi="Trebuchet MS" w:cs="Arial"/>
          <w:spacing w:val="-3"/>
          <w:sz w:val="22"/>
        </w:rPr>
      </w:pPr>
      <w:r w:rsidRPr="00C644AA">
        <w:rPr>
          <w:rFonts w:ascii="Trebuchet MS" w:hAnsi="Trebuchet MS"/>
          <w:spacing w:val="-3"/>
          <w:sz w:val="22"/>
        </w:rPr>
        <w:t>Tabla de Evaluación N</w:t>
      </w:r>
      <w:r w:rsidR="00ED560C" w:rsidRPr="00C644AA">
        <w:rPr>
          <w:rFonts w:ascii="Trebuchet MS" w:hAnsi="Trebuchet MS"/>
          <w:spacing w:val="-3"/>
          <w:sz w:val="22"/>
        </w:rPr>
        <w:t>°</w:t>
      </w:r>
      <w:r w:rsidR="00B22639" w:rsidRPr="00C644AA">
        <w:rPr>
          <w:rFonts w:ascii="Trebuchet MS" w:hAnsi="Trebuchet MS"/>
          <w:spacing w:val="-3"/>
          <w:sz w:val="22"/>
        </w:rPr>
        <w:t> </w:t>
      </w:r>
      <w:r w:rsidR="002C61DB" w:rsidRPr="00C644AA">
        <w:rPr>
          <w:rFonts w:ascii="Trebuchet MS" w:hAnsi="Trebuchet MS"/>
          <w:spacing w:val="-3"/>
          <w:sz w:val="22"/>
        </w:rPr>
        <w:fldChar w:fldCharType="begin"/>
      </w:r>
      <w:r w:rsidRPr="00C644AA">
        <w:rPr>
          <w:rFonts w:ascii="Trebuchet MS" w:hAnsi="Trebuchet MS"/>
          <w:spacing w:val="-3"/>
          <w:sz w:val="22"/>
        </w:rPr>
        <w:instrText xml:space="preserve"> SEQ Tabla \* ARABIC </w:instrText>
      </w:r>
      <w:r w:rsidR="002C61DB" w:rsidRPr="00C644AA">
        <w:rPr>
          <w:rFonts w:ascii="Trebuchet MS" w:hAnsi="Trebuchet MS"/>
          <w:spacing w:val="-3"/>
          <w:sz w:val="22"/>
        </w:rPr>
        <w:fldChar w:fldCharType="separate"/>
      </w:r>
      <w:r w:rsidR="00C06883">
        <w:rPr>
          <w:rFonts w:ascii="Trebuchet MS" w:hAnsi="Trebuchet MS"/>
          <w:noProof/>
          <w:spacing w:val="-3"/>
          <w:sz w:val="22"/>
        </w:rPr>
        <w:t>2</w:t>
      </w:r>
      <w:r w:rsidR="002C61DB" w:rsidRPr="00C644AA">
        <w:rPr>
          <w:rFonts w:ascii="Trebuchet MS" w:hAnsi="Trebuchet MS"/>
          <w:spacing w:val="-3"/>
          <w:sz w:val="22"/>
        </w:rPr>
        <w:fldChar w:fldCharType="end"/>
      </w:r>
      <w:r w:rsidRPr="00C644AA">
        <w:rPr>
          <w:rFonts w:ascii="Trebuchet MS" w:hAnsi="Trebuchet MS"/>
          <w:spacing w:val="-3"/>
          <w:sz w:val="22"/>
        </w:rPr>
        <w:t>: Ranking Financiero y de Mercado</w:t>
      </w:r>
    </w:p>
    <w:tbl>
      <w:tblPr>
        <w:tblW w:w="5287" w:type="dxa"/>
        <w:jc w:val="center"/>
        <w:tblBorders>
          <w:top w:val="single" w:sz="8" w:space="0" w:color="4F81BD"/>
          <w:bottom w:val="single" w:sz="8" w:space="0" w:color="4F81BD"/>
        </w:tblBorders>
        <w:tblLook w:val="0420" w:firstRow="1" w:lastRow="0" w:firstColumn="0" w:lastColumn="0" w:noHBand="0" w:noVBand="1"/>
      </w:tblPr>
      <w:tblGrid>
        <w:gridCol w:w="3750"/>
        <w:gridCol w:w="1537"/>
      </w:tblGrid>
      <w:tr w:rsidR="00F706A8" w:rsidRPr="002A4A18" w14:paraId="3FB4B56D" w14:textId="77777777" w:rsidTr="00667379">
        <w:trPr>
          <w:trHeight w:val="300"/>
          <w:jc w:val="center"/>
        </w:trPr>
        <w:tc>
          <w:tcPr>
            <w:tcW w:w="3750" w:type="dxa"/>
            <w:noWrap/>
          </w:tcPr>
          <w:p w14:paraId="20D1B3A9" w14:textId="77777777" w:rsidR="00F706A8" w:rsidRPr="002A4A18" w:rsidRDefault="00F706A8" w:rsidP="00667379">
            <w:pPr>
              <w:jc w:val="center"/>
              <w:rPr>
                <w:rFonts w:ascii="Trebuchet MS" w:hAnsi="Trebuchet MS" w:cs="Arial"/>
                <w:b/>
                <w:bCs/>
                <w:color w:val="000000"/>
                <w:spacing w:val="-3"/>
                <w:sz w:val="22"/>
                <w:szCs w:val="18"/>
                <w:lang w:val="es-CL" w:eastAsia="en-US"/>
              </w:rPr>
            </w:pPr>
            <w:r w:rsidRPr="00C644AA">
              <w:rPr>
                <w:rFonts w:ascii="Trebuchet MS" w:hAnsi="Trebuchet MS"/>
                <w:color w:val="000000"/>
                <w:spacing w:val="-3"/>
                <w:sz w:val="22"/>
              </w:rPr>
              <w:t>Ranking Financiero y de Mercado</w:t>
            </w:r>
          </w:p>
        </w:tc>
        <w:tc>
          <w:tcPr>
            <w:tcW w:w="1537" w:type="dxa"/>
            <w:noWrap/>
          </w:tcPr>
          <w:p w14:paraId="27E60E06" w14:textId="77777777" w:rsidR="00F706A8" w:rsidRPr="002A4A18" w:rsidRDefault="00F706A8" w:rsidP="00667379">
            <w:pPr>
              <w:jc w:val="center"/>
              <w:rPr>
                <w:rFonts w:ascii="Trebuchet MS" w:hAnsi="Trebuchet MS" w:cs="Arial"/>
                <w:b/>
                <w:bCs/>
                <w:color w:val="000000"/>
                <w:spacing w:val="-3"/>
                <w:sz w:val="22"/>
                <w:szCs w:val="18"/>
                <w:lang w:val="en-US" w:eastAsia="en-US"/>
              </w:rPr>
            </w:pPr>
            <w:r w:rsidRPr="002A4A18">
              <w:rPr>
                <w:rFonts w:ascii="Trebuchet MS" w:hAnsi="Trebuchet MS" w:cs="Arial"/>
                <w:color w:val="000000"/>
                <w:spacing w:val="-3"/>
                <w:sz w:val="22"/>
                <w:szCs w:val="18"/>
                <w:lang w:val="es-ES_tradnl" w:eastAsia="en-US"/>
              </w:rPr>
              <w:t>Calificación</w:t>
            </w:r>
          </w:p>
        </w:tc>
      </w:tr>
      <w:tr w:rsidR="00F706A8" w:rsidRPr="002A4A18" w14:paraId="635C097E" w14:textId="77777777" w:rsidTr="00667379">
        <w:trPr>
          <w:trHeight w:val="300"/>
          <w:jc w:val="center"/>
        </w:trPr>
        <w:tc>
          <w:tcPr>
            <w:tcW w:w="3750" w:type="dxa"/>
            <w:noWrap/>
          </w:tcPr>
          <w:p w14:paraId="12A0E7C0" w14:textId="77777777" w:rsidR="00F706A8" w:rsidRPr="002A4A18" w:rsidRDefault="00F706A8" w:rsidP="00192EEB">
            <w:pPr>
              <w:rPr>
                <w:rFonts w:ascii="Trebuchet MS" w:hAnsi="Trebuchet MS" w:cs="Arial"/>
                <w:color w:val="000000"/>
                <w:spacing w:val="-3"/>
                <w:sz w:val="22"/>
                <w:szCs w:val="18"/>
                <w:lang w:val="en-US" w:eastAsia="en-US"/>
              </w:rPr>
            </w:pPr>
            <w:r w:rsidRPr="00C644AA">
              <w:rPr>
                <w:rFonts w:ascii="Trebuchet MS" w:hAnsi="Trebuchet MS"/>
                <w:color w:val="000000"/>
                <w:spacing w:val="-3"/>
                <w:sz w:val="22"/>
              </w:rPr>
              <w:t>Clasificación de Riesgo</w:t>
            </w:r>
          </w:p>
        </w:tc>
        <w:tc>
          <w:tcPr>
            <w:tcW w:w="1537" w:type="dxa"/>
            <w:noWrap/>
          </w:tcPr>
          <w:p w14:paraId="41E7595D" w14:textId="77777777" w:rsidR="00F706A8" w:rsidRPr="002A4A18" w:rsidRDefault="00F706A8" w:rsidP="00C644AA">
            <w:pPr>
              <w:jc w:val="center"/>
              <w:rPr>
                <w:rFonts w:cs="Arial"/>
                <w:szCs w:val="18"/>
                <w:lang w:val="en-US" w:eastAsia="en-US"/>
              </w:rPr>
            </w:pPr>
            <w:r w:rsidRPr="00C644AA">
              <w:t>1 al 7</w:t>
            </w:r>
          </w:p>
        </w:tc>
      </w:tr>
    </w:tbl>
    <w:p w14:paraId="5CE51644" w14:textId="77777777" w:rsidR="008655B8" w:rsidRPr="002A4A18" w:rsidRDefault="008655B8" w:rsidP="00192EEB">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jc w:val="both"/>
        <w:rPr>
          <w:rFonts w:ascii="Trebuchet MS" w:hAnsi="Trebuchet MS" w:cs="Arial"/>
          <w:spacing w:val="-3"/>
        </w:rPr>
      </w:pPr>
      <w:r w:rsidRPr="00C644AA">
        <w:rPr>
          <w:rFonts w:ascii="Trebuchet MS" w:hAnsi="Trebuchet MS"/>
          <w:spacing w:val="-3"/>
        </w:rPr>
        <w:t>La calificación de la Clasificación de Riesgo se evaluará conforme se señala en el Anexo 1</w:t>
      </w:r>
      <w:r w:rsidR="00562101" w:rsidRPr="00C644AA">
        <w:rPr>
          <w:rFonts w:ascii="Trebuchet MS" w:hAnsi="Trebuchet MS"/>
          <w:spacing w:val="-3"/>
        </w:rPr>
        <w:t>4</w:t>
      </w:r>
      <w:r w:rsidRPr="00C644AA">
        <w:rPr>
          <w:rFonts w:ascii="Trebuchet MS" w:hAnsi="Trebuchet MS"/>
          <w:spacing w:val="-3"/>
        </w:rPr>
        <w:t>. Los Proponentes que serán considerados para ser evaluados económicamente deberán tener una calificación no inferior a 5.0 en la Tabla de Evaluación N</w:t>
      </w:r>
      <w:r w:rsidR="00ED560C" w:rsidRPr="00C644AA">
        <w:rPr>
          <w:rFonts w:ascii="Trebuchet MS" w:hAnsi="Trebuchet MS"/>
          <w:spacing w:val="-3"/>
        </w:rPr>
        <w:t>° </w:t>
      </w:r>
      <w:r w:rsidRPr="00C644AA">
        <w:rPr>
          <w:rFonts w:ascii="Trebuchet MS" w:hAnsi="Trebuchet MS"/>
          <w:spacing w:val="-3"/>
        </w:rPr>
        <w:t>2.</w:t>
      </w:r>
    </w:p>
    <w:p w14:paraId="5B941355" w14:textId="77777777" w:rsidR="008655B8" w:rsidRPr="002A4A18" w:rsidRDefault="00437354" w:rsidP="00192EEB">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C644AA">
        <w:rPr>
          <w:rFonts w:ascii="Trebuchet MS" w:hAnsi="Trebuchet MS"/>
          <w:spacing w:val="-3"/>
        </w:rPr>
        <w:t>Las Licitantes</w:t>
      </w:r>
      <w:r w:rsidR="008655B8" w:rsidRPr="00C644AA">
        <w:rPr>
          <w:rFonts w:ascii="Trebuchet MS" w:hAnsi="Trebuchet MS"/>
          <w:spacing w:val="-3"/>
        </w:rPr>
        <w:t xml:space="preserve"> eliminará</w:t>
      </w:r>
      <w:r w:rsidR="004875BE" w:rsidRPr="00C644AA">
        <w:rPr>
          <w:rFonts w:ascii="Trebuchet MS" w:hAnsi="Trebuchet MS"/>
          <w:spacing w:val="-3"/>
        </w:rPr>
        <w:t>n</w:t>
      </w:r>
      <w:r w:rsidR="008655B8" w:rsidRPr="00C644AA">
        <w:rPr>
          <w:rFonts w:ascii="Trebuchet MS" w:hAnsi="Trebuchet MS"/>
          <w:spacing w:val="-3"/>
        </w:rPr>
        <w:t xml:space="preserve"> automáticamente de</w:t>
      </w:r>
      <w:r w:rsidR="00A4192C" w:rsidRPr="00C644AA">
        <w:rPr>
          <w:rFonts w:ascii="Trebuchet MS" w:hAnsi="Trebuchet MS"/>
          <w:spacing w:val="-3"/>
        </w:rPr>
        <w:t xml:space="preserve"> </w:t>
      </w:r>
      <w:r w:rsidR="008655B8" w:rsidRPr="00C644AA">
        <w:rPr>
          <w:rFonts w:ascii="Trebuchet MS" w:hAnsi="Trebuchet MS"/>
          <w:spacing w:val="-3"/>
        </w:rPr>
        <w:t>l</w:t>
      </w:r>
      <w:r w:rsidR="00A4192C" w:rsidRPr="00C644AA">
        <w:rPr>
          <w:rFonts w:ascii="Trebuchet MS" w:hAnsi="Trebuchet MS"/>
          <w:spacing w:val="-3"/>
        </w:rPr>
        <w:t>a</w:t>
      </w:r>
      <w:r w:rsidR="008655B8" w:rsidRPr="00C644AA">
        <w:rPr>
          <w:rFonts w:ascii="Trebuchet MS" w:hAnsi="Trebuchet MS"/>
          <w:spacing w:val="-3"/>
        </w:rPr>
        <w:t xml:space="preserve"> </w:t>
      </w:r>
      <w:r w:rsidR="00A4192C" w:rsidRPr="00C644AA">
        <w:rPr>
          <w:rFonts w:ascii="Trebuchet MS" w:hAnsi="Trebuchet MS"/>
          <w:spacing w:val="-3"/>
        </w:rPr>
        <w:t>Licitación</w:t>
      </w:r>
      <w:r w:rsidR="008655B8" w:rsidRPr="00C644AA">
        <w:rPr>
          <w:rFonts w:ascii="Trebuchet MS" w:hAnsi="Trebuchet MS"/>
          <w:spacing w:val="-3"/>
        </w:rPr>
        <w:t xml:space="preserve"> a los Proponentes que obtengan una calificación inferior a 5.0.</w:t>
      </w:r>
    </w:p>
    <w:p w14:paraId="5AB67B8B" w14:textId="77777777" w:rsidR="00B672A2" w:rsidRPr="002A4A18" w:rsidRDefault="00B672A2">
      <w:pPr>
        <w:autoSpaceDE w:val="0"/>
        <w:autoSpaceDN w:val="0"/>
        <w:adjustRightInd w:val="0"/>
        <w:jc w:val="both"/>
        <w:rPr>
          <w:rFonts w:ascii="Trebuchet MS" w:hAnsi="Trebuchet MS" w:cs="Arial"/>
          <w:spacing w:val="-3"/>
        </w:rPr>
      </w:pPr>
      <w:r w:rsidRPr="00C644AA">
        <w:rPr>
          <w:rFonts w:ascii="Trebuchet MS" w:hAnsi="Trebuchet MS"/>
          <w:spacing w:val="-3"/>
        </w:rPr>
        <w:t>En el caso de Consorcio</w:t>
      </w:r>
      <w:r w:rsidR="00916DC4" w:rsidRPr="00C644AA">
        <w:rPr>
          <w:rFonts w:ascii="Trebuchet MS" w:hAnsi="Trebuchet MS"/>
          <w:spacing w:val="-3"/>
        </w:rPr>
        <w:t>s</w:t>
      </w:r>
      <w:r w:rsidRPr="00C644AA">
        <w:rPr>
          <w:rFonts w:ascii="Trebuchet MS" w:hAnsi="Trebuchet MS"/>
          <w:spacing w:val="-3"/>
        </w:rPr>
        <w:t xml:space="preserve">, </w:t>
      </w:r>
      <w:r w:rsidR="00325B4B">
        <w:rPr>
          <w:rFonts w:ascii="Trebuchet MS" w:hAnsi="Trebuchet MS"/>
          <w:spacing w:val="-3"/>
        </w:rPr>
        <w:t xml:space="preserve">se </w:t>
      </w:r>
      <w:r w:rsidR="00325B4B" w:rsidRPr="0004036A">
        <w:rPr>
          <w:rFonts w:ascii="Trebuchet MS" w:hAnsi="Trebuchet MS"/>
          <w:spacing w:val="-3"/>
        </w:rPr>
        <w:t>debe cumplir con que al menos un 50% de la propiedad de</w:t>
      </w:r>
      <w:r w:rsidR="009E5780">
        <w:rPr>
          <w:rFonts w:ascii="Trebuchet MS" w:hAnsi="Trebuchet MS"/>
          <w:spacing w:val="-3"/>
        </w:rPr>
        <w:t>l Consorcio corresponda a empresas que cumplan con acreditar</w:t>
      </w:r>
      <w:r w:rsidR="00325B4B" w:rsidRPr="0004036A">
        <w:rPr>
          <w:rFonts w:ascii="Trebuchet MS" w:hAnsi="Trebuchet MS"/>
          <w:spacing w:val="-3"/>
        </w:rPr>
        <w:t xml:space="preserve"> una Clasificación de Riesgo cuya calificación no sea inferior a 5.0 </w:t>
      </w:r>
      <w:r w:rsidR="00325B4B">
        <w:rPr>
          <w:rFonts w:ascii="Trebuchet MS" w:hAnsi="Trebuchet MS"/>
          <w:spacing w:val="-3"/>
        </w:rPr>
        <w:t>según</w:t>
      </w:r>
      <w:r w:rsidR="00325B4B" w:rsidRPr="0004036A">
        <w:rPr>
          <w:rFonts w:ascii="Trebuchet MS" w:hAnsi="Trebuchet MS"/>
          <w:spacing w:val="-3"/>
        </w:rPr>
        <w:t xml:space="preserve"> la Tabla de Evaluación N°2.</w:t>
      </w:r>
      <w:r w:rsidR="00325B4B" w:rsidRPr="00325B4B">
        <w:rPr>
          <w:rFonts w:ascii="Arial" w:hAnsi="Arial"/>
          <w:color w:val="000000"/>
          <w:spacing w:val="-3"/>
          <w:sz w:val="21"/>
          <w:lang w:val="es-CL"/>
        </w:rPr>
        <w:t xml:space="preserve"> </w:t>
      </w:r>
      <w:r w:rsidR="00D37214" w:rsidRPr="00287928">
        <w:rPr>
          <w:rFonts w:ascii="Arial" w:hAnsi="Arial"/>
          <w:color w:val="000000"/>
          <w:spacing w:val="-3"/>
          <w:sz w:val="21"/>
          <w:lang w:val="es-CL"/>
        </w:rPr>
        <w:t xml:space="preserve"> </w:t>
      </w:r>
    </w:p>
    <w:p w14:paraId="25AE7145" w14:textId="77777777" w:rsidR="009E5780" w:rsidRPr="002A4A18" w:rsidRDefault="009E5780" w:rsidP="00192EEB">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p>
    <w:p w14:paraId="303C1B84" w14:textId="77777777" w:rsidR="005320B6" w:rsidRPr="002A4A18" w:rsidRDefault="005320B6" w:rsidP="00106F51">
      <w:pPr>
        <w:pStyle w:val="Ttulo2"/>
        <w:numPr>
          <w:ilvl w:val="2"/>
          <w:numId w:val="9"/>
        </w:numPr>
        <w:spacing w:after="240"/>
        <w:ind w:left="0" w:right="0" w:firstLine="0"/>
        <w:jc w:val="left"/>
        <w:rPr>
          <w:rFonts w:ascii="Trebuchet MS" w:hAnsi="Trebuchet MS"/>
          <w:b w:val="0"/>
          <w:i/>
          <w:spacing w:val="-3"/>
          <w:sz w:val="24"/>
          <w:u w:val="none"/>
        </w:rPr>
      </w:pPr>
      <w:bookmarkStart w:id="697" w:name="_Ref400632635"/>
      <w:bookmarkStart w:id="698" w:name="_Toc435805831"/>
      <w:bookmarkStart w:id="699" w:name="_Toc472966162"/>
      <w:bookmarkStart w:id="700" w:name="_Toc485378746"/>
      <w:bookmarkStart w:id="701" w:name="_Toc56007934"/>
      <w:r w:rsidRPr="002A4A18">
        <w:rPr>
          <w:rFonts w:ascii="Trebuchet MS" w:hAnsi="Trebuchet MS"/>
          <w:b w:val="0"/>
          <w:i/>
          <w:spacing w:val="-3"/>
          <w:sz w:val="24"/>
          <w:u w:val="none"/>
        </w:rPr>
        <w:t>ACTA DE EVALUACION DE LA OFERTA ADMINISTRATIVA</w:t>
      </w:r>
      <w:bookmarkEnd w:id="697"/>
      <w:bookmarkEnd w:id="698"/>
      <w:bookmarkEnd w:id="699"/>
      <w:bookmarkEnd w:id="700"/>
      <w:bookmarkEnd w:id="701"/>
    </w:p>
    <w:p w14:paraId="0CF85A51" w14:textId="77777777" w:rsidR="00F74706" w:rsidRPr="002A4A18" w:rsidRDefault="005320B6" w:rsidP="001E5D74">
      <w:pPr>
        <w:autoSpaceDE w:val="0"/>
        <w:autoSpaceDN w:val="0"/>
        <w:adjustRightInd w:val="0"/>
        <w:spacing w:before="240" w:after="240"/>
        <w:jc w:val="both"/>
        <w:rPr>
          <w:rFonts w:ascii="Trebuchet MS" w:hAnsi="Trebuchet MS" w:cs="Arial"/>
          <w:spacing w:val="-3"/>
        </w:rPr>
      </w:pPr>
      <w:r w:rsidRPr="00C644AA">
        <w:rPr>
          <w:rFonts w:ascii="Trebuchet MS" w:hAnsi="Trebuchet MS"/>
          <w:spacing w:val="-3"/>
        </w:rPr>
        <w:t xml:space="preserve">Una vez realizada la Evaluación de las Ofertas Administrativas, el </w:t>
      </w:r>
      <w:r w:rsidR="00A4192C" w:rsidRPr="00C644AA">
        <w:rPr>
          <w:rFonts w:ascii="Trebuchet MS" w:hAnsi="Trebuchet MS"/>
          <w:spacing w:val="-3"/>
        </w:rPr>
        <w:t>Encargado</w:t>
      </w:r>
      <w:r w:rsidRPr="00C644AA">
        <w:rPr>
          <w:rFonts w:ascii="Trebuchet MS" w:hAnsi="Trebuchet MS"/>
          <w:spacing w:val="-3"/>
        </w:rPr>
        <w:t xml:space="preserve"> de</w:t>
      </w:r>
      <w:r w:rsidR="00A4192C" w:rsidRPr="00C644AA">
        <w:rPr>
          <w:rFonts w:ascii="Trebuchet MS" w:hAnsi="Trebuchet MS"/>
          <w:spacing w:val="-3"/>
        </w:rPr>
        <w:t xml:space="preserve"> </w:t>
      </w:r>
      <w:r w:rsidRPr="00C644AA">
        <w:rPr>
          <w:rFonts w:ascii="Trebuchet MS" w:hAnsi="Trebuchet MS"/>
          <w:spacing w:val="-3"/>
        </w:rPr>
        <w:t>l</w:t>
      </w:r>
      <w:r w:rsidR="00A4192C" w:rsidRPr="00C644AA">
        <w:rPr>
          <w:rFonts w:ascii="Trebuchet MS" w:hAnsi="Trebuchet MS"/>
          <w:spacing w:val="-3"/>
        </w:rPr>
        <w:t>a</w:t>
      </w:r>
      <w:r w:rsidRPr="00C644AA">
        <w:rPr>
          <w:rFonts w:ascii="Trebuchet MS" w:hAnsi="Trebuchet MS"/>
          <w:spacing w:val="-3"/>
        </w:rPr>
        <w:t xml:space="preserve"> </w:t>
      </w:r>
      <w:r w:rsidR="00A4192C" w:rsidRPr="00C644AA">
        <w:rPr>
          <w:rFonts w:ascii="Trebuchet MS" w:hAnsi="Trebuchet MS"/>
          <w:spacing w:val="-3"/>
        </w:rPr>
        <w:t>Licitación</w:t>
      </w:r>
      <w:r w:rsidR="00394EA1" w:rsidRPr="00C644AA">
        <w:rPr>
          <w:rFonts w:ascii="Trebuchet MS" w:hAnsi="Trebuchet MS"/>
          <w:spacing w:val="-3"/>
        </w:rPr>
        <w:t xml:space="preserve"> levantará</w:t>
      </w:r>
      <w:r w:rsidRPr="00C644AA">
        <w:rPr>
          <w:rFonts w:ascii="Trebuchet MS" w:hAnsi="Trebuchet MS"/>
          <w:spacing w:val="-3"/>
        </w:rPr>
        <w:t xml:space="preserve"> un Acta que deberá firmar conjuntamente con un Notario Público,</w:t>
      </w:r>
      <w:r w:rsidR="00F74706" w:rsidRPr="00C644AA">
        <w:rPr>
          <w:rFonts w:ascii="Trebuchet MS" w:hAnsi="Trebuchet MS"/>
          <w:spacing w:val="-3"/>
        </w:rPr>
        <w:t xml:space="preserve"> con los resultados de </w:t>
      </w:r>
      <w:r w:rsidR="007E4587" w:rsidRPr="00C644AA">
        <w:rPr>
          <w:rFonts w:ascii="Trebuchet MS" w:hAnsi="Trebuchet MS"/>
          <w:spacing w:val="-3"/>
        </w:rPr>
        <w:t xml:space="preserve">la </w:t>
      </w:r>
      <w:r w:rsidR="00F74706" w:rsidRPr="00C644AA">
        <w:rPr>
          <w:rFonts w:ascii="Trebuchet MS" w:hAnsi="Trebuchet MS"/>
          <w:spacing w:val="-3"/>
        </w:rPr>
        <w:t>evaluación respectiva</w:t>
      </w:r>
      <w:r w:rsidRPr="00C644AA">
        <w:rPr>
          <w:rFonts w:ascii="Trebuchet MS" w:hAnsi="Trebuchet MS"/>
          <w:spacing w:val="-3"/>
        </w:rPr>
        <w:t xml:space="preserve">. </w:t>
      </w:r>
    </w:p>
    <w:p w14:paraId="2EAD9438" w14:textId="34E442AA" w:rsidR="002D31C1" w:rsidRPr="002A4A18" w:rsidRDefault="005320B6" w:rsidP="001E5D74">
      <w:pPr>
        <w:autoSpaceDE w:val="0"/>
        <w:autoSpaceDN w:val="0"/>
        <w:adjustRightInd w:val="0"/>
        <w:spacing w:before="240" w:after="240"/>
        <w:jc w:val="both"/>
        <w:rPr>
          <w:rFonts w:ascii="Trebuchet MS" w:hAnsi="Trebuchet MS" w:cs="Arial"/>
          <w:spacing w:val="-3"/>
        </w:rPr>
      </w:pPr>
      <w:r w:rsidRPr="00C644AA">
        <w:rPr>
          <w:rFonts w:ascii="Trebuchet MS" w:hAnsi="Trebuchet MS"/>
          <w:spacing w:val="-3"/>
        </w:rPr>
        <w:t xml:space="preserve">En caso que alguno o varios de los Proponentes haya resultado con una calificación de cero en la </w:t>
      </w:r>
      <w:r w:rsidR="001B5737" w:rsidRPr="00C644AA">
        <w:fldChar w:fldCharType="begin"/>
      </w:r>
      <w:r w:rsidR="001B5737" w:rsidRPr="00C644AA">
        <w:instrText xml:space="preserve"> REF _Ref355694590 \h  \* MERGEFORMAT </w:instrText>
      </w:r>
      <w:r w:rsidR="001B5737" w:rsidRPr="00C644AA">
        <w:fldChar w:fldCharType="separate"/>
      </w:r>
      <w:r w:rsidR="00C06883" w:rsidRPr="00A81AFE">
        <w:rPr>
          <w:rFonts w:ascii="Trebuchet MS" w:hAnsi="Trebuchet MS"/>
          <w:spacing w:val="-3"/>
        </w:rPr>
        <w:t>Tabla de Evaluación N° 1</w:t>
      </w:r>
      <w:r w:rsidR="001B5737" w:rsidRPr="00C644AA">
        <w:fldChar w:fldCharType="end"/>
      </w:r>
      <w:r w:rsidRPr="00C644AA">
        <w:rPr>
          <w:rFonts w:ascii="Trebuchet MS" w:hAnsi="Trebuchet MS"/>
          <w:spacing w:val="-3"/>
        </w:rPr>
        <w:t>: Aspectos Administrativos</w:t>
      </w:r>
      <w:r w:rsidR="00F74706" w:rsidRPr="00C644AA">
        <w:rPr>
          <w:rFonts w:ascii="Trebuchet MS" w:hAnsi="Trebuchet MS"/>
          <w:spacing w:val="-3"/>
        </w:rPr>
        <w:t xml:space="preserve">, el </w:t>
      </w:r>
      <w:r w:rsidR="00A4192C" w:rsidRPr="00C644AA">
        <w:rPr>
          <w:rFonts w:ascii="Trebuchet MS" w:hAnsi="Trebuchet MS"/>
          <w:spacing w:val="-3"/>
        </w:rPr>
        <w:t xml:space="preserve">Encargado </w:t>
      </w:r>
      <w:r w:rsidR="00217AB5" w:rsidRPr="00C644AA">
        <w:rPr>
          <w:rFonts w:ascii="Trebuchet MS" w:hAnsi="Trebuchet MS"/>
          <w:spacing w:val="-3"/>
        </w:rPr>
        <w:t>del Proceso</w:t>
      </w:r>
      <w:r w:rsidR="00F74706" w:rsidRPr="00C644AA">
        <w:rPr>
          <w:rFonts w:ascii="Trebuchet MS" w:hAnsi="Trebuchet MS"/>
          <w:spacing w:val="-3"/>
        </w:rPr>
        <w:t xml:space="preserve"> </w:t>
      </w:r>
      <w:r w:rsidRPr="00C644AA">
        <w:rPr>
          <w:rFonts w:ascii="Trebuchet MS" w:hAnsi="Trebuchet MS"/>
          <w:spacing w:val="-3"/>
        </w:rPr>
        <w:t>deberá</w:t>
      </w:r>
      <w:r w:rsidR="00F74706" w:rsidRPr="00C644AA">
        <w:rPr>
          <w:rFonts w:ascii="Trebuchet MS" w:hAnsi="Trebuchet MS"/>
          <w:spacing w:val="-3"/>
        </w:rPr>
        <w:t xml:space="preserve"> </w:t>
      </w:r>
      <w:r w:rsidRPr="00C644AA">
        <w:rPr>
          <w:rFonts w:ascii="Trebuchet MS" w:hAnsi="Trebuchet MS"/>
          <w:spacing w:val="-3"/>
        </w:rPr>
        <w:t>señalar las faltas y/o errores en los documentos o ante</w:t>
      </w:r>
      <w:r w:rsidR="00F74706" w:rsidRPr="00C644AA">
        <w:rPr>
          <w:rFonts w:ascii="Trebuchet MS" w:hAnsi="Trebuchet MS"/>
          <w:spacing w:val="-3"/>
        </w:rPr>
        <w:t xml:space="preserve">cedentes y abrirá un plazo de 3 </w:t>
      </w:r>
      <w:r w:rsidRPr="00C644AA">
        <w:rPr>
          <w:rFonts w:ascii="Trebuchet MS" w:hAnsi="Trebuchet MS"/>
          <w:spacing w:val="-3"/>
        </w:rPr>
        <w:t>días hábiles para que los Proponentes puedan subsanar los errores o faltas en los</w:t>
      </w:r>
      <w:r w:rsidR="00F74706" w:rsidRPr="00C644AA">
        <w:rPr>
          <w:rFonts w:ascii="Trebuchet MS" w:hAnsi="Trebuchet MS"/>
          <w:spacing w:val="-3"/>
        </w:rPr>
        <w:t xml:space="preserve"> documentos</w:t>
      </w:r>
      <w:r w:rsidRPr="00C644AA">
        <w:rPr>
          <w:rFonts w:ascii="Trebuchet MS" w:hAnsi="Trebuchet MS"/>
          <w:spacing w:val="-3"/>
        </w:rPr>
        <w:t xml:space="preserve"> o antecedentes señalados en el </w:t>
      </w:r>
      <w:r w:rsidR="00ED3E99" w:rsidRPr="00C644AA">
        <w:rPr>
          <w:rFonts w:ascii="Trebuchet MS" w:hAnsi="Trebuchet MS"/>
          <w:spacing w:val="-3"/>
        </w:rPr>
        <w:t>Acta.</w:t>
      </w:r>
    </w:p>
    <w:p w14:paraId="541BE410" w14:textId="77777777" w:rsidR="005320B6" w:rsidRPr="002A4A18" w:rsidRDefault="005320B6" w:rsidP="001E5D74">
      <w:pPr>
        <w:autoSpaceDE w:val="0"/>
        <w:autoSpaceDN w:val="0"/>
        <w:adjustRightInd w:val="0"/>
        <w:spacing w:before="240" w:after="240"/>
        <w:jc w:val="both"/>
        <w:rPr>
          <w:rFonts w:ascii="Trebuchet MS" w:hAnsi="Trebuchet MS" w:cs="Arial"/>
          <w:spacing w:val="-3"/>
        </w:rPr>
      </w:pPr>
      <w:r w:rsidRPr="00C644AA">
        <w:rPr>
          <w:rFonts w:ascii="Trebuchet MS" w:hAnsi="Trebuchet MS"/>
          <w:spacing w:val="-3"/>
        </w:rPr>
        <w:t>El Acta deberá contener:</w:t>
      </w:r>
    </w:p>
    <w:p w14:paraId="4D090ABC" w14:textId="77777777" w:rsidR="005320B6" w:rsidRPr="002A4A18" w:rsidRDefault="00F74706" w:rsidP="001E5D74">
      <w:pPr>
        <w:autoSpaceDE w:val="0"/>
        <w:autoSpaceDN w:val="0"/>
        <w:adjustRightInd w:val="0"/>
        <w:spacing w:before="240" w:after="240"/>
        <w:jc w:val="both"/>
        <w:rPr>
          <w:rFonts w:ascii="Trebuchet MS" w:hAnsi="Trebuchet MS" w:cs="Arial"/>
          <w:spacing w:val="-3"/>
        </w:rPr>
      </w:pPr>
      <w:r w:rsidRPr="00C644AA">
        <w:rPr>
          <w:rFonts w:ascii="Trebuchet MS" w:hAnsi="Trebuchet MS"/>
          <w:spacing w:val="-3"/>
        </w:rPr>
        <w:t>1.- La tabla</w:t>
      </w:r>
      <w:r w:rsidR="005320B6" w:rsidRPr="00C644AA">
        <w:rPr>
          <w:rFonts w:ascii="Trebuchet MS" w:hAnsi="Trebuchet MS"/>
          <w:spacing w:val="-3"/>
        </w:rPr>
        <w:t xml:space="preserve"> de evaluación con la calificación correspondiente </w:t>
      </w:r>
      <w:r w:rsidRPr="00C644AA">
        <w:rPr>
          <w:rFonts w:ascii="Trebuchet MS" w:hAnsi="Trebuchet MS"/>
          <w:spacing w:val="-3"/>
        </w:rPr>
        <w:t>de</w:t>
      </w:r>
      <w:r w:rsidR="005320B6" w:rsidRPr="00C644AA">
        <w:rPr>
          <w:rFonts w:ascii="Trebuchet MS" w:hAnsi="Trebuchet MS"/>
          <w:spacing w:val="-3"/>
        </w:rPr>
        <w:t xml:space="preserve"> todos los Proponentes.</w:t>
      </w:r>
    </w:p>
    <w:p w14:paraId="6EEDAEBA" w14:textId="77777777" w:rsidR="005320B6" w:rsidRPr="002A4A18" w:rsidRDefault="005320B6" w:rsidP="001E5D74">
      <w:pPr>
        <w:autoSpaceDE w:val="0"/>
        <w:autoSpaceDN w:val="0"/>
        <w:adjustRightInd w:val="0"/>
        <w:spacing w:before="240" w:after="240"/>
        <w:jc w:val="both"/>
        <w:rPr>
          <w:rFonts w:ascii="Trebuchet MS" w:hAnsi="Trebuchet MS" w:cs="Arial"/>
          <w:spacing w:val="-3"/>
        </w:rPr>
      </w:pPr>
      <w:r w:rsidRPr="00C644AA">
        <w:rPr>
          <w:rFonts w:ascii="Trebuchet MS" w:hAnsi="Trebuchet MS"/>
          <w:spacing w:val="-3"/>
        </w:rPr>
        <w:t xml:space="preserve">2.- Los errores o faltas en los documentos o antecedentes calificados </w:t>
      </w:r>
      <w:r w:rsidR="00F74706" w:rsidRPr="00C644AA">
        <w:rPr>
          <w:rFonts w:ascii="Trebuchet MS" w:hAnsi="Trebuchet MS"/>
          <w:spacing w:val="-3"/>
        </w:rPr>
        <w:t>con un 0</w:t>
      </w:r>
      <w:r w:rsidRPr="00C644AA">
        <w:rPr>
          <w:rFonts w:ascii="Trebuchet MS" w:hAnsi="Trebuchet MS"/>
          <w:spacing w:val="-3"/>
        </w:rPr>
        <w:t>.</w:t>
      </w:r>
    </w:p>
    <w:p w14:paraId="2F550D02" w14:textId="77777777" w:rsidR="00F74706" w:rsidRPr="002A4A18" w:rsidRDefault="005320B6" w:rsidP="001E5D74">
      <w:pPr>
        <w:autoSpaceDE w:val="0"/>
        <w:autoSpaceDN w:val="0"/>
        <w:adjustRightInd w:val="0"/>
        <w:spacing w:before="240" w:after="240"/>
        <w:jc w:val="both"/>
        <w:rPr>
          <w:rFonts w:ascii="Trebuchet MS" w:hAnsi="Trebuchet MS" w:cs="Arial"/>
          <w:spacing w:val="-3"/>
        </w:rPr>
      </w:pPr>
      <w:r w:rsidRPr="00C644AA">
        <w:rPr>
          <w:rFonts w:ascii="Trebuchet MS" w:hAnsi="Trebuchet MS"/>
          <w:spacing w:val="-3"/>
        </w:rPr>
        <w:t>3.- El plazo de 3 días hábiles, indicando el día en el que los Proponentes podrán subsanar</w:t>
      </w:r>
      <w:r w:rsidR="00ED3E99" w:rsidRPr="00C644AA">
        <w:rPr>
          <w:rFonts w:ascii="Trebuchet MS" w:hAnsi="Trebuchet MS"/>
          <w:spacing w:val="-3"/>
        </w:rPr>
        <w:t xml:space="preserve"> </w:t>
      </w:r>
      <w:r w:rsidRPr="00C644AA">
        <w:rPr>
          <w:rFonts w:ascii="Trebuchet MS" w:hAnsi="Trebuchet MS"/>
          <w:spacing w:val="-3"/>
        </w:rPr>
        <w:t>los errores y/o faltas.</w:t>
      </w:r>
    </w:p>
    <w:p w14:paraId="6CE0CDE1" w14:textId="6A444A88" w:rsidR="00F74706" w:rsidRPr="002A4A18" w:rsidRDefault="005320B6" w:rsidP="001E5D74">
      <w:pPr>
        <w:autoSpaceDE w:val="0"/>
        <w:autoSpaceDN w:val="0"/>
        <w:adjustRightInd w:val="0"/>
        <w:spacing w:before="240"/>
        <w:rPr>
          <w:rFonts w:ascii="Trebuchet MS" w:hAnsi="Trebuchet MS" w:cs="Arial"/>
          <w:spacing w:val="-3"/>
        </w:rPr>
      </w:pPr>
      <w:r w:rsidRPr="00C644AA">
        <w:rPr>
          <w:rFonts w:ascii="Trebuchet MS" w:hAnsi="Trebuchet MS"/>
          <w:spacing w:val="-3"/>
        </w:rPr>
        <w:t xml:space="preserve">El Acta será notificada a todos los Proponentes, </w:t>
      </w:r>
      <w:r w:rsidR="00F74706" w:rsidRPr="00C644AA">
        <w:rPr>
          <w:rFonts w:ascii="Trebuchet MS" w:hAnsi="Trebuchet MS"/>
          <w:spacing w:val="-3"/>
        </w:rPr>
        <w:t xml:space="preserve">vía correo electrónico registrado a más tardar 24 horas siguientes a su elaboración y será de dominio público en el mismo plazo en los sitios web indicados en el numeral </w:t>
      </w:r>
      <w:r w:rsidR="001B5737" w:rsidRPr="00C644AA">
        <w:rPr>
          <w:rFonts w:ascii="Trebuchet MS" w:hAnsi="Trebuchet MS"/>
          <w:spacing w:val="-3"/>
        </w:rPr>
        <w:fldChar w:fldCharType="begin"/>
      </w:r>
      <w:r w:rsidR="001B5737" w:rsidRPr="00C644AA">
        <w:rPr>
          <w:rFonts w:ascii="Trebuchet MS" w:hAnsi="Trebuchet MS"/>
          <w:spacing w:val="-3"/>
        </w:rPr>
        <w:instrText xml:space="preserve"> REF _Ref400632733 \r \h  \* MERGEFORMAT </w:instrText>
      </w:r>
      <w:r w:rsidR="001B5737" w:rsidRPr="00C644AA">
        <w:rPr>
          <w:rFonts w:ascii="Trebuchet MS" w:hAnsi="Trebuchet MS"/>
          <w:spacing w:val="-3"/>
        </w:rPr>
      </w:r>
      <w:r w:rsidR="001B5737" w:rsidRPr="00C644AA">
        <w:rPr>
          <w:rFonts w:ascii="Trebuchet MS" w:hAnsi="Trebuchet MS"/>
          <w:spacing w:val="-3"/>
        </w:rPr>
        <w:fldChar w:fldCharType="separate"/>
      </w:r>
      <w:r w:rsidR="00C06883">
        <w:rPr>
          <w:rFonts w:ascii="Trebuchet MS" w:hAnsi="Trebuchet MS"/>
          <w:spacing w:val="-3"/>
        </w:rPr>
        <w:t>6</w:t>
      </w:r>
      <w:r w:rsidR="001B5737" w:rsidRPr="00C644AA">
        <w:rPr>
          <w:rFonts w:ascii="Trebuchet MS" w:hAnsi="Trebuchet MS"/>
          <w:spacing w:val="-3"/>
        </w:rPr>
        <w:fldChar w:fldCharType="end"/>
      </w:r>
      <w:r w:rsidR="00F74706" w:rsidRPr="00C644AA">
        <w:rPr>
          <w:rFonts w:ascii="Trebuchet MS" w:hAnsi="Trebuchet MS"/>
          <w:spacing w:val="-3"/>
        </w:rPr>
        <w:t xml:space="preserve"> del Capítulo 2.</w:t>
      </w:r>
    </w:p>
    <w:p w14:paraId="07472DDF" w14:textId="77777777" w:rsidR="001E7AB2" w:rsidRPr="002A4A18" w:rsidRDefault="005320B6" w:rsidP="00106F51">
      <w:pPr>
        <w:pStyle w:val="Ttulo2"/>
        <w:numPr>
          <w:ilvl w:val="2"/>
          <w:numId w:val="9"/>
        </w:numPr>
        <w:spacing w:before="240" w:after="240"/>
        <w:ind w:left="0" w:right="0" w:firstLine="0"/>
        <w:jc w:val="left"/>
        <w:rPr>
          <w:rFonts w:ascii="Trebuchet MS" w:hAnsi="Trebuchet MS"/>
          <w:b w:val="0"/>
          <w:i/>
          <w:spacing w:val="-3"/>
          <w:sz w:val="24"/>
          <w:u w:val="none"/>
        </w:rPr>
      </w:pPr>
      <w:bookmarkStart w:id="702" w:name="_Ref336870760"/>
      <w:bookmarkStart w:id="703" w:name="_Toc435805832"/>
      <w:bookmarkStart w:id="704" w:name="_Toc472966163"/>
      <w:bookmarkStart w:id="705" w:name="_Toc485378747"/>
      <w:bookmarkStart w:id="706" w:name="_Toc56007935"/>
      <w:r w:rsidRPr="002A4A18">
        <w:rPr>
          <w:rFonts w:ascii="Trebuchet MS" w:hAnsi="Trebuchet MS"/>
          <w:b w:val="0"/>
          <w:i/>
          <w:spacing w:val="-3"/>
          <w:sz w:val="24"/>
          <w:u w:val="none"/>
        </w:rPr>
        <w:t>INSTANCIA DE ACLARACIONES O RECTIFICACIONES</w:t>
      </w:r>
      <w:bookmarkEnd w:id="702"/>
      <w:bookmarkEnd w:id="703"/>
      <w:bookmarkEnd w:id="704"/>
      <w:bookmarkEnd w:id="705"/>
      <w:bookmarkEnd w:id="706"/>
    </w:p>
    <w:p w14:paraId="50B784AD" w14:textId="77777777" w:rsidR="00BB7FDC" w:rsidRDefault="005320B6" w:rsidP="001E5D74">
      <w:pPr>
        <w:autoSpaceDE w:val="0"/>
        <w:autoSpaceDN w:val="0"/>
        <w:adjustRightInd w:val="0"/>
        <w:spacing w:before="240" w:after="240"/>
        <w:jc w:val="both"/>
        <w:rPr>
          <w:rFonts w:ascii="Trebuchet MS" w:hAnsi="Trebuchet MS"/>
          <w:spacing w:val="-3"/>
        </w:rPr>
      </w:pPr>
      <w:r w:rsidRPr="00C644AA">
        <w:rPr>
          <w:rFonts w:ascii="Trebuchet MS" w:hAnsi="Trebuchet MS"/>
          <w:spacing w:val="-3"/>
        </w:rPr>
        <w:t>Los Proponentes podrán presentar los documentos</w:t>
      </w:r>
      <w:r w:rsidR="001E7AB2" w:rsidRPr="00C644AA">
        <w:rPr>
          <w:rFonts w:ascii="Trebuchet MS" w:hAnsi="Trebuchet MS"/>
          <w:spacing w:val="-3"/>
        </w:rPr>
        <w:t xml:space="preserve"> faltantes</w:t>
      </w:r>
      <w:r w:rsidRPr="00C644AA">
        <w:rPr>
          <w:rFonts w:ascii="Trebuchet MS" w:hAnsi="Trebuchet MS"/>
          <w:spacing w:val="-3"/>
        </w:rPr>
        <w:t xml:space="preserve"> o </w:t>
      </w:r>
      <w:r w:rsidR="001E7AB2" w:rsidRPr="00C644AA">
        <w:rPr>
          <w:rFonts w:ascii="Trebuchet MS" w:hAnsi="Trebuchet MS"/>
          <w:spacing w:val="-3"/>
        </w:rPr>
        <w:t xml:space="preserve">los </w:t>
      </w:r>
      <w:r w:rsidRPr="00C644AA">
        <w:rPr>
          <w:rFonts w:ascii="Trebuchet MS" w:hAnsi="Trebuchet MS"/>
          <w:spacing w:val="-3"/>
        </w:rPr>
        <w:t>antecedentes subsanados, en la</w:t>
      </w:r>
      <w:r w:rsidR="001E7AB2" w:rsidRPr="00C644AA">
        <w:rPr>
          <w:rFonts w:ascii="Trebuchet MS" w:hAnsi="Trebuchet MS"/>
          <w:spacing w:val="-3"/>
        </w:rPr>
        <w:t xml:space="preserve"> </w:t>
      </w:r>
      <w:r w:rsidRPr="00C644AA">
        <w:rPr>
          <w:rFonts w:ascii="Trebuchet MS" w:hAnsi="Trebuchet MS"/>
          <w:spacing w:val="-3"/>
        </w:rPr>
        <w:t>forma en que debieron presentarse según las Base</w:t>
      </w:r>
      <w:r w:rsidR="001E7AB2" w:rsidRPr="00C644AA">
        <w:rPr>
          <w:rFonts w:ascii="Trebuchet MS" w:hAnsi="Trebuchet MS"/>
          <w:spacing w:val="-3"/>
        </w:rPr>
        <w:t>s</w:t>
      </w:r>
      <w:r w:rsidRPr="00C644AA">
        <w:rPr>
          <w:rFonts w:ascii="Trebuchet MS" w:hAnsi="Trebuchet MS"/>
          <w:spacing w:val="-3"/>
        </w:rPr>
        <w:t>, el día señalado en el Acta de</w:t>
      </w:r>
      <w:r w:rsidR="001E7AB2" w:rsidRPr="00C644AA">
        <w:rPr>
          <w:rFonts w:ascii="Trebuchet MS" w:hAnsi="Trebuchet MS"/>
          <w:spacing w:val="-3"/>
        </w:rPr>
        <w:t xml:space="preserve"> </w:t>
      </w:r>
      <w:r w:rsidRPr="00C644AA">
        <w:rPr>
          <w:rFonts w:ascii="Trebuchet MS" w:hAnsi="Trebuchet MS"/>
          <w:spacing w:val="-3"/>
        </w:rPr>
        <w:t>Evaluación Administrativa</w:t>
      </w:r>
      <w:r w:rsidR="00553C06" w:rsidRPr="00C644AA">
        <w:rPr>
          <w:rFonts w:ascii="Trebuchet MS" w:hAnsi="Trebuchet MS"/>
          <w:spacing w:val="-3"/>
        </w:rPr>
        <w:t xml:space="preserve"> en el domicilio de</w:t>
      </w:r>
      <w:r w:rsidR="00A4192C" w:rsidRPr="00C644AA">
        <w:rPr>
          <w:rFonts w:ascii="Trebuchet MS" w:hAnsi="Trebuchet MS"/>
          <w:spacing w:val="-3"/>
        </w:rPr>
        <w:t xml:space="preserve"> </w:t>
      </w:r>
      <w:r w:rsidR="00553C06" w:rsidRPr="00C644AA">
        <w:rPr>
          <w:rFonts w:ascii="Trebuchet MS" w:hAnsi="Trebuchet MS"/>
          <w:spacing w:val="-3"/>
        </w:rPr>
        <w:t>l</w:t>
      </w:r>
      <w:r w:rsidR="00A4192C" w:rsidRPr="00C644AA">
        <w:rPr>
          <w:rFonts w:ascii="Trebuchet MS" w:hAnsi="Trebuchet MS"/>
          <w:spacing w:val="-3"/>
        </w:rPr>
        <w:t>a</w:t>
      </w:r>
      <w:r w:rsidR="00553C06" w:rsidRPr="00C644AA">
        <w:rPr>
          <w:rFonts w:ascii="Trebuchet MS" w:hAnsi="Trebuchet MS"/>
          <w:spacing w:val="-3"/>
        </w:rPr>
        <w:t xml:space="preserve"> </w:t>
      </w:r>
      <w:r w:rsidR="00A4192C" w:rsidRPr="00C644AA">
        <w:rPr>
          <w:rFonts w:ascii="Trebuchet MS" w:hAnsi="Trebuchet MS"/>
          <w:spacing w:val="-3"/>
        </w:rPr>
        <w:t>Licitación</w:t>
      </w:r>
      <w:r w:rsidR="00553C06" w:rsidRPr="00C644AA">
        <w:rPr>
          <w:rFonts w:ascii="Trebuchet MS" w:hAnsi="Trebuchet MS"/>
          <w:spacing w:val="-3"/>
        </w:rPr>
        <w:t>,</w:t>
      </w:r>
      <w:r w:rsidR="005F2887" w:rsidRPr="00C644AA">
        <w:rPr>
          <w:rFonts w:ascii="Trebuchet MS" w:hAnsi="Trebuchet MS"/>
          <w:spacing w:val="-3"/>
        </w:rPr>
        <w:t xml:space="preserve"> hasta</w:t>
      </w:r>
      <w:r w:rsidR="00553C06" w:rsidRPr="00C644AA">
        <w:rPr>
          <w:rFonts w:ascii="Trebuchet MS" w:hAnsi="Trebuchet MS"/>
          <w:spacing w:val="-3"/>
        </w:rPr>
        <w:t xml:space="preserve"> las </w:t>
      </w:r>
      <w:r w:rsidR="003A4249" w:rsidRPr="00C644AA">
        <w:rPr>
          <w:rFonts w:ascii="Trebuchet MS" w:hAnsi="Trebuchet MS"/>
          <w:spacing w:val="-3"/>
        </w:rPr>
        <w:t>17</w:t>
      </w:r>
      <w:r w:rsidR="00553C06" w:rsidRPr="00C644AA">
        <w:rPr>
          <w:rFonts w:ascii="Trebuchet MS" w:hAnsi="Trebuchet MS"/>
          <w:spacing w:val="-3"/>
        </w:rPr>
        <w:t>:00 horas</w:t>
      </w:r>
      <w:r w:rsidRPr="00C644AA">
        <w:rPr>
          <w:rFonts w:ascii="Trebuchet MS" w:hAnsi="Trebuchet MS"/>
          <w:spacing w:val="-3"/>
        </w:rPr>
        <w:t>.</w:t>
      </w:r>
    </w:p>
    <w:p w14:paraId="2B69B152" w14:textId="77777777" w:rsidR="00CE6B0F" w:rsidRDefault="00CE6B0F" w:rsidP="001E5D74">
      <w:pPr>
        <w:autoSpaceDE w:val="0"/>
        <w:autoSpaceDN w:val="0"/>
        <w:adjustRightInd w:val="0"/>
        <w:spacing w:before="240" w:after="240"/>
        <w:jc w:val="both"/>
        <w:rPr>
          <w:rFonts w:ascii="Trebuchet MS" w:hAnsi="Trebuchet MS" w:cs="Arial"/>
          <w:spacing w:val="-3"/>
        </w:rPr>
      </w:pPr>
      <w:r w:rsidRPr="00CE6B0F">
        <w:rPr>
          <w:rFonts w:ascii="Trebuchet MS" w:hAnsi="Trebuchet MS" w:cs="Arial"/>
          <w:spacing w:val="-3"/>
        </w:rPr>
        <w:t>No obstante, en ningún caso la Boleta de Garantía de Seriedad de la oferta, a incluir en el Documento 6, o la Boleta de Garantía de Constitución de Sociedad Anónima o Sociedad por Acciones de Giro Generación de Electricidad, a incluir en el Documento 9, esta última para los casos que corresponda, podrá encontrarse entre los documentos faltantes. La sola ausencia de cualquiera de los documentos señalados se traducirá en que la correspondientes Oferta Administrativa será declarada fuera de Bases, quedando la respectiva Propuesta fuera de la Licitación a partir de ese momento.</w:t>
      </w:r>
    </w:p>
    <w:p w14:paraId="10C473C7" w14:textId="77777777" w:rsidR="00657593" w:rsidRPr="002A4A18" w:rsidRDefault="00657593" w:rsidP="001E5D74">
      <w:pPr>
        <w:autoSpaceDE w:val="0"/>
        <w:autoSpaceDN w:val="0"/>
        <w:adjustRightInd w:val="0"/>
        <w:spacing w:before="240" w:after="240"/>
        <w:jc w:val="both"/>
        <w:rPr>
          <w:rFonts w:ascii="Trebuchet MS" w:hAnsi="Trebuchet MS" w:cs="Arial"/>
          <w:spacing w:val="-3"/>
        </w:rPr>
      </w:pPr>
      <w:r w:rsidRPr="00657593">
        <w:rPr>
          <w:rFonts w:ascii="Trebuchet MS" w:hAnsi="Trebuchet MS" w:cs="Arial"/>
          <w:spacing w:val="-3"/>
        </w:rPr>
        <w:t>Sin perjuicio de lo anterior, y atendido que en esta etapa del proceso no es posible verificar que el monto de la Boleta de Garantía de Seriedad de Oferta se corresponde con el volumen de energía presentado en la Oferta Económica, los proponentes podrán acompañar, en el plazo indicado en el Acta de Evaluación Administrativa, una o más boletas de garantía a fin de ajustarse a las Bases, si fuera procedente.</w:t>
      </w:r>
    </w:p>
    <w:p w14:paraId="5B9A5CBA" w14:textId="7A664F4A" w:rsidR="00C56D47" w:rsidRPr="002A4A18" w:rsidRDefault="00BB7FDC" w:rsidP="001E5D74">
      <w:pPr>
        <w:autoSpaceDE w:val="0"/>
        <w:autoSpaceDN w:val="0"/>
        <w:adjustRightInd w:val="0"/>
        <w:spacing w:before="240" w:after="240"/>
        <w:jc w:val="both"/>
        <w:rPr>
          <w:rFonts w:ascii="Trebuchet MS" w:hAnsi="Trebuchet MS" w:cs="Arial"/>
          <w:spacing w:val="-3"/>
        </w:rPr>
      </w:pPr>
      <w:r w:rsidRPr="00C644AA">
        <w:rPr>
          <w:rFonts w:ascii="Trebuchet MS" w:hAnsi="Trebuchet MS"/>
          <w:spacing w:val="-3"/>
        </w:rPr>
        <w:t xml:space="preserve">En la fecha de cierre de presentación de documentos faltantes o antecedentes subsanados y en el domicilio del proceso, el </w:t>
      </w:r>
      <w:r w:rsidR="00A4192C" w:rsidRPr="00C644AA">
        <w:rPr>
          <w:rFonts w:ascii="Trebuchet MS" w:hAnsi="Trebuchet MS"/>
          <w:spacing w:val="-3"/>
        </w:rPr>
        <w:t xml:space="preserve">Encargado </w:t>
      </w:r>
      <w:r w:rsidR="000D5EF0" w:rsidRPr="00C644AA">
        <w:rPr>
          <w:rFonts w:ascii="Trebuchet MS" w:hAnsi="Trebuchet MS"/>
          <w:spacing w:val="-3"/>
        </w:rPr>
        <w:t>del Proceso</w:t>
      </w:r>
      <w:r w:rsidRPr="00C644AA">
        <w:rPr>
          <w:rFonts w:ascii="Trebuchet MS" w:hAnsi="Trebuchet MS"/>
          <w:spacing w:val="-3"/>
        </w:rPr>
        <w:t xml:space="preserve"> levantará un Acta </w:t>
      </w:r>
      <w:r w:rsidR="001B34E8" w:rsidRPr="00C644AA">
        <w:rPr>
          <w:rFonts w:ascii="Trebuchet MS" w:hAnsi="Trebuchet MS"/>
          <w:spacing w:val="-3"/>
        </w:rPr>
        <w:t xml:space="preserve">de recepción </w:t>
      </w:r>
      <w:r w:rsidRPr="00C644AA">
        <w:rPr>
          <w:rFonts w:ascii="Trebuchet MS" w:hAnsi="Trebuchet MS"/>
          <w:spacing w:val="-3"/>
        </w:rPr>
        <w:t>que deberá firmar conjuntamente con un Notario Público, indicando los Proponentes y los documentos que fueron presentados</w:t>
      </w:r>
      <w:r w:rsidR="001B34E8" w:rsidRPr="00C644AA">
        <w:rPr>
          <w:rFonts w:ascii="Trebuchet MS" w:hAnsi="Trebuchet MS"/>
          <w:spacing w:val="-3"/>
        </w:rPr>
        <w:t xml:space="preserve">, </w:t>
      </w:r>
      <w:r w:rsidR="003B6EC0" w:rsidRPr="00C644AA">
        <w:rPr>
          <w:rFonts w:ascii="Trebuchet MS" w:hAnsi="Trebuchet MS"/>
          <w:spacing w:val="-3"/>
        </w:rPr>
        <w:t xml:space="preserve">y dejando constancia en la misma del valor del Precio de Reserva y Margen de Reserva que fueron revelados según lo señalado en el numeral </w:t>
      </w:r>
      <w:r w:rsidR="002C61DB" w:rsidRPr="00C644AA">
        <w:rPr>
          <w:rFonts w:ascii="Trebuchet MS" w:hAnsi="Trebuchet MS"/>
          <w:spacing w:val="-3"/>
        </w:rPr>
        <w:fldChar w:fldCharType="begin"/>
      </w:r>
      <w:r w:rsidR="003B6EC0" w:rsidRPr="00C644AA">
        <w:rPr>
          <w:rFonts w:ascii="Trebuchet MS" w:hAnsi="Trebuchet MS"/>
          <w:spacing w:val="-3"/>
        </w:rPr>
        <w:instrText xml:space="preserve"> REF _Ref389840528 \r \h </w:instrText>
      </w:r>
      <w:r w:rsidR="00796D9C" w:rsidRPr="00C644AA">
        <w:rPr>
          <w:rFonts w:ascii="Trebuchet MS" w:hAnsi="Trebuchet MS"/>
          <w:spacing w:val="-3"/>
        </w:rPr>
        <w:instrText xml:space="preserve"> \* MERGEFORMAT </w:instrText>
      </w:r>
      <w:r w:rsidR="002C61DB" w:rsidRPr="00C644AA">
        <w:rPr>
          <w:rFonts w:ascii="Trebuchet MS" w:hAnsi="Trebuchet MS"/>
          <w:spacing w:val="-3"/>
        </w:rPr>
      </w:r>
      <w:r w:rsidR="002C61DB" w:rsidRPr="00C644AA">
        <w:rPr>
          <w:rFonts w:ascii="Trebuchet MS" w:hAnsi="Trebuchet MS"/>
          <w:spacing w:val="-3"/>
        </w:rPr>
        <w:fldChar w:fldCharType="separate"/>
      </w:r>
      <w:r w:rsidR="00C06883">
        <w:rPr>
          <w:rFonts w:ascii="Trebuchet MS" w:hAnsi="Trebuchet MS"/>
          <w:spacing w:val="-3"/>
        </w:rPr>
        <w:t>8.2.1</w:t>
      </w:r>
      <w:r w:rsidR="002C61DB" w:rsidRPr="00C644AA">
        <w:rPr>
          <w:rFonts w:ascii="Trebuchet MS" w:hAnsi="Trebuchet MS"/>
          <w:spacing w:val="-3"/>
        </w:rPr>
        <w:fldChar w:fldCharType="end"/>
      </w:r>
      <w:r w:rsidR="003B6EC0" w:rsidRPr="00C644AA">
        <w:rPr>
          <w:rFonts w:ascii="Trebuchet MS" w:hAnsi="Trebuchet MS"/>
          <w:spacing w:val="-3"/>
        </w:rPr>
        <w:t xml:space="preserve"> del presente Capítulo. </w:t>
      </w:r>
    </w:p>
    <w:p w14:paraId="4BE437B1" w14:textId="33DE510B" w:rsidR="00C56D47" w:rsidRPr="002A4A18" w:rsidRDefault="005320B6" w:rsidP="001E5D74">
      <w:pPr>
        <w:autoSpaceDE w:val="0"/>
        <w:autoSpaceDN w:val="0"/>
        <w:adjustRightInd w:val="0"/>
        <w:spacing w:before="240" w:after="240"/>
        <w:jc w:val="both"/>
        <w:rPr>
          <w:rFonts w:ascii="Trebuchet MS" w:hAnsi="Trebuchet MS" w:cs="Arial"/>
          <w:spacing w:val="-3"/>
        </w:rPr>
      </w:pPr>
      <w:r w:rsidRPr="00C644AA">
        <w:rPr>
          <w:rFonts w:ascii="Trebuchet MS" w:hAnsi="Trebuchet MS"/>
          <w:spacing w:val="-3"/>
        </w:rPr>
        <w:t xml:space="preserve">Transcurrido el </w:t>
      </w:r>
      <w:r w:rsidR="001262A4" w:rsidRPr="00C644AA">
        <w:rPr>
          <w:rFonts w:ascii="Trebuchet MS" w:hAnsi="Trebuchet MS"/>
          <w:spacing w:val="-3"/>
        </w:rPr>
        <w:t>plazo</w:t>
      </w:r>
      <w:r w:rsidRPr="00C644AA">
        <w:rPr>
          <w:rFonts w:ascii="Trebuchet MS" w:hAnsi="Trebuchet MS"/>
          <w:spacing w:val="-3"/>
        </w:rPr>
        <w:t xml:space="preserve"> en que se debieron subsanar los errores o acompañar los documentos</w:t>
      </w:r>
      <w:r w:rsidR="00C56D47" w:rsidRPr="00C644AA">
        <w:rPr>
          <w:rFonts w:ascii="Trebuchet MS" w:hAnsi="Trebuchet MS"/>
          <w:spacing w:val="-3"/>
        </w:rPr>
        <w:t xml:space="preserve"> </w:t>
      </w:r>
      <w:r w:rsidRPr="00C644AA">
        <w:rPr>
          <w:rFonts w:ascii="Trebuchet MS" w:hAnsi="Trebuchet MS"/>
          <w:spacing w:val="-3"/>
        </w:rPr>
        <w:t xml:space="preserve">faltantes y al día siguiente hábil, </w:t>
      </w:r>
      <w:r w:rsidR="00C56D47" w:rsidRPr="00C644AA">
        <w:rPr>
          <w:rFonts w:ascii="Trebuchet MS" w:hAnsi="Trebuchet MS"/>
          <w:spacing w:val="-3"/>
        </w:rPr>
        <w:t xml:space="preserve">el </w:t>
      </w:r>
      <w:r w:rsidR="00A4192C" w:rsidRPr="00C644AA">
        <w:rPr>
          <w:rFonts w:ascii="Trebuchet MS" w:hAnsi="Trebuchet MS"/>
          <w:spacing w:val="-3"/>
        </w:rPr>
        <w:t xml:space="preserve">Encargado </w:t>
      </w:r>
      <w:r w:rsidR="000D5EF0" w:rsidRPr="00C644AA">
        <w:rPr>
          <w:rFonts w:ascii="Trebuchet MS" w:hAnsi="Trebuchet MS"/>
          <w:spacing w:val="-3"/>
        </w:rPr>
        <w:t>del Proceso</w:t>
      </w:r>
      <w:r w:rsidRPr="00C644AA">
        <w:rPr>
          <w:rFonts w:ascii="Trebuchet MS" w:hAnsi="Trebuchet MS"/>
          <w:spacing w:val="-3"/>
        </w:rPr>
        <w:t xml:space="preserve"> procederá a la evaluación de los nuevos</w:t>
      </w:r>
      <w:r w:rsidR="00C56D47" w:rsidRPr="00C644AA">
        <w:rPr>
          <w:rFonts w:ascii="Trebuchet MS" w:hAnsi="Trebuchet MS"/>
          <w:spacing w:val="-3"/>
        </w:rPr>
        <w:t xml:space="preserve"> </w:t>
      </w:r>
      <w:r w:rsidRPr="00C644AA">
        <w:rPr>
          <w:rFonts w:ascii="Trebuchet MS" w:hAnsi="Trebuchet MS"/>
          <w:spacing w:val="-3"/>
        </w:rPr>
        <w:t xml:space="preserve">documentos o antecedentes en la misma forma dispuesta en el numeral </w:t>
      </w:r>
      <w:r w:rsidR="001B5737" w:rsidRPr="00C644AA">
        <w:fldChar w:fldCharType="begin"/>
      </w:r>
      <w:r w:rsidR="001B5737" w:rsidRPr="00C644AA">
        <w:instrText xml:space="preserve"> REF _Ref336870613 \r \h  \* MERGEFORMAT </w:instrText>
      </w:r>
      <w:r w:rsidR="001B5737" w:rsidRPr="00C644AA">
        <w:fldChar w:fldCharType="separate"/>
      </w:r>
      <w:r w:rsidR="00C06883" w:rsidRPr="00A81AFE">
        <w:rPr>
          <w:rFonts w:ascii="Trebuchet MS" w:hAnsi="Trebuchet MS"/>
          <w:spacing w:val="-3"/>
        </w:rPr>
        <w:t>9.1.2</w:t>
      </w:r>
      <w:r w:rsidR="001B5737" w:rsidRPr="00C644AA">
        <w:fldChar w:fldCharType="end"/>
      </w:r>
      <w:r w:rsidR="00C56D47" w:rsidRPr="00C644AA">
        <w:rPr>
          <w:rFonts w:ascii="Trebuchet MS" w:hAnsi="Trebuchet MS"/>
          <w:spacing w:val="-3"/>
        </w:rPr>
        <w:t xml:space="preserve"> de este Capítulo.</w:t>
      </w:r>
    </w:p>
    <w:p w14:paraId="0D395F44" w14:textId="72D7F24D" w:rsidR="00C56D47" w:rsidRPr="002A4A18" w:rsidRDefault="00C56D47" w:rsidP="001E5D74">
      <w:pPr>
        <w:autoSpaceDE w:val="0"/>
        <w:autoSpaceDN w:val="0"/>
        <w:adjustRightInd w:val="0"/>
        <w:spacing w:before="240" w:after="240"/>
        <w:jc w:val="both"/>
        <w:rPr>
          <w:rFonts w:ascii="Trebuchet MS" w:hAnsi="Trebuchet MS" w:cs="Arial"/>
          <w:spacing w:val="-3"/>
        </w:rPr>
      </w:pPr>
      <w:r w:rsidRPr="00C644AA">
        <w:rPr>
          <w:rFonts w:ascii="Trebuchet MS" w:hAnsi="Trebuchet MS"/>
          <w:spacing w:val="-3"/>
        </w:rPr>
        <w:t xml:space="preserve">El </w:t>
      </w:r>
      <w:r w:rsidR="00A4192C" w:rsidRPr="00C644AA">
        <w:rPr>
          <w:rFonts w:ascii="Trebuchet MS" w:hAnsi="Trebuchet MS"/>
          <w:spacing w:val="-3"/>
        </w:rPr>
        <w:t xml:space="preserve">Encargado </w:t>
      </w:r>
      <w:r w:rsidR="000D5EF0" w:rsidRPr="00C644AA">
        <w:rPr>
          <w:rFonts w:ascii="Trebuchet MS" w:hAnsi="Trebuchet MS"/>
          <w:spacing w:val="-3"/>
        </w:rPr>
        <w:t>del Proceso</w:t>
      </w:r>
      <w:r w:rsidR="005320B6" w:rsidRPr="00C644AA">
        <w:rPr>
          <w:rFonts w:ascii="Trebuchet MS" w:hAnsi="Trebuchet MS"/>
          <w:spacing w:val="-3"/>
        </w:rPr>
        <w:t xml:space="preserve"> levantará un Acta </w:t>
      </w:r>
      <w:r w:rsidR="008746FA" w:rsidRPr="00C644AA">
        <w:rPr>
          <w:rFonts w:ascii="Trebuchet MS" w:hAnsi="Trebuchet MS"/>
          <w:spacing w:val="-3"/>
        </w:rPr>
        <w:t>de</w:t>
      </w:r>
      <w:r w:rsidR="002106DA" w:rsidRPr="00C644AA">
        <w:rPr>
          <w:rFonts w:ascii="Trebuchet MS" w:hAnsi="Trebuchet MS"/>
          <w:spacing w:val="-3"/>
        </w:rPr>
        <w:t xml:space="preserve"> evaluación de cada </w:t>
      </w:r>
      <w:r w:rsidR="005320B6" w:rsidRPr="00C644AA">
        <w:rPr>
          <w:rFonts w:ascii="Trebuchet MS" w:hAnsi="Trebuchet MS"/>
          <w:spacing w:val="-3"/>
        </w:rPr>
        <w:t xml:space="preserve">Proponente </w:t>
      </w:r>
      <w:r w:rsidR="002106DA" w:rsidRPr="00C644AA">
        <w:rPr>
          <w:rFonts w:ascii="Trebuchet MS" w:hAnsi="Trebuchet MS"/>
          <w:spacing w:val="-3"/>
        </w:rPr>
        <w:t>de acuerdo a</w:t>
      </w:r>
      <w:r w:rsidR="005320B6" w:rsidRPr="00C644AA">
        <w:rPr>
          <w:rFonts w:ascii="Trebuchet MS" w:hAnsi="Trebuchet MS"/>
          <w:spacing w:val="-3"/>
        </w:rPr>
        <w:t xml:space="preserve"> la</w:t>
      </w:r>
      <w:r w:rsidRPr="00C644AA">
        <w:rPr>
          <w:rFonts w:ascii="Trebuchet MS" w:hAnsi="Trebuchet MS"/>
          <w:spacing w:val="-3"/>
        </w:rPr>
        <w:t xml:space="preserve"> </w:t>
      </w:r>
      <w:r w:rsidR="001B5737" w:rsidRPr="00C644AA">
        <w:fldChar w:fldCharType="begin"/>
      </w:r>
      <w:r w:rsidR="001B5737" w:rsidRPr="00C644AA">
        <w:instrText xml:space="preserve"> REF _Ref355694590 \h  \* MERGEFORMAT </w:instrText>
      </w:r>
      <w:r w:rsidR="001B5737" w:rsidRPr="00C644AA">
        <w:fldChar w:fldCharType="separate"/>
      </w:r>
      <w:r w:rsidR="00C06883" w:rsidRPr="00A81AFE">
        <w:rPr>
          <w:rFonts w:ascii="Trebuchet MS" w:hAnsi="Trebuchet MS"/>
          <w:spacing w:val="-3"/>
        </w:rPr>
        <w:t>Tabla de Evaluación N° 1</w:t>
      </w:r>
      <w:r w:rsidR="001B5737" w:rsidRPr="00C644AA">
        <w:fldChar w:fldCharType="end"/>
      </w:r>
      <w:r w:rsidRPr="00C644AA">
        <w:rPr>
          <w:rFonts w:ascii="Trebuchet MS" w:hAnsi="Trebuchet MS"/>
          <w:spacing w:val="-3"/>
        </w:rPr>
        <w:t>: Aspectos Administrativos</w:t>
      </w:r>
      <w:r w:rsidR="005320B6" w:rsidRPr="00C644AA">
        <w:rPr>
          <w:rFonts w:ascii="Trebuchet MS" w:hAnsi="Trebuchet MS"/>
          <w:spacing w:val="-3"/>
        </w:rPr>
        <w:t>. En</w:t>
      </w:r>
      <w:r w:rsidRPr="00C644AA">
        <w:rPr>
          <w:rFonts w:ascii="Trebuchet MS" w:hAnsi="Trebuchet MS"/>
          <w:spacing w:val="-3"/>
        </w:rPr>
        <w:t xml:space="preserve"> caso de no lograr la calificación </w:t>
      </w:r>
      <w:r w:rsidR="002106DA" w:rsidRPr="00C644AA">
        <w:rPr>
          <w:rFonts w:ascii="Trebuchet MS" w:hAnsi="Trebuchet MS"/>
          <w:spacing w:val="-3"/>
        </w:rPr>
        <w:t>mínima requerida</w:t>
      </w:r>
      <w:r w:rsidR="00ED3E99" w:rsidRPr="00C644AA">
        <w:rPr>
          <w:rFonts w:ascii="Trebuchet MS" w:hAnsi="Trebuchet MS"/>
          <w:spacing w:val="-3"/>
        </w:rPr>
        <w:t>,</w:t>
      </w:r>
      <w:r w:rsidR="005320B6" w:rsidRPr="00C644AA">
        <w:rPr>
          <w:rFonts w:ascii="Trebuchet MS" w:hAnsi="Trebuchet MS"/>
          <w:spacing w:val="-3"/>
        </w:rPr>
        <w:t xml:space="preserve"> los Proponentes quedarán fuera de base</w:t>
      </w:r>
      <w:r w:rsidRPr="00C644AA">
        <w:rPr>
          <w:rFonts w:ascii="Trebuchet MS" w:hAnsi="Trebuchet MS"/>
          <w:spacing w:val="-3"/>
        </w:rPr>
        <w:t>s</w:t>
      </w:r>
      <w:r w:rsidR="005320B6" w:rsidRPr="00C644AA">
        <w:rPr>
          <w:rFonts w:ascii="Trebuchet MS" w:hAnsi="Trebuchet MS"/>
          <w:spacing w:val="-3"/>
        </w:rPr>
        <w:t xml:space="preserve"> y</w:t>
      </w:r>
      <w:r w:rsidRPr="00C644AA">
        <w:rPr>
          <w:rFonts w:ascii="Trebuchet MS" w:hAnsi="Trebuchet MS"/>
          <w:spacing w:val="-3"/>
        </w:rPr>
        <w:t xml:space="preserve"> </w:t>
      </w:r>
      <w:r w:rsidR="005320B6" w:rsidRPr="00C644AA">
        <w:rPr>
          <w:rFonts w:ascii="Trebuchet MS" w:hAnsi="Trebuchet MS"/>
          <w:spacing w:val="-3"/>
        </w:rPr>
        <w:t>automá</w:t>
      </w:r>
      <w:r w:rsidRPr="00C644AA">
        <w:rPr>
          <w:rFonts w:ascii="Trebuchet MS" w:hAnsi="Trebuchet MS"/>
          <w:spacing w:val="-3"/>
        </w:rPr>
        <w:t>ticamente eliminados</w:t>
      </w:r>
      <w:r w:rsidR="00F956D8" w:rsidRPr="00C644AA">
        <w:rPr>
          <w:rFonts w:ascii="Trebuchet MS" w:hAnsi="Trebuchet MS"/>
          <w:spacing w:val="-3"/>
        </w:rPr>
        <w:t xml:space="preserve"> </w:t>
      </w:r>
      <w:r w:rsidR="005320B6" w:rsidRPr="00C644AA">
        <w:rPr>
          <w:rFonts w:ascii="Trebuchet MS" w:hAnsi="Trebuchet MS"/>
          <w:spacing w:val="-3"/>
        </w:rPr>
        <w:t xml:space="preserve">de </w:t>
      </w:r>
      <w:r w:rsidR="00A4192C" w:rsidRPr="00C644AA">
        <w:rPr>
          <w:rFonts w:ascii="Trebuchet MS" w:hAnsi="Trebuchet MS"/>
          <w:spacing w:val="-3"/>
        </w:rPr>
        <w:t xml:space="preserve">la </w:t>
      </w:r>
      <w:r w:rsidR="005320B6" w:rsidRPr="00C644AA">
        <w:rPr>
          <w:rFonts w:ascii="Trebuchet MS" w:hAnsi="Trebuchet MS"/>
          <w:spacing w:val="-3"/>
        </w:rPr>
        <w:t>Licitación.</w:t>
      </w:r>
    </w:p>
    <w:p w14:paraId="6D085EA2" w14:textId="3EF5B0FE" w:rsidR="005320B6" w:rsidRDefault="005320B6" w:rsidP="001E5D74">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jc w:val="both"/>
        <w:rPr>
          <w:rFonts w:ascii="Trebuchet MS" w:hAnsi="Trebuchet MS"/>
          <w:spacing w:val="-3"/>
        </w:rPr>
      </w:pPr>
      <w:r w:rsidRPr="00C644AA">
        <w:rPr>
          <w:rFonts w:ascii="Trebuchet MS" w:hAnsi="Trebuchet MS"/>
          <w:spacing w:val="-3"/>
        </w:rPr>
        <w:t>Las Ofertas Administrativas que sean aceptadas se devolverán al sobre o empaque que la</w:t>
      </w:r>
      <w:r w:rsidR="00ED3E99" w:rsidRPr="00C644AA">
        <w:rPr>
          <w:rFonts w:ascii="Trebuchet MS" w:hAnsi="Trebuchet MS"/>
          <w:spacing w:val="-3"/>
        </w:rPr>
        <w:t>s</w:t>
      </w:r>
      <w:r w:rsidRPr="00C644AA">
        <w:rPr>
          <w:rFonts w:ascii="Trebuchet MS" w:hAnsi="Trebuchet MS"/>
          <w:spacing w:val="-3"/>
        </w:rPr>
        <w:t xml:space="preserve"> contenga</w:t>
      </w:r>
      <w:r w:rsidR="00ED3E99" w:rsidRPr="00C644AA">
        <w:rPr>
          <w:rFonts w:ascii="Trebuchet MS" w:hAnsi="Trebuchet MS"/>
          <w:spacing w:val="-3"/>
        </w:rPr>
        <w:t>n</w:t>
      </w:r>
      <w:r w:rsidRPr="00C644AA">
        <w:rPr>
          <w:rFonts w:ascii="Trebuchet MS" w:hAnsi="Trebuchet MS"/>
          <w:spacing w:val="-3"/>
        </w:rPr>
        <w:t xml:space="preserve">, el que se sellará y guardará en una oficina con llave especialmente habilitada al efecto, llave que quedará en poder del </w:t>
      </w:r>
      <w:r w:rsidR="00A4192C" w:rsidRPr="00C644AA">
        <w:rPr>
          <w:rFonts w:ascii="Trebuchet MS" w:hAnsi="Trebuchet MS"/>
          <w:spacing w:val="-3"/>
        </w:rPr>
        <w:t xml:space="preserve">Encargado </w:t>
      </w:r>
      <w:r w:rsidR="000D5EF0" w:rsidRPr="00C644AA">
        <w:rPr>
          <w:rFonts w:ascii="Trebuchet MS" w:hAnsi="Trebuchet MS"/>
          <w:spacing w:val="-3"/>
        </w:rPr>
        <w:t>del Proceso</w:t>
      </w:r>
      <w:r w:rsidRPr="00C644AA">
        <w:rPr>
          <w:rFonts w:ascii="Trebuchet MS" w:hAnsi="Trebuchet MS"/>
          <w:spacing w:val="-3"/>
        </w:rPr>
        <w:t xml:space="preserve">. Sin perjuicio de lo anterior, las Boletas de Garantía exigidas en el numeral </w:t>
      </w:r>
      <w:r w:rsidR="001B5737" w:rsidRPr="00C644AA">
        <w:fldChar w:fldCharType="begin"/>
      </w:r>
      <w:r w:rsidR="001B5737" w:rsidRPr="00C644AA">
        <w:instrText xml:space="preserve"> REF _Ref336870566 \r \h  \* MERGEFORMAT </w:instrText>
      </w:r>
      <w:r w:rsidR="001B5737" w:rsidRPr="00C644AA">
        <w:fldChar w:fldCharType="separate"/>
      </w:r>
      <w:r w:rsidR="00C06883" w:rsidRPr="00A81AFE">
        <w:rPr>
          <w:rFonts w:ascii="Trebuchet MS" w:hAnsi="Trebuchet MS"/>
          <w:spacing w:val="-3"/>
        </w:rPr>
        <w:t>4.5.6</w:t>
      </w:r>
      <w:r w:rsidR="001B5737" w:rsidRPr="00C644AA">
        <w:fldChar w:fldCharType="end"/>
      </w:r>
      <w:r w:rsidRPr="00C644AA">
        <w:rPr>
          <w:rFonts w:ascii="Trebuchet MS" w:hAnsi="Trebuchet MS"/>
          <w:spacing w:val="-3"/>
        </w:rPr>
        <w:t xml:space="preserve"> y </w:t>
      </w:r>
      <w:r w:rsidR="001B5737" w:rsidRPr="00C644AA">
        <w:fldChar w:fldCharType="begin"/>
      </w:r>
      <w:r w:rsidR="001B5737" w:rsidRPr="00C644AA">
        <w:instrText xml:space="preserve"> REF _Ref336870585 \r \h  \* MERGEFORMAT </w:instrText>
      </w:r>
      <w:r w:rsidR="001B5737" w:rsidRPr="00C644AA">
        <w:fldChar w:fldCharType="separate"/>
      </w:r>
      <w:r w:rsidR="00C06883" w:rsidRPr="00A81AFE">
        <w:rPr>
          <w:rFonts w:ascii="Trebuchet MS" w:hAnsi="Trebuchet MS"/>
          <w:spacing w:val="-3"/>
        </w:rPr>
        <w:t>4.5.9</w:t>
      </w:r>
      <w:r w:rsidR="001B5737" w:rsidRPr="00C644AA">
        <w:fldChar w:fldCharType="end"/>
      </w:r>
      <w:r w:rsidRPr="00C644AA">
        <w:rPr>
          <w:rFonts w:ascii="Trebuchet MS" w:hAnsi="Trebuchet MS"/>
          <w:spacing w:val="-3"/>
        </w:rPr>
        <w:t xml:space="preserve"> del Capítulo 1 de estas Bases, serán custodiadas en la forma que se informará confidencialmente a los Proponentes. De todo lo anterior se levantará un acta por cada Propuesta que será firmada por el </w:t>
      </w:r>
      <w:r w:rsidR="00A4192C" w:rsidRPr="00C644AA">
        <w:rPr>
          <w:rFonts w:ascii="Trebuchet MS" w:hAnsi="Trebuchet MS"/>
          <w:spacing w:val="-3"/>
        </w:rPr>
        <w:t xml:space="preserve">Encargado </w:t>
      </w:r>
      <w:r w:rsidR="000D5EF0" w:rsidRPr="00C644AA">
        <w:rPr>
          <w:rFonts w:ascii="Trebuchet MS" w:hAnsi="Trebuchet MS"/>
          <w:spacing w:val="-3"/>
        </w:rPr>
        <w:t>del Proceso</w:t>
      </w:r>
      <w:r w:rsidRPr="00C644AA">
        <w:rPr>
          <w:rFonts w:ascii="Trebuchet MS" w:hAnsi="Trebuchet MS"/>
          <w:spacing w:val="-3"/>
        </w:rPr>
        <w:t xml:space="preserve"> y el Notario Público.</w:t>
      </w:r>
    </w:p>
    <w:p w14:paraId="3BDFBB77" w14:textId="77777777" w:rsidR="0072247C" w:rsidRPr="002A4A18" w:rsidRDefault="0072247C" w:rsidP="0072247C">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jc w:val="both"/>
        <w:rPr>
          <w:rFonts w:ascii="Trebuchet MS" w:hAnsi="Trebuchet MS" w:cs="Arial"/>
          <w:spacing w:val="-3"/>
        </w:rPr>
      </w:pPr>
    </w:p>
    <w:p w14:paraId="7523701F" w14:textId="77777777" w:rsidR="008655B8" w:rsidRPr="002A4A18" w:rsidRDefault="008655B8" w:rsidP="00106F51">
      <w:pPr>
        <w:pStyle w:val="Ttulo2"/>
        <w:numPr>
          <w:ilvl w:val="1"/>
          <w:numId w:val="9"/>
        </w:numPr>
        <w:spacing w:after="240"/>
        <w:ind w:left="0" w:right="0" w:firstLine="0"/>
        <w:jc w:val="left"/>
        <w:rPr>
          <w:rFonts w:ascii="Trebuchet MS" w:hAnsi="Trebuchet MS"/>
          <w:spacing w:val="-3"/>
          <w:sz w:val="24"/>
          <w:u w:val="none"/>
        </w:rPr>
      </w:pPr>
      <w:bookmarkStart w:id="707" w:name="_Toc325033809"/>
      <w:bookmarkStart w:id="708" w:name="_Toc435805833"/>
      <w:bookmarkStart w:id="709" w:name="_Toc472966164"/>
      <w:bookmarkStart w:id="710" w:name="_Toc485378748"/>
      <w:bookmarkStart w:id="711" w:name="_Toc56007936"/>
      <w:r w:rsidRPr="00C644AA">
        <w:rPr>
          <w:rFonts w:ascii="Trebuchet MS" w:hAnsi="Trebuchet MS"/>
          <w:spacing w:val="-3"/>
          <w:sz w:val="24"/>
          <w:u w:val="none"/>
        </w:rPr>
        <w:t>APERTURA Y EVALUACIÓN DE LAS OFERTAS ECONÓMICAS</w:t>
      </w:r>
      <w:bookmarkEnd w:id="707"/>
      <w:bookmarkEnd w:id="708"/>
      <w:bookmarkEnd w:id="709"/>
      <w:bookmarkEnd w:id="710"/>
      <w:bookmarkEnd w:id="711"/>
    </w:p>
    <w:p w14:paraId="6B915E74" w14:textId="77777777" w:rsidR="008655B8" w:rsidRPr="002A4A18" w:rsidRDefault="008655B8" w:rsidP="00192EEB">
      <w:pPr>
        <w:autoSpaceDE w:val="0"/>
        <w:autoSpaceDN w:val="0"/>
        <w:adjustRightInd w:val="0"/>
        <w:spacing w:after="240"/>
        <w:jc w:val="both"/>
        <w:rPr>
          <w:rFonts w:ascii="Trebuchet MS" w:hAnsi="Trebuchet MS" w:cs="Arial"/>
          <w:spacing w:val="-3"/>
          <w:sz w:val="20"/>
          <w:szCs w:val="20"/>
        </w:rPr>
      </w:pPr>
      <w:r w:rsidRPr="00C644AA">
        <w:rPr>
          <w:rFonts w:ascii="Trebuchet MS" w:hAnsi="Trebuchet MS"/>
          <w:spacing w:val="-3"/>
        </w:rPr>
        <w:t>El mecanismo o procedimiento para establecer quiénes serán los Proponentes adjudica</w:t>
      </w:r>
      <w:r w:rsidR="00983795" w:rsidRPr="00C644AA">
        <w:rPr>
          <w:rFonts w:ascii="Trebuchet MS" w:hAnsi="Trebuchet MS"/>
          <w:spacing w:val="-3"/>
        </w:rPr>
        <w:t>tari</w:t>
      </w:r>
      <w:r w:rsidRPr="00C644AA">
        <w:rPr>
          <w:rFonts w:ascii="Trebuchet MS" w:hAnsi="Trebuchet MS"/>
          <w:spacing w:val="-3"/>
        </w:rPr>
        <w:t>os tiene como objetivo cumplir con dos condiciones: obtener el menor precio promedio final para el Suministro y satisfacer la demanda total requerida.</w:t>
      </w:r>
    </w:p>
    <w:p w14:paraId="42E17875" w14:textId="77777777" w:rsidR="008655B8" w:rsidRPr="002A4A18" w:rsidRDefault="008655B8" w:rsidP="00106F51">
      <w:pPr>
        <w:pStyle w:val="Ttulo2"/>
        <w:numPr>
          <w:ilvl w:val="2"/>
          <w:numId w:val="9"/>
        </w:numPr>
        <w:spacing w:after="240"/>
        <w:ind w:left="0" w:right="0" w:firstLine="0"/>
        <w:jc w:val="left"/>
        <w:rPr>
          <w:rFonts w:ascii="Trebuchet MS" w:hAnsi="Trebuchet MS"/>
          <w:b w:val="0"/>
          <w:i/>
          <w:spacing w:val="-3"/>
          <w:sz w:val="24"/>
          <w:u w:val="none"/>
        </w:rPr>
      </w:pPr>
      <w:bookmarkStart w:id="712" w:name="_Toc325033810"/>
      <w:bookmarkStart w:id="713" w:name="_Toc435805834"/>
      <w:bookmarkStart w:id="714" w:name="_Toc472966165"/>
      <w:bookmarkStart w:id="715" w:name="_Toc485378749"/>
      <w:bookmarkStart w:id="716" w:name="_Toc56007937"/>
      <w:r w:rsidRPr="002A4A18">
        <w:rPr>
          <w:rFonts w:ascii="Trebuchet MS" w:hAnsi="Trebuchet MS"/>
          <w:b w:val="0"/>
          <w:i/>
          <w:spacing w:val="-3"/>
          <w:sz w:val="24"/>
          <w:u w:val="none"/>
        </w:rPr>
        <w:t>APERTURA</w:t>
      </w:r>
      <w:bookmarkEnd w:id="712"/>
      <w:bookmarkEnd w:id="713"/>
      <w:bookmarkEnd w:id="714"/>
      <w:bookmarkEnd w:id="715"/>
      <w:bookmarkEnd w:id="716"/>
    </w:p>
    <w:p w14:paraId="5ED70522" w14:textId="77777777" w:rsidR="00887821" w:rsidRPr="002A4A18" w:rsidRDefault="008655B8">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C644AA">
        <w:rPr>
          <w:rFonts w:ascii="Trebuchet MS" w:hAnsi="Trebuchet MS"/>
          <w:spacing w:val="-3"/>
        </w:rPr>
        <w:t>La apertura y evaluación de las Ofertas Económicas se efectuará el día señalado en el Programa de la Licitación como “Apertura de Ofertas Económicas”</w:t>
      </w:r>
      <w:r w:rsidR="00594BD8" w:rsidRPr="00C644AA">
        <w:rPr>
          <w:rFonts w:ascii="Trebuchet MS" w:hAnsi="Trebuchet MS"/>
          <w:spacing w:val="-3"/>
        </w:rPr>
        <w:t>.</w:t>
      </w:r>
    </w:p>
    <w:p w14:paraId="79ECC104" w14:textId="77777777" w:rsidR="008655B8" w:rsidRPr="002A4A18" w:rsidRDefault="00553C06" w:rsidP="00192EEB">
      <w:pPr>
        <w:pStyle w:val="Textoindependiente3"/>
        <w:tabs>
          <w:tab w:val="clear" w:pos="708"/>
          <w:tab w:val="left" w:pos="426"/>
          <w:tab w:val="left" w:pos="851"/>
        </w:tabs>
        <w:spacing w:after="240" w:line="240" w:lineRule="auto"/>
        <w:rPr>
          <w:rFonts w:ascii="Trebuchet MS" w:hAnsi="Trebuchet MS" w:cs="Arial"/>
          <w:szCs w:val="24"/>
          <w:lang w:val="es-ES"/>
        </w:rPr>
      </w:pPr>
      <w:r w:rsidRPr="00C644AA">
        <w:rPr>
          <w:rFonts w:ascii="Trebuchet MS" w:hAnsi="Trebuchet MS"/>
          <w:lang w:val="es-ES"/>
        </w:rPr>
        <w:t xml:space="preserve">El </w:t>
      </w:r>
      <w:r w:rsidR="008655B8" w:rsidRPr="00C644AA">
        <w:rPr>
          <w:rFonts w:ascii="Trebuchet MS" w:hAnsi="Trebuchet MS"/>
          <w:lang w:val="es-ES"/>
        </w:rPr>
        <w:t>sobre</w:t>
      </w:r>
      <w:r w:rsidR="0020676D" w:rsidRPr="00C644AA">
        <w:rPr>
          <w:rFonts w:ascii="Trebuchet MS" w:hAnsi="Trebuchet MS"/>
          <w:lang w:val="es-ES"/>
        </w:rPr>
        <w:t xml:space="preserve"> de </w:t>
      </w:r>
      <w:r w:rsidR="008655B8" w:rsidRPr="00C644AA">
        <w:rPr>
          <w:rFonts w:ascii="Trebuchet MS" w:hAnsi="Trebuchet MS"/>
          <w:lang w:val="es-ES"/>
        </w:rPr>
        <w:t>la o</w:t>
      </w:r>
      <w:r w:rsidR="0020676D" w:rsidRPr="00C644AA">
        <w:rPr>
          <w:rFonts w:ascii="Trebuchet MS" w:hAnsi="Trebuchet MS"/>
          <w:lang w:val="es-ES"/>
        </w:rPr>
        <w:t xml:space="preserve"> </w:t>
      </w:r>
      <w:r w:rsidR="008655B8" w:rsidRPr="00C644AA">
        <w:rPr>
          <w:rFonts w:ascii="Trebuchet MS" w:hAnsi="Trebuchet MS"/>
          <w:lang w:val="es-ES"/>
        </w:rPr>
        <w:t xml:space="preserve">las Ofertas Económicas </w:t>
      </w:r>
      <w:r w:rsidR="006B6953" w:rsidRPr="00C644AA">
        <w:rPr>
          <w:rFonts w:ascii="Trebuchet MS" w:hAnsi="Trebuchet MS"/>
          <w:lang w:val="es-ES"/>
        </w:rPr>
        <w:t xml:space="preserve">para </w:t>
      </w:r>
      <w:r w:rsidR="00C27B60" w:rsidRPr="00C644AA">
        <w:rPr>
          <w:rFonts w:ascii="Trebuchet MS" w:hAnsi="Trebuchet MS"/>
          <w:lang w:val="es-ES"/>
        </w:rPr>
        <w:t xml:space="preserve">el </w:t>
      </w:r>
      <w:r w:rsidR="006B6953" w:rsidRPr="00C644AA">
        <w:rPr>
          <w:rFonts w:ascii="Trebuchet MS" w:hAnsi="Trebuchet MS"/>
          <w:lang w:val="es-ES"/>
        </w:rPr>
        <w:t>Bloque de Suministro</w:t>
      </w:r>
      <w:r w:rsidR="009C18CA" w:rsidRPr="00C644AA">
        <w:rPr>
          <w:rFonts w:ascii="Trebuchet MS" w:hAnsi="Trebuchet MS"/>
          <w:lang w:val="es-ES"/>
        </w:rPr>
        <w:t xml:space="preserve"> </w:t>
      </w:r>
      <w:r w:rsidR="008655B8" w:rsidRPr="00C644AA">
        <w:rPr>
          <w:rFonts w:ascii="Trebuchet MS" w:hAnsi="Trebuchet MS"/>
          <w:lang w:val="es-ES"/>
        </w:rPr>
        <w:t>de los Proponentes cuyas ofertas administrativas no fueron aceptadas en la etapa de evaluación respectiva, será devuelto, sin abrir,</w:t>
      </w:r>
      <w:r w:rsidR="00862014" w:rsidRPr="00C644AA">
        <w:rPr>
          <w:rFonts w:ascii="Trebuchet MS" w:hAnsi="Trebuchet MS"/>
          <w:lang w:val="es-ES"/>
        </w:rPr>
        <w:t xml:space="preserve"> a más tardar</w:t>
      </w:r>
      <w:r w:rsidR="008655B8" w:rsidRPr="00C644AA">
        <w:rPr>
          <w:rFonts w:ascii="Trebuchet MS" w:hAnsi="Trebuchet MS"/>
          <w:lang w:val="es-ES"/>
        </w:rPr>
        <w:t xml:space="preserve"> 3 días después de la Apertura y Evaluación de las Ofertas Económicas.</w:t>
      </w:r>
    </w:p>
    <w:p w14:paraId="0AB5A43A" w14:textId="77777777" w:rsidR="008655B8" w:rsidRPr="002A4A18" w:rsidRDefault="008655B8" w:rsidP="00192EEB">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C644AA">
        <w:rPr>
          <w:rFonts w:ascii="Trebuchet MS" w:hAnsi="Trebuchet MS"/>
          <w:spacing w:val="-3"/>
        </w:rPr>
        <w:t>En primer lugar</w:t>
      </w:r>
      <w:r w:rsidR="00FE2619" w:rsidRPr="00C644AA">
        <w:rPr>
          <w:rFonts w:ascii="Trebuchet MS" w:hAnsi="Trebuchet MS"/>
          <w:spacing w:val="-3"/>
        </w:rPr>
        <w:t>,</w:t>
      </w:r>
      <w:r w:rsidRPr="00C644AA">
        <w:rPr>
          <w:rFonts w:ascii="Trebuchet MS" w:hAnsi="Trebuchet MS"/>
          <w:spacing w:val="-3"/>
        </w:rPr>
        <w:t xml:space="preserve"> el </w:t>
      </w:r>
      <w:r w:rsidR="00A4192C" w:rsidRPr="00C644AA">
        <w:rPr>
          <w:rFonts w:ascii="Trebuchet MS" w:hAnsi="Trebuchet MS"/>
          <w:spacing w:val="-3"/>
        </w:rPr>
        <w:t xml:space="preserve">Encargado </w:t>
      </w:r>
      <w:r w:rsidR="000D5EF0" w:rsidRPr="00C644AA">
        <w:rPr>
          <w:rFonts w:ascii="Trebuchet MS" w:hAnsi="Trebuchet MS"/>
          <w:spacing w:val="-3"/>
        </w:rPr>
        <w:t>del Proceso</w:t>
      </w:r>
      <w:r w:rsidRPr="00C644AA">
        <w:rPr>
          <w:rFonts w:ascii="Trebuchet MS" w:hAnsi="Trebuchet MS"/>
          <w:spacing w:val="-3"/>
        </w:rPr>
        <w:t xml:space="preserve"> y el Notario Público verificarán que los sellos de todas las ofertas económicas se encuentren en perfecto estado. Las ofertas cuyos sellos presenten evidencias de adulteración, manipulación o hayan sido abiertamente violados, serán inmediatamente eliminadas de</w:t>
      </w:r>
      <w:r w:rsidR="00A4192C" w:rsidRPr="00C644AA">
        <w:rPr>
          <w:rFonts w:ascii="Trebuchet MS" w:hAnsi="Trebuchet MS"/>
          <w:spacing w:val="-3"/>
        </w:rPr>
        <w:t xml:space="preserve"> </w:t>
      </w:r>
      <w:r w:rsidRPr="00C644AA">
        <w:rPr>
          <w:rFonts w:ascii="Trebuchet MS" w:hAnsi="Trebuchet MS"/>
          <w:spacing w:val="-3"/>
        </w:rPr>
        <w:t>l</w:t>
      </w:r>
      <w:r w:rsidR="00A4192C" w:rsidRPr="00C644AA">
        <w:rPr>
          <w:rFonts w:ascii="Trebuchet MS" w:hAnsi="Trebuchet MS"/>
          <w:spacing w:val="-3"/>
        </w:rPr>
        <w:t>a</w:t>
      </w:r>
      <w:r w:rsidRPr="00C644AA">
        <w:rPr>
          <w:rFonts w:ascii="Trebuchet MS" w:hAnsi="Trebuchet MS"/>
          <w:spacing w:val="-3"/>
        </w:rPr>
        <w:t xml:space="preserve"> </w:t>
      </w:r>
      <w:r w:rsidR="00A4192C" w:rsidRPr="00C644AA">
        <w:rPr>
          <w:rFonts w:ascii="Trebuchet MS" w:hAnsi="Trebuchet MS"/>
          <w:spacing w:val="-3"/>
        </w:rPr>
        <w:t>Licitación</w:t>
      </w:r>
      <w:r w:rsidRPr="00C644AA">
        <w:rPr>
          <w:rFonts w:ascii="Trebuchet MS" w:hAnsi="Trebuchet MS"/>
          <w:spacing w:val="-3"/>
        </w:rPr>
        <w:t>, elaborándose un acta en la cual conste dicha situación, identificando los Proponentes respectivos. Copia de dicha acta será enviada a la Superintendencia y la Fiscalía Nacional Económica, para que dichos organismos apliquen las medidas administrativas pertinentes. Los sobres de las ofertas cuyos sellos no presenten problemas, serán abiertos de acuerdo a lo señalado a continuación.</w:t>
      </w:r>
    </w:p>
    <w:p w14:paraId="7569FC97" w14:textId="77777777" w:rsidR="008655B8" w:rsidRPr="002A4A18" w:rsidRDefault="008655B8" w:rsidP="00106F51">
      <w:pPr>
        <w:pStyle w:val="Ttulo2"/>
        <w:numPr>
          <w:ilvl w:val="2"/>
          <w:numId w:val="9"/>
        </w:numPr>
        <w:spacing w:after="240"/>
        <w:ind w:left="0" w:right="0" w:firstLine="0"/>
        <w:jc w:val="left"/>
        <w:rPr>
          <w:rFonts w:ascii="Trebuchet MS" w:hAnsi="Trebuchet MS"/>
          <w:b w:val="0"/>
          <w:i/>
          <w:spacing w:val="-3"/>
          <w:sz w:val="24"/>
          <w:u w:val="none"/>
        </w:rPr>
      </w:pPr>
      <w:bookmarkStart w:id="717" w:name="_Toc325033811"/>
      <w:bookmarkStart w:id="718" w:name="_Ref336870439"/>
      <w:bookmarkStart w:id="719" w:name="_Ref336870470"/>
      <w:bookmarkStart w:id="720" w:name="_Ref336870919"/>
      <w:bookmarkStart w:id="721" w:name="_Ref336870985"/>
      <w:bookmarkStart w:id="722" w:name="_Ref357722963"/>
      <w:bookmarkStart w:id="723" w:name="_Ref357724578"/>
      <w:bookmarkStart w:id="724" w:name="_Ref362345516"/>
      <w:bookmarkStart w:id="725" w:name="_Ref389841321"/>
      <w:bookmarkStart w:id="726" w:name="_Ref389841352"/>
      <w:bookmarkStart w:id="727" w:name="_Ref389841430"/>
      <w:bookmarkStart w:id="728" w:name="_Ref389841466"/>
      <w:bookmarkStart w:id="729" w:name="_Ref402381568"/>
      <w:bookmarkStart w:id="730" w:name="_Ref402381665"/>
      <w:bookmarkStart w:id="731" w:name="_Toc435805835"/>
      <w:bookmarkStart w:id="732" w:name="_Toc472966166"/>
      <w:bookmarkStart w:id="733" w:name="_Toc485378750"/>
      <w:bookmarkStart w:id="734" w:name="_Toc56007938"/>
      <w:r w:rsidRPr="002A4A18">
        <w:rPr>
          <w:rFonts w:ascii="Trebuchet MS" w:hAnsi="Trebuchet MS"/>
          <w:b w:val="0"/>
          <w:i/>
          <w:spacing w:val="-3"/>
          <w:sz w:val="24"/>
          <w:u w:val="none"/>
        </w:rPr>
        <w:t>APERTURA OFERTAS ECONÓMICAS DE</w:t>
      </w:r>
      <w:r w:rsidR="00C27B60" w:rsidRPr="002A4A18">
        <w:rPr>
          <w:rFonts w:ascii="Trebuchet MS" w:hAnsi="Trebuchet MS"/>
          <w:b w:val="0"/>
          <w:i/>
          <w:spacing w:val="-3"/>
          <w:sz w:val="24"/>
          <w:u w:val="none"/>
        </w:rPr>
        <w:t>L</w:t>
      </w:r>
      <w:r w:rsidRPr="002A4A18">
        <w:rPr>
          <w:rFonts w:ascii="Trebuchet MS" w:hAnsi="Trebuchet MS"/>
          <w:b w:val="0"/>
          <w:i/>
          <w:spacing w:val="-3"/>
          <w:sz w:val="24"/>
          <w:u w:val="none"/>
        </w:rPr>
        <w:t xml:space="preserve"> </w:t>
      </w:r>
      <w:r w:rsidR="006B6953" w:rsidRPr="002A4A18">
        <w:rPr>
          <w:rFonts w:ascii="Trebuchet MS" w:hAnsi="Trebuchet MS"/>
          <w:b w:val="0"/>
          <w:i/>
          <w:spacing w:val="-3"/>
          <w:sz w:val="24"/>
          <w:u w:val="none"/>
        </w:rPr>
        <w:t xml:space="preserve">BLOQUE DE </w:t>
      </w:r>
      <w:r w:rsidRPr="002A4A18">
        <w:rPr>
          <w:rFonts w:ascii="Trebuchet MS" w:hAnsi="Trebuchet MS"/>
          <w:b w:val="0"/>
          <w:i/>
          <w:spacing w:val="-3"/>
          <w:sz w:val="24"/>
          <w:u w:val="none"/>
        </w:rPr>
        <w:t>SUMINISTRO</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14:paraId="7E0C1D8B" w14:textId="7293CA73" w:rsidR="008655B8" w:rsidRPr="002A4A18" w:rsidRDefault="008655B8" w:rsidP="00192EEB">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C644AA">
        <w:rPr>
          <w:rFonts w:ascii="Trebuchet MS" w:hAnsi="Trebuchet MS"/>
          <w:spacing w:val="-3"/>
        </w:rPr>
        <w:t xml:space="preserve">El </w:t>
      </w:r>
      <w:r w:rsidR="00A4192C" w:rsidRPr="00C644AA">
        <w:rPr>
          <w:rFonts w:ascii="Trebuchet MS" w:hAnsi="Trebuchet MS"/>
          <w:spacing w:val="-3"/>
        </w:rPr>
        <w:t xml:space="preserve">Encargado </w:t>
      </w:r>
      <w:r w:rsidR="000D5EF0" w:rsidRPr="00C644AA">
        <w:rPr>
          <w:rFonts w:ascii="Trebuchet MS" w:hAnsi="Trebuchet MS"/>
          <w:spacing w:val="-3"/>
        </w:rPr>
        <w:t>del Proceso</w:t>
      </w:r>
      <w:r w:rsidRPr="00C644AA">
        <w:rPr>
          <w:rFonts w:ascii="Trebuchet MS" w:hAnsi="Trebuchet MS"/>
          <w:spacing w:val="-3"/>
        </w:rPr>
        <w:t xml:space="preserve"> dará a conocer el resultado de la evaluación de las Ofertas Administrativas de los Proponentes, y procederá a abrir </w:t>
      </w:r>
      <w:r w:rsidR="004B244E" w:rsidRPr="00C644AA">
        <w:rPr>
          <w:rFonts w:ascii="Trebuchet MS" w:hAnsi="Trebuchet MS"/>
          <w:spacing w:val="-3"/>
        </w:rPr>
        <w:t xml:space="preserve">los </w:t>
      </w:r>
      <w:r w:rsidRPr="00C644AA">
        <w:rPr>
          <w:rFonts w:ascii="Trebuchet MS" w:hAnsi="Trebuchet MS"/>
          <w:spacing w:val="-3"/>
        </w:rPr>
        <w:t>sobre</w:t>
      </w:r>
      <w:r w:rsidR="004B244E" w:rsidRPr="00C644AA">
        <w:rPr>
          <w:rFonts w:ascii="Trebuchet MS" w:hAnsi="Trebuchet MS"/>
          <w:spacing w:val="-3"/>
        </w:rPr>
        <w:t>s</w:t>
      </w:r>
      <w:r w:rsidRPr="00C644AA">
        <w:rPr>
          <w:rFonts w:ascii="Trebuchet MS" w:hAnsi="Trebuchet MS"/>
          <w:spacing w:val="-3"/>
        </w:rPr>
        <w:t xml:space="preserve"> denominado</w:t>
      </w:r>
      <w:r w:rsidR="004B244E" w:rsidRPr="00C644AA">
        <w:rPr>
          <w:rFonts w:ascii="Trebuchet MS" w:hAnsi="Trebuchet MS"/>
          <w:spacing w:val="-3"/>
        </w:rPr>
        <w:t>s</w:t>
      </w:r>
      <w:r w:rsidRPr="00C644AA">
        <w:rPr>
          <w:rFonts w:ascii="Trebuchet MS" w:hAnsi="Trebuchet MS"/>
          <w:spacing w:val="-3"/>
        </w:rPr>
        <w:t xml:space="preserve"> “Oferta Económica</w:t>
      </w:r>
      <w:r w:rsidR="00F41179">
        <w:rPr>
          <w:rFonts w:ascii="Trebuchet MS" w:hAnsi="Trebuchet MS"/>
          <w:spacing w:val="-3"/>
        </w:rPr>
        <w:t xml:space="preserve"> - </w:t>
      </w:r>
      <w:r w:rsidR="00F41179" w:rsidRPr="001205FF">
        <w:rPr>
          <w:rFonts w:ascii="Trebuchet MS" w:hAnsi="Trebuchet MS"/>
          <w:spacing w:val="-3"/>
        </w:rPr>
        <w:t xml:space="preserve">Licitación </w:t>
      </w:r>
      <w:r w:rsidR="00BF3F37">
        <w:rPr>
          <w:rFonts w:ascii="Trebuchet MS" w:hAnsi="Trebuchet MS"/>
          <w:spacing w:val="-3"/>
        </w:rPr>
        <w:t>2021/01</w:t>
      </w:r>
      <w:r w:rsidR="0053123E" w:rsidRPr="00B94D8E">
        <w:rPr>
          <w:rFonts w:ascii="Trebuchet MS" w:hAnsi="Trebuchet MS"/>
          <w:spacing w:val="-3"/>
        </w:rPr>
        <w:t xml:space="preserve">” </w:t>
      </w:r>
      <w:r w:rsidRPr="00B94D8E">
        <w:rPr>
          <w:rFonts w:ascii="Trebuchet MS" w:hAnsi="Trebuchet MS"/>
          <w:spacing w:val="-3"/>
        </w:rPr>
        <w:t>de</w:t>
      </w:r>
      <w:r w:rsidRPr="00C644AA">
        <w:rPr>
          <w:rFonts w:ascii="Trebuchet MS" w:hAnsi="Trebuchet MS"/>
          <w:spacing w:val="-3"/>
        </w:rPr>
        <w:t xml:space="preserve"> los Proponentes cuyas Ofertas Administrativas fueron aceptadas, conforme la evaluación realizada siguiendo los pasos descritos en el numeral </w:t>
      </w:r>
      <w:r w:rsidR="0093707B" w:rsidRPr="00C644AA">
        <w:fldChar w:fldCharType="begin"/>
      </w:r>
      <w:r w:rsidR="0093707B" w:rsidRPr="00287928">
        <w:instrText xml:space="preserve"> REF _Ref198799847 \r  \* MERGEFORMAT </w:instrText>
      </w:r>
      <w:r w:rsidR="0093707B" w:rsidRPr="00C644AA">
        <w:fldChar w:fldCharType="separate"/>
      </w:r>
      <w:r w:rsidR="00C06883" w:rsidRPr="00A81AFE">
        <w:rPr>
          <w:rFonts w:ascii="Trebuchet MS" w:hAnsi="Trebuchet MS"/>
          <w:spacing w:val="-3"/>
        </w:rPr>
        <w:t>9.1</w:t>
      </w:r>
      <w:r w:rsidR="0093707B" w:rsidRPr="00C644AA">
        <w:rPr>
          <w:rFonts w:ascii="Trebuchet MS" w:hAnsi="Trebuchet MS"/>
          <w:spacing w:val="-3"/>
        </w:rPr>
        <w:fldChar w:fldCharType="end"/>
      </w:r>
      <w:r w:rsidR="00D354E4" w:rsidRPr="00287928">
        <w:rPr>
          <w:rFonts w:ascii="Trebuchet MS" w:hAnsi="Trebuchet MS" w:cs="Arial"/>
          <w:spacing w:val="-3"/>
        </w:rPr>
        <w:t xml:space="preserve"> del Capítulo 2 de estas Bases</w:t>
      </w:r>
      <w:r w:rsidRPr="00287928">
        <w:rPr>
          <w:rFonts w:ascii="Trebuchet MS" w:hAnsi="Trebuchet MS" w:cs="Arial"/>
          <w:spacing w:val="-3"/>
        </w:rPr>
        <w:t>.</w:t>
      </w:r>
    </w:p>
    <w:p w14:paraId="31D664E5" w14:textId="2ACA973D" w:rsidR="00E241D3" w:rsidRPr="002A4A18" w:rsidRDefault="00E241D3" w:rsidP="00E241D3">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C644AA">
        <w:rPr>
          <w:rFonts w:ascii="Trebuchet MS" w:hAnsi="Trebuchet MS"/>
          <w:spacing w:val="-3"/>
        </w:rPr>
        <w:t>Serán automáticamente eliminadas de</w:t>
      </w:r>
      <w:r w:rsidR="00A4192C" w:rsidRPr="00C644AA">
        <w:rPr>
          <w:rFonts w:ascii="Trebuchet MS" w:hAnsi="Trebuchet MS"/>
          <w:spacing w:val="-3"/>
        </w:rPr>
        <w:t xml:space="preserve"> </w:t>
      </w:r>
      <w:r w:rsidRPr="00C644AA">
        <w:rPr>
          <w:rFonts w:ascii="Trebuchet MS" w:hAnsi="Trebuchet MS"/>
          <w:spacing w:val="-3"/>
        </w:rPr>
        <w:t>l</w:t>
      </w:r>
      <w:r w:rsidR="00A4192C" w:rsidRPr="00C644AA">
        <w:rPr>
          <w:rFonts w:ascii="Trebuchet MS" w:hAnsi="Trebuchet MS"/>
          <w:spacing w:val="-3"/>
        </w:rPr>
        <w:t>a</w:t>
      </w:r>
      <w:r w:rsidRPr="00C644AA">
        <w:rPr>
          <w:rFonts w:ascii="Trebuchet MS" w:hAnsi="Trebuchet MS"/>
          <w:spacing w:val="-3"/>
        </w:rPr>
        <w:t xml:space="preserve"> </w:t>
      </w:r>
      <w:r w:rsidR="00A4192C" w:rsidRPr="00C644AA">
        <w:rPr>
          <w:rFonts w:ascii="Trebuchet MS" w:hAnsi="Trebuchet MS"/>
          <w:spacing w:val="-3"/>
        </w:rPr>
        <w:t xml:space="preserve">Licitación </w:t>
      </w:r>
      <w:r w:rsidRPr="00C644AA">
        <w:rPr>
          <w:rFonts w:ascii="Trebuchet MS" w:hAnsi="Trebuchet MS"/>
          <w:spacing w:val="-3"/>
        </w:rPr>
        <w:t xml:space="preserve">aquellas Ofertas Económicas que presenten enmiendas, tachaduras o que entreguen ofertas </w:t>
      </w:r>
      <w:r w:rsidR="00D13B5E">
        <w:rPr>
          <w:rFonts w:ascii="Trebuchet MS" w:hAnsi="Trebuchet MS"/>
          <w:spacing w:val="-3"/>
        </w:rPr>
        <w:t xml:space="preserve">con </w:t>
      </w:r>
      <w:r w:rsidR="00D13B5E" w:rsidRPr="00C644AA">
        <w:rPr>
          <w:rFonts w:ascii="Trebuchet MS" w:hAnsi="Trebuchet MS"/>
          <w:spacing w:val="-3"/>
        </w:rPr>
        <w:t>condicion</w:t>
      </w:r>
      <w:r w:rsidR="00D13B5E">
        <w:rPr>
          <w:rFonts w:ascii="Trebuchet MS" w:hAnsi="Trebuchet MS"/>
          <w:spacing w:val="-3"/>
        </w:rPr>
        <w:t>es</w:t>
      </w:r>
      <w:r w:rsidR="00D13B5E" w:rsidRPr="00C644AA">
        <w:rPr>
          <w:rFonts w:ascii="Trebuchet MS" w:hAnsi="Trebuchet MS"/>
          <w:spacing w:val="-3"/>
        </w:rPr>
        <w:t xml:space="preserve"> </w:t>
      </w:r>
      <w:r w:rsidRPr="00C644AA">
        <w:rPr>
          <w:rFonts w:ascii="Trebuchet MS" w:hAnsi="Trebuchet MS"/>
          <w:spacing w:val="-3"/>
        </w:rPr>
        <w:t xml:space="preserve">diferentes a lo </w:t>
      </w:r>
      <w:r w:rsidR="00D13B5E">
        <w:rPr>
          <w:rFonts w:ascii="Trebuchet MS" w:hAnsi="Trebuchet MS"/>
          <w:spacing w:val="-3"/>
        </w:rPr>
        <w:t>indicado</w:t>
      </w:r>
      <w:r w:rsidR="00D13B5E" w:rsidRPr="00C644AA">
        <w:rPr>
          <w:rFonts w:ascii="Trebuchet MS" w:hAnsi="Trebuchet MS"/>
          <w:spacing w:val="-3"/>
        </w:rPr>
        <w:t xml:space="preserve"> </w:t>
      </w:r>
      <w:r w:rsidRPr="00C644AA">
        <w:rPr>
          <w:rFonts w:ascii="Trebuchet MS" w:hAnsi="Trebuchet MS"/>
          <w:spacing w:val="-3"/>
        </w:rPr>
        <w:t xml:space="preserve">expresamente en estas Bases. Asimismo, deberán señalar que no aceptarán bajo ninguna circunstancia una nueva Oferta </w:t>
      </w:r>
      <w:r w:rsidR="00297C47" w:rsidRPr="00C644AA">
        <w:rPr>
          <w:rFonts w:ascii="Trebuchet MS" w:hAnsi="Trebuchet MS"/>
          <w:spacing w:val="-3"/>
        </w:rPr>
        <w:t>o</w:t>
      </w:r>
      <w:r w:rsidRPr="00C644AA">
        <w:rPr>
          <w:rFonts w:ascii="Trebuchet MS" w:hAnsi="Trebuchet MS"/>
          <w:spacing w:val="-3"/>
        </w:rPr>
        <w:t xml:space="preserve"> contraoferta después del día y hora señalado como Fecha de Recepción de las Propuestas</w:t>
      </w:r>
      <w:r w:rsidR="006C74BF" w:rsidRPr="00C644AA">
        <w:rPr>
          <w:rFonts w:ascii="Trebuchet MS" w:hAnsi="Trebuchet MS"/>
          <w:spacing w:val="-3"/>
        </w:rPr>
        <w:t xml:space="preserve">, sin perjuicio de lo señalado en el numeral </w:t>
      </w:r>
      <w:r w:rsidR="001B5737" w:rsidRPr="00C644AA">
        <w:fldChar w:fldCharType="begin"/>
      </w:r>
      <w:r w:rsidR="001B5737" w:rsidRPr="00C644AA">
        <w:instrText xml:space="preserve"> REF _Ref389841257 \r \h  \* MERGEFORMAT </w:instrText>
      </w:r>
      <w:r w:rsidR="001B5737" w:rsidRPr="00C644AA">
        <w:fldChar w:fldCharType="separate"/>
      </w:r>
      <w:r w:rsidR="00C06883" w:rsidRPr="00A81AFE">
        <w:rPr>
          <w:rFonts w:ascii="Trebuchet MS" w:hAnsi="Trebuchet MS"/>
          <w:spacing w:val="-3"/>
        </w:rPr>
        <w:t>8.2.1</w:t>
      </w:r>
      <w:r w:rsidR="001B5737" w:rsidRPr="00C644AA">
        <w:fldChar w:fldCharType="end"/>
      </w:r>
      <w:r w:rsidR="006C74BF" w:rsidRPr="00C644AA">
        <w:rPr>
          <w:rFonts w:ascii="Trebuchet MS" w:hAnsi="Trebuchet MS"/>
          <w:spacing w:val="-3"/>
        </w:rPr>
        <w:t xml:space="preserve"> anterior</w:t>
      </w:r>
      <w:r w:rsidR="00206E63" w:rsidRPr="00C644AA">
        <w:rPr>
          <w:rFonts w:ascii="Trebuchet MS" w:hAnsi="Trebuchet MS"/>
          <w:spacing w:val="-3"/>
        </w:rPr>
        <w:t>.</w:t>
      </w:r>
    </w:p>
    <w:p w14:paraId="08E9615D" w14:textId="664E6E4C" w:rsidR="000A2D9A" w:rsidRDefault="008655B8" w:rsidP="008746FA">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spacing w:val="-3"/>
        </w:rPr>
      </w:pPr>
      <w:r w:rsidRPr="00C644AA">
        <w:rPr>
          <w:rFonts w:ascii="Trebuchet MS" w:hAnsi="Trebuchet MS"/>
          <w:spacing w:val="-3"/>
        </w:rPr>
        <w:t xml:space="preserve">En el acto de apertura de las Ofertas Económicas para </w:t>
      </w:r>
      <w:r w:rsidR="0053123E" w:rsidRPr="00C644AA">
        <w:rPr>
          <w:rFonts w:ascii="Trebuchet MS" w:hAnsi="Trebuchet MS"/>
          <w:spacing w:val="-3"/>
        </w:rPr>
        <w:t>cada</w:t>
      </w:r>
      <w:r w:rsidR="00BE59FE" w:rsidRPr="00C644AA">
        <w:rPr>
          <w:rFonts w:ascii="Trebuchet MS" w:hAnsi="Trebuchet MS"/>
          <w:spacing w:val="-3"/>
        </w:rPr>
        <w:t xml:space="preserve"> </w:t>
      </w:r>
      <w:r w:rsidR="006B6953" w:rsidRPr="00C644AA">
        <w:rPr>
          <w:rFonts w:ascii="Trebuchet MS" w:hAnsi="Trebuchet MS"/>
          <w:spacing w:val="-3"/>
        </w:rPr>
        <w:t xml:space="preserve">Bloque de </w:t>
      </w:r>
      <w:r w:rsidRPr="00C644AA">
        <w:rPr>
          <w:rFonts w:ascii="Trebuchet MS" w:hAnsi="Trebuchet MS"/>
          <w:spacing w:val="-3"/>
        </w:rPr>
        <w:t xml:space="preserve">Suministro, el </w:t>
      </w:r>
      <w:r w:rsidR="00A4192C" w:rsidRPr="00C644AA">
        <w:rPr>
          <w:rFonts w:ascii="Trebuchet MS" w:hAnsi="Trebuchet MS"/>
          <w:spacing w:val="-3"/>
        </w:rPr>
        <w:t xml:space="preserve">Encargado </w:t>
      </w:r>
      <w:r w:rsidR="00146ED1" w:rsidRPr="00C644AA">
        <w:rPr>
          <w:rFonts w:ascii="Trebuchet MS" w:hAnsi="Trebuchet MS"/>
          <w:spacing w:val="-3"/>
        </w:rPr>
        <w:t>del Proceso</w:t>
      </w:r>
      <w:r w:rsidRPr="00C644AA">
        <w:rPr>
          <w:rFonts w:ascii="Trebuchet MS" w:hAnsi="Trebuchet MS"/>
          <w:spacing w:val="-3"/>
        </w:rPr>
        <w:t xml:space="preserve"> levantará un Acta, que firmará conjuntamente con el Notario Público, en la cual dejará constancia de: quiénes presentaron Propuestas, cuáles no fueron abiertas, los antecedentes recibidos en las Propuestas abiertas, y los valores propuestos en las Ofertas Económicas para </w:t>
      </w:r>
      <w:r w:rsidR="0053123E" w:rsidRPr="00C644AA">
        <w:rPr>
          <w:rFonts w:ascii="Trebuchet MS" w:hAnsi="Trebuchet MS"/>
          <w:spacing w:val="-3"/>
        </w:rPr>
        <w:t xml:space="preserve">cada </w:t>
      </w:r>
      <w:r w:rsidR="006B6953" w:rsidRPr="00C644AA">
        <w:rPr>
          <w:rFonts w:ascii="Trebuchet MS" w:hAnsi="Trebuchet MS"/>
          <w:spacing w:val="-3"/>
        </w:rPr>
        <w:t xml:space="preserve">Bloque de </w:t>
      </w:r>
      <w:r w:rsidRPr="00C644AA">
        <w:rPr>
          <w:rFonts w:ascii="Trebuchet MS" w:hAnsi="Trebuchet MS"/>
          <w:spacing w:val="-3"/>
        </w:rPr>
        <w:t xml:space="preserve">Suministro, identificando claramente al Proponente respectivo. </w:t>
      </w:r>
      <w:r w:rsidR="003C574A" w:rsidRPr="00C644AA">
        <w:rPr>
          <w:rFonts w:ascii="Trebuchet MS" w:hAnsi="Trebuchet MS"/>
          <w:spacing w:val="-3"/>
        </w:rPr>
        <w:t xml:space="preserve">Asimismo, el Acta deberá dejar constancia de la presentación, por parte de los Oferentes, de las ofertas con restricción de acuerdo al Documento </w:t>
      </w:r>
      <w:r w:rsidR="00F37B5D" w:rsidRPr="00C644AA">
        <w:rPr>
          <w:rFonts w:ascii="Trebuchet MS" w:hAnsi="Trebuchet MS"/>
          <w:spacing w:val="-3"/>
        </w:rPr>
        <w:t xml:space="preserve">16 </w:t>
      </w:r>
      <w:r w:rsidR="003C574A" w:rsidRPr="00C644AA">
        <w:rPr>
          <w:rFonts w:ascii="Trebuchet MS" w:hAnsi="Trebuchet MS"/>
          <w:spacing w:val="-3"/>
        </w:rPr>
        <w:t xml:space="preserve">establecido en el Anexo 16 de las Bases. </w:t>
      </w:r>
      <w:r w:rsidRPr="00C644AA">
        <w:rPr>
          <w:rFonts w:ascii="Trebuchet MS" w:hAnsi="Trebuchet MS"/>
          <w:spacing w:val="-3"/>
        </w:rPr>
        <w:t xml:space="preserve">Dicha acta se remitirá para su dominio público a más tardar 48 horas de su elaboración, a los sitios web señalados en el numeral </w:t>
      </w:r>
      <w:r w:rsidR="00C165D0">
        <w:rPr>
          <w:rFonts w:ascii="Trebuchet MS" w:hAnsi="Trebuchet MS"/>
          <w:spacing w:val="-3"/>
        </w:rPr>
        <w:fldChar w:fldCharType="begin"/>
      </w:r>
      <w:r w:rsidR="00C165D0">
        <w:rPr>
          <w:rFonts w:ascii="Trebuchet MS" w:hAnsi="Trebuchet MS"/>
          <w:spacing w:val="-3"/>
        </w:rPr>
        <w:instrText xml:space="preserve"> REF _Ref198802037 \r  \* MERGEFORMAT </w:instrText>
      </w:r>
      <w:r w:rsidR="00C165D0">
        <w:rPr>
          <w:rFonts w:ascii="Trebuchet MS" w:hAnsi="Trebuchet MS"/>
          <w:spacing w:val="-3"/>
        </w:rPr>
        <w:fldChar w:fldCharType="separate"/>
      </w:r>
      <w:r w:rsidR="00C06883">
        <w:rPr>
          <w:rFonts w:ascii="Trebuchet MS" w:hAnsi="Trebuchet MS"/>
          <w:spacing w:val="-3"/>
        </w:rPr>
        <w:t>6</w:t>
      </w:r>
      <w:r w:rsidR="00C165D0">
        <w:rPr>
          <w:rFonts w:ascii="Trebuchet MS" w:hAnsi="Trebuchet MS"/>
          <w:spacing w:val="-3"/>
        </w:rPr>
        <w:fldChar w:fldCharType="end"/>
      </w:r>
      <w:r w:rsidRPr="00C644AA">
        <w:rPr>
          <w:rFonts w:ascii="Trebuchet MS" w:hAnsi="Trebuchet MS"/>
          <w:spacing w:val="-3"/>
        </w:rPr>
        <w:t xml:space="preserve"> del Capítulo 2.</w:t>
      </w:r>
    </w:p>
    <w:p w14:paraId="7C48DACA" w14:textId="48B943BD" w:rsidR="003B0649" w:rsidRPr="003A1001" w:rsidRDefault="003B0649" w:rsidP="003B0649">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Pr>
          <w:rFonts w:ascii="Trebuchet MS" w:hAnsi="Trebuchet MS"/>
          <w:spacing w:val="-3"/>
        </w:rPr>
        <w:t xml:space="preserve">Adicionalmente, en el Acta se deberá dejar constancia de aquellos Proponentes que incumplan lo establecido en el numeral </w:t>
      </w:r>
      <w:r w:rsidR="00E80862">
        <w:rPr>
          <w:rFonts w:ascii="Trebuchet MS" w:hAnsi="Trebuchet MS"/>
          <w:spacing w:val="-3"/>
        </w:rPr>
        <w:t>4.5.6</w:t>
      </w:r>
      <w:r>
        <w:rPr>
          <w:rFonts w:ascii="Trebuchet MS" w:hAnsi="Trebuchet MS"/>
          <w:spacing w:val="-3"/>
        </w:rPr>
        <w:t xml:space="preserve"> y </w:t>
      </w:r>
      <w:r w:rsidR="00E80862">
        <w:rPr>
          <w:rFonts w:ascii="Trebuchet MS" w:hAnsi="Trebuchet MS"/>
          <w:spacing w:val="-3"/>
        </w:rPr>
        <w:t>4.5.9</w:t>
      </w:r>
      <w:r>
        <w:rPr>
          <w:rFonts w:ascii="Trebuchet MS" w:hAnsi="Trebuchet MS"/>
          <w:spacing w:val="-3"/>
        </w:rPr>
        <w:t xml:space="preserve"> del Capítulo 1 de las Bases, en cuanto a la correspondencia entre las respectivas boletas de garantía y el monto ofertado, y de aquellos Proponentes que incumplan con lo establecido en la letra </w:t>
      </w:r>
      <w:r w:rsidR="00E80862">
        <w:rPr>
          <w:rFonts w:ascii="Trebuchet MS" w:hAnsi="Trebuchet MS"/>
          <w:spacing w:val="-3"/>
        </w:rPr>
        <w:t>o</w:t>
      </w:r>
      <w:r>
        <w:rPr>
          <w:rFonts w:ascii="Trebuchet MS" w:hAnsi="Trebuchet MS"/>
          <w:spacing w:val="-3"/>
        </w:rPr>
        <w:t xml:space="preserve">) del numeral </w:t>
      </w:r>
      <w:r>
        <w:rPr>
          <w:rFonts w:ascii="Trebuchet MS" w:hAnsi="Trebuchet MS"/>
          <w:spacing w:val="-3"/>
        </w:rPr>
        <w:fldChar w:fldCharType="begin"/>
      </w:r>
      <w:r>
        <w:rPr>
          <w:rFonts w:ascii="Trebuchet MS" w:hAnsi="Trebuchet MS"/>
          <w:spacing w:val="-3"/>
        </w:rPr>
        <w:instrText xml:space="preserve"> REF _Ref446500001 \r \h </w:instrText>
      </w:r>
      <w:r>
        <w:rPr>
          <w:rFonts w:ascii="Trebuchet MS" w:hAnsi="Trebuchet MS"/>
          <w:spacing w:val="-3"/>
        </w:rPr>
      </w:r>
      <w:r>
        <w:rPr>
          <w:rFonts w:ascii="Trebuchet MS" w:hAnsi="Trebuchet MS"/>
          <w:spacing w:val="-3"/>
        </w:rPr>
        <w:fldChar w:fldCharType="separate"/>
      </w:r>
      <w:r w:rsidR="00C06883">
        <w:rPr>
          <w:rFonts w:ascii="Trebuchet MS" w:hAnsi="Trebuchet MS"/>
          <w:spacing w:val="-3"/>
        </w:rPr>
        <w:t>4.5.13</w:t>
      </w:r>
      <w:r>
        <w:rPr>
          <w:rFonts w:ascii="Trebuchet MS" w:hAnsi="Trebuchet MS"/>
          <w:spacing w:val="-3"/>
        </w:rPr>
        <w:fldChar w:fldCharType="end"/>
      </w:r>
      <w:r>
        <w:rPr>
          <w:rFonts w:ascii="Trebuchet MS" w:hAnsi="Trebuchet MS"/>
          <w:spacing w:val="-3"/>
        </w:rPr>
        <w:t xml:space="preserve"> del Capítulo 1 de las Bases</w:t>
      </w:r>
      <w:r w:rsidR="009D7F41" w:rsidRPr="009D7F41">
        <w:rPr>
          <w:rFonts w:ascii="Trebuchet MS" w:hAnsi="Trebuchet MS"/>
          <w:spacing w:val="-3"/>
        </w:rPr>
        <w:t xml:space="preserve"> </w:t>
      </w:r>
      <w:r w:rsidR="009D7F41">
        <w:rPr>
          <w:rFonts w:ascii="Trebuchet MS" w:hAnsi="Trebuchet MS"/>
          <w:spacing w:val="-3"/>
        </w:rPr>
        <w:t>en cuanto a la correspondencia entre la máxima energía adjudicable en la presente licitación contenido en el Documento 13 y el monto ofertado</w:t>
      </w:r>
      <w:r>
        <w:rPr>
          <w:rFonts w:ascii="Trebuchet MS" w:hAnsi="Trebuchet MS"/>
          <w:spacing w:val="-3"/>
        </w:rPr>
        <w:t xml:space="preserve">. Las Ofertas Económicas de aquellos Proponentes que incumplan con los requisitos antes mencionados, no serán consideradas en el proceso de evaluación de ofertas económicas del numeral </w:t>
      </w:r>
      <w:r w:rsidR="006C0333">
        <w:rPr>
          <w:rFonts w:ascii="Trebuchet MS" w:hAnsi="Trebuchet MS"/>
          <w:spacing w:val="-3"/>
        </w:rPr>
        <w:fldChar w:fldCharType="begin"/>
      </w:r>
      <w:r w:rsidR="006C0333">
        <w:rPr>
          <w:rFonts w:ascii="Trebuchet MS" w:hAnsi="Trebuchet MS"/>
          <w:spacing w:val="-3"/>
        </w:rPr>
        <w:instrText xml:space="preserve"> REF _Ref53688133 \r \h </w:instrText>
      </w:r>
      <w:r w:rsidR="006C0333">
        <w:rPr>
          <w:rFonts w:ascii="Trebuchet MS" w:hAnsi="Trebuchet MS"/>
          <w:spacing w:val="-3"/>
        </w:rPr>
      </w:r>
      <w:r w:rsidR="006C0333">
        <w:rPr>
          <w:rFonts w:ascii="Trebuchet MS" w:hAnsi="Trebuchet MS"/>
          <w:spacing w:val="-3"/>
        </w:rPr>
        <w:fldChar w:fldCharType="separate"/>
      </w:r>
      <w:r w:rsidR="00C06883">
        <w:rPr>
          <w:rFonts w:ascii="Trebuchet MS" w:hAnsi="Trebuchet MS"/>
          <w:spacing w:val="-3"/>
        </w:rPr>
        <w:t>9.2.4</w:t>
      </w:r>
      <w:r w:rsidR="006C0333">
        <w:rPr>
          <w:rFonts w:ascii="Trebuchet MS" w:hAnsi="Trebuchet MS"/>
          <w:spacing w:val="-3"/>
        </w:rPr>
        <w:fldChar w:fldCharType="end"/>
      </w:r>
      <w:r>
        <w:rPr>
          <w:rFonts w:ascii="Trebuchet MS" w:hAnsi="Trebuchet MS"/>
          <w:spacing w:val="-3"/>
        </w:rPr>
        <w:t xml:space="preserve"> del Capítulo 2 de las Bases y en consecuencia los correspondientes Proponentes </w:t>
      </w:r>
      <w:r w:rsidR="006C0333">
        <w:rPr>
          <w:rFonts w:ascii="Trebuchet MS" w:hAnsi="Trebuchet MS"/>
          <w:spacing w:val="-3"/>
        </w:rPr>
        <w:t>tampoco</w:t>
      </w:r>
      <w:r>
        <w:rPr>
          <w:rFonts w:ascii="Trebuchet MS" w:hAnsi="Trebuchet MS"/>
          <w:spacing w:val="-3"/>
        </w:rPr>
        <w:t xml:space="preserve"> podrán participar en las subastas a que se refiere </w:t>
      </w:r>
      <w:r w:rsidR="006C0333">
        <w:rPr>
          <w:rFonts w:ascii="Trebuchet MS" w:hAnsi="Trebuchet MS"/>
          <w:spacing w:val="-3"/>
        </w:rPr>
        <w:t xml:space="preserve">el </w:t>
      </w:r>
      <w:r>
        <w:rPr>
          <w:rFonts w:ascii="Trebuchet MS" w:hAnsi="Trebuchet MS"/>
          <w:spacing w:val="-3"/>
        </w:rPr>
        <w:t xml:space="preserve">numeral </w:t>
      </w:r>
      <w:r w:rsidR="006C0333">
        <w:rPr>
          <w:rFonts w:ascii="Trebuchet MS" w:hAnsi="Trebuchet MS"/>
          <w:spacing w:val="-3"/>
        </w:rPr>
        <w:fldChar w:fldCharType="begin"/>
      </w:r>
      <w:r w:rsidR="006C0333">
        <w:rPr>
          <w:rFonts w:ascii="Trebuchet MS" w:hAnsi="Trebuchet MS"/>
          <w:spacing w:val="-3"/>
        </w:rPr>
        <w:instrText xml:space="preserve"> REF _Ref54911501 \r \h </w:instrText>
      </w:r>
      <w:r w:rsidR="006C0333">
        <w:rPr>
          <w:rFonts w:ascii="Trebuchet MS" w:hAnsi="Trebuchet MS"/>
          <w:spacing w:val="-3"/>
        </w:rPr>
      </w:r>
      <w:r w:rsidR="006C0333">
        <w:rPr>
          <w:rFonts w:ascii="Trebuchet MS" w:hAnsi="Trebuchet MS"/>
          <w:spacing w:val="-3"/>
        </w:rPr>
        <w:fldChar w:fldCharType="separate"/>
      </w:r>
      <w:r w:rsidR="00C06883">
        <w:rPr>
          <w:rFonts w:ascii="Trebuchet MS" w:hAnsi="Trebuchet MS"/>
          <w:spacing w:val="-3"/>
        </w:rPr>
        <w:t>9.2.4.2</w:t>
      </w:r>
      <w:r w:rsidR="006C0333">
        <w:rPr>
          <w:rFonts w:ascii="Trebuchet MS" w:hAnsi="Trebuchet MS"/>
          <w:spacing w:val="-3"/>
        </w:rPr>
        <w:fldChar w:fldCharType="end"/>
      </w:r>
      <w:r>
        <w:rPr>
          <w:rFonts w:ascii="Trebuchet MS" w:hAnsi="Trebuchet MS"/>
          <w:spacing w:val="-3"/>
        </w:rPr>
        <w:t xml:space="preserve"> del Capítulo 2 de las Bases. </w:t>
      </w:r>
    </w:p>
    <w:p w14:paraId="11FE6575" w14:textId="77777777" w:rsidR="00AF0D4E" w:rsidRPr="002A4A18" w:rsidRDefault="00AF0D4E" w:rsidP="00106F51">
      <w:pPr>
        <w:pStyle w:val="Ttulo2"/>
        <w:numPr>
          <w:ilvl w:val="2"/>
          <w:numId w:val="9"/>
        </w:numPr>
        <w:spacing w:after="240"/>
        <w:ind w:left="0" w:right="0" w:firstLine="0"/>
        <w:jc w:val="left"/>
        <w:rPr>
          <w:rFonts w:ascii="Trebuchet MS" w:hAnsi="Trebuchet MS"/>
          <w:b w:val="0"/>
          <w:i/>
          <w:spacing w:val="-3"/>
          <w:sz w:val="24"/>
          <w:u w:val="none"/>
        </w:rPr>
      </w:pPr>
      <w:r w:rsidRPr="002A4A18">
        <w:rPr>
          <w:rFonts w:ascii="Trebuchet MS" w:hAnsi="Trebuchet MS"/>
          <w:b w:val="0"/>
          <w:i/>
          <w:spacing w:val="-3"/>
          <w:sz w:val="24"/>
          <w:u w:val="none"/>
        </w:rPr>
        <w:t xml:space="preserve"> </w:t>
      </w:r>
      <w:bookmarkStart w:id="735" w:name="_Ref389841442"/>
      <w:bookmarkStart w:id="736" w:name="_Ref389841455"/>
      <w:bookmarkStart w:id="737" w:name="_Toc435805836"/>
      <w:bookmarkStart w:id="738" w:name="_Toc472966167"/>
      <w:bookmarkStart w:id="739" w:name="_Toc485378751"/>
      <w:bookmarkStart w:id="740" w:name="_Toc56007939"/>
      <w:r w:rsidRPr="002A4A18">
        <w:rPr>
          <w:rFonts w:ascii="Trebuchet MS" w:hAnsi="Trebuchet MS"/>
          <w:b w:val="0"/>
          <w:i/>
          <w:spacing w:val="-3"/>
          <w:sz w:val="24"/>
          <w:u w:val="none"/>
        </w:rPr>
        <w:t>APERTURA DE MODIFICACIÓN DE OFERTAS ECONÓMICAS</w:t>
      </w:r>
      <w:bookmarkEnd w:id="735"/>
      <w:bookmarkEnd w:id="736"/>
      <w:bookmarkEnd w:id="737"/>
      <w:bookmarkEnd w:id="738"/>
      <w:bookmarkEnd w:id="739"/>
      <w:bookmarkEnd w:id="740"/>
    </w:p>
    <w:p w14:paraId="6786E689" w14:textId="08EFDE9D" w:rsidR="00AF0D4E" w:rsidRPr="002A4A18" w:rsidRDefault="00AF0D4E" w:rsidP="00AF0D4E">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C644AA">
        <w:rPr>
          <w:rFonts w:ascii="Trebuchet MS" w:hAnsi="Trebuchet MS"/>
          <w:spacing w:val="-3"/>
        </w:rPr>
        <w:t xml:space="preserve">A continuación de la apertura de Ofertas Económicas señalada en el numeral </w:t>
      </w:r>
      <w:r w:rsidR="001B5737" w:rsidRPr="00C644AA">
        <w:fldChar w:fldCharType="begin"/>
      </w:r>
      <w:r w:rsidR="001B5737" w:rsidRPr="00C644AA">
        <w:instrText xml:space="preserve"> REF _Ref389841321 \r \h  \* MERGEFORMAT </w:instrText>
      </w:r>
      <w:r w:rsidR="001B5737" w:rsidRPr="00C644AA">
        <w:fldChar w:fldCharType="separate"/>
      </w:r>
      <w:r w:rsidR="00C06883" w:rsidRPr="00A81AFE">
        <w:rPr>
          <w:rFonts w:ascii="Trebuchet MS" w:hAnsi="Trebuchet MS"/>
          <w:spacing w:val="-3"/>
        </w:rPr>
        <w:t>9.2.2</w:t>
      </w:r>
      <w:r w:rsidR="001B5737" w:rsidRPr="00C644AA">
        <w:fldChar w:fldCharType="end"/>
      </w:r>
      <w:r w:rsidRPr="00C644AA">
        <w:rPr>
          <w:rFonts w:ascii="Trebuchet MS" w:hAnsi="Trebuchet MS"/>
          <w:spacing w:val="-3"/>
        </w:rPr>
        <w:t xml:space="preserve"> anterior, el </w:t>
      </w:r>
      <w:r w:rsidR="00A4192C" w:rsidRPr="00C644AA">
        <w:rPr>
          <w:rFonts w:ascii="Trebuchet MS" w:hAnsi="Trebuchet MS"/>
          <w:spacing w:val="-3"/>
        </w:rPr>
        <w:t xml:space="preserve">Encargado </w:t>
      </w:r>
      <w:r w:rsidR="00146ED1" w:rsidRPr="00C644AA">
        <w:rPr>
          <w:rFonts w:ascii="Trebuchet MS" w:hAnsi="Trebuchet MS"/>
          <w:spacing w:val="-3"/>
        </w:rPr>
        <w:t>del Proceso</w:t>
      </w:r>
      <w:r w:rsidRPr="00C644AA">
        <w:rPr>
          <w:rFonts w:ascii="Trebuchet MS" w:hAnsi="Trebuchet MS"/>
          <w:spacing w:val="-3"/>
        </w:rPr>
        <w:t xml:space="preserve"> procederá, en el mismo acto, a abrir los sobres de “Modificación de Oferta Económica para Bloque de </w:t>
      </w:r>
      <w:r w:rsidR="0053123E" w:rsidRPr="00C644AA">
        <w:rPr>
          <w:rFonts w:ascii="Trebuchet MS" w:hAnsi="Trebuchet MS"/>
          <w:spacing w:val="-3"/>
        </w:rPr>
        <w:t>Suministro</w:t>
      </w:r>
      <w:r w:rsidR="00EA35E5" w:rsidRPr="00C644AA">
        <w:rPr>
          <w:rFonts w:ascii="Trebuchet MS" w:hAnsi="Trebuchet MS"/>
          <w:spacing w:val="-3"/>
        </w:rPr>
        <w:t xml:space="preserve"> </w:t>
      </w:r>
      <w:r w:rsidR="00B758F1">
        <w:rPr>
          <w:rFonts w:ascii="Trebuchet MS" w:hAnsi="Trebuchet MS"/>
          <w:spacing w:val="-3"/>
        </w:rPr>
        <w:t xml:space="preserve">Horario </w:t>
      </w:r>
      <w:r w:rsidR="00EA35E5" w:rsidRPr="00B94D8E">
        <w:rPr>
          <w:rFonts w:ascii="Trebuchet MS" w:hAnsi="Trebuchet MS"/>
          <w:spacing w:val="-3"/>
        </w:rPr>
        <w:t xml:space="preserve">Nº </w:t>
      </w:r>
      <w:r w:rsidR="008104C7" w:rsidRPr="001205FF">
        <w:rPr>
          <w:rFonts w:ascii="Trebuchet MS" w:hAnsi="Trebuchet MS"/>
          <w:spacing w:val="-3"/>
        </w:rPr>
        <w:t>[</w:t>
      </w:r>
      <w:r w:rsidR="005D3C72">
        <w:rPr>
          <w:rFonts w:ascii="Trebuchet MS" w:hAnsi="Trebuchet MS"/>
          <w:spacing w:val="-3"/>
        </w:rPr>
        <w:t>1-A, 1-B, 1-C</w:t>
      </w:r>
      <w:r w:rsidR="008104C7" w:rsidRPr="001205FF">
        <w:rPr>
          <w:rFonts w:ascii="Trebuchet MS" w:hAnsi="Trebuchet MS"/>
          <w:spacing w:val="-3"/>
        </w:rPr>
        <w:t>]</w:t>
      </w:r>
      <w:r w:rsidR="0053123E" w:rsidRPr="00B94D8E">
        <w:rPr>
          <w:rFonts w:ascii="Trebuchet MS" w:hAnsi="Trebuchet MS"/>
          <w:spacing w:val="-3"/>
        </w:rPr>
        <w:t>”</w:t>
      </w:r>
      <w:r w:rsidRPr="00B94D8E">
        <w:rPr>
          <w:rFonts w:ascii="Trebuchet MS" w:hAnsi="Trebuchet MS"/>
          <w:spacing w:val="-3"/>
        </w:rPr>
        <w:t xml:space="preserve"> recibidas</w:t>
      </w:r>
      <w:r w:rsidRPr="00C644AA">
        <w:rPr>
          <w:rFonts w:ascii="Trebuchet MS" w:hAnsi="Trebuchet MS"/>
          <w:spacing w:val="-3"/>
        </w:rPr>
        <w:t xml:space="preserve"> según lo dispuesto en el numeral </w:t>
      </w:r>
      <w:r w:rsidR="001B5737" w:rsidRPr="00C644AA">
        <w:fldChar w:fldCharType="begin"/>
      </w:r>
      <w:r w:rsidR="001B5737" w:rsidRPr="00C644AA">
        <w:instrText xml:space="preserve"> REF _Ref389841336 \r \h  \* MERGEFORMAT </w:instrText>
      </w:r>
      <w:r w:rsidR="001B5737" w:rsidRPr="00C644AA">
        <w:fldChar w:fldCharType="separate"/>
      </w:r>
      <w:r w:rsidR="00C06883" w:rsidRPr="00A81AFE">
        <w:rPr>
          <w:rFonts w:ascii="Trebuchet MS" w:hAnsi="Trebuchet MS"/>
          <w:spacing w:val="-3"/>
        </w:rPr>
        <w:t>8.2.1</w:t>
      </w:r>
      <w:r w:rsidR="001B5737" w:rsidRPr="00C644AA">
        <w:fldChar w:fldCharType="end"/>
      </w:r>
      <w:r w:rsidRPr="00C644AA">
        <w:rPr>
          <w:rFonts w:ascii="Trebuchet MS" w:hAnsi="Trebuchet MS"/>
          <w:spacing w:val="-3"/>
        </w:rPr>
        <w:t xml:space="preserve"> del presente Capítulo. El </w:t>
      </w:r>
      <w:r w:rsidR="00A4192C" w:rsidRPr="00C644AA">
        <w:rPr>
          <w:rFonts w:ascii="Trebuchet MS" w:hAnsi="Trebuchet MS"/>
          <w:spacing w:val="-3"/>
        </w:rPr>
        <w:t xml:space="preserve">Encargado </w:t>
      </w:r>
      <w:r w:rsidR="00146ED1" w:rsidRPr="00C644AA">
        <w:rPr>
          <w:rFonts w:ascii="Trebuchet MS" w:hAnsi="Trebuchet MS"/>
          <w:spacing w:val="-3"/>
        </w:rPr>
        <w:t>del Proceso</w:t>
      </w:r>
      <w:r w:rsidRPr="00C644AA">
        <w:rPr>
          <w:rFonts w:ascii="Trebuchet MS" w:hAnsi="Trebuchet MS"/>
          <w:spacing w:val="-3"/>
        </w:rPr>
        <w:t xml:space="preserve"> incluirá en el Acta de apertura de ofertas a que se refiere el numeral </w:t>
      </w:r>
      <w:r w:rsidR="001B5737" w:rsidRPr="00C644AA">
        <w:fldChar w:fldCharType="begin"/>
      </w:r>
      <w:r w:rsidR="001B5737" w:rsidRPr="00C644AA">
        <w:instrText xml:space="preserve"> REF _Ref389841352 \r \h  \* MERGEFORMAT </w:instrText>
      </w:r>
      <w:r w:rsidR="001B5737" w:rsidRPr="00C644AA">
        <w:fldChar w:fldCharType="separate"/>
      </w:r>
      <w:r w:rsidR="00C06883" w:rsidRPr="00A81AFE">
        <w:rPr>
          <w:rFonts w:ascii="Trebuchet MS" w:hAnsi="Trebuchet MS"/>
          <w:spacing w:val="-3"/>
        </w:rPr>
        <w:t>9.2.2</w:t>
      </w:r>
      <w:r w:rsidR="001B5737" w:rsidRPr="00C644AA">
        <w:fldChar w:fldCharType="end"/>
      </w:r>
      <w:r w:rsidRPr="00C644AA">
        <w:rPr>
          <w:rFonts w:ascii="Trebuchet MS" w:hAnsi="Trebuchet MS"/>
          <w:spacing w:val="-3"/>
        </w:rPr>
        <w:t xml:space="preserve"> anterior, el listado de las propuestas de modificación de precios de las Ofertas Económicas de los Proponentes</w:t>
      </w:r>
      <w:r w:rsidR="00BE59FE" w:rsidRPr="00C644AA">
        <w:rPr>
          <w:rFonts w:ascii="Trebuchet MS" w:hAnsi="Trebuchet MS"/>
          <w:spacing w:val="-3"/>
        </w:rPr>
        <w:t xml:space="preserve"> </w:t>
      </w:r>
      <w:r w:rsidR="0053123E" w:rsidRPr="00C644AA">
        <w:rPr>
          <w:rFonts w:ascii="Trebuchet MS" w:hAnsi="Trebuchet MS"/>
          <w:spacing w:val="-3"/>
        </w:rPr>
        <w:t>de cada Bloque de Suministro</w:t>
      </w:r>
      <w:r w:rsidRPr="00C644AA">
        <w:rPr>
          <w:rFonts w:ascii="Trebuchet MS" w:hAnsi="Trebuchet MS"/>
          <w:spacing w:val="-3"/>
        </w:rPr>
        <w:t xml:space="preserve">, que cumplan con las condiciones establecidas en numeral </w:t>
      </w:r>
      <w:r w:rsidR="001B5737" w:rsidRPr="00C644AA">
        <w:fldChar w:fldCharType="begin"/>
      </w:r>
      <w:r w:rsidR="001B5737" w:rsidRPr="00C644AA">
        <w:instrText xml:space="preserve"> REF _Ref389841366 \r \h  \* MERGEFORMAT </w:instrText>
      </w:r>
      <w:r w:rsidR="001B5737" w:rsidRPr="00C644AA">
        <w:fldChar w:fldCharType="separate"/>
      </w:r>
      <w:r w:rsidR="00C06883" w:rsidRPr="00A81AFE">
        <w:rPr>
          <w:rFonts w:ascii="Trebuchet MS" w:hAnsi="Trebuchet MS"/>
          <w:spacing w:val="-3"/>
        </w:rPr>
        <w:t>8.2.1</w:t>
      </w:r>
      <w:r w:rsidR="001B5737" w:rsidRPr="00C644AA">
        <w:fldChar w:fldCharType="end"/>
      </w:r>
      <w:r w:rsidRPr="00C644AA">
        <w:rPr>
          <w:rFonts w:ascii="Trebuchet MS" w:hAnsi="Trebuchet MS"/>
          <w:spacing w:val="-3"/>
        </w:rPr>
        <w:t xml:space="preserve"> del presente Capítulo para su presentación.</w:t>
      </w:r>
    </w:p>
    <w:p w14:paraId="3D46F5FA" w14:textId="42DF45AE" w:rsidR="008655B8" w:rsidRPr="002A4A18" w:rsidRDefault="008655B8" w:rsidP="00106F51">
      <w:pPr>
        <w:pStyle w:val="Ttulo2"/>
        <w:numPr>
          <w:ilvl w:val="2"/>
          <w:numId w:val="9"/>
        </w:numPr>
        <w:spacing w:after="240"/>
        <w:ind w:left="0" w:right="0" w:firstLine="0"/>
        <w:jc w:val="left"/>
        <w:rPr>
          <w:rFonts w:ascii="Trebuchet MS" w:hAnsi="Trebuchet MS"/>
          <w:b w:val="0"/>
          <w:i/>
          <w:spacing w:val="-3"/>
          <w:sz w:val="24"/>
          <w:u w:val="none"/>
        </w:rPr>
      </w:pPr>
      <w:bookmarkStart w:id="741" w:name="_Toc362345253"/>
      <w:bookmarkStart w:id="742" w:name="_Toc362346302"/>
      <w:bookmarkStart w:id="743" w:name="_Toc362347530"/>
      <w:bookmarkStart w:id="744" w:name="_Toc342316852"/>
      <w:bookmarkStart w:id="745" w:name="_Toc342316853"/>
      <w:bookmarkStart w:id="746" w:name="_Toc342316854"/>
      <w:bookmarkStart w:id="747" w:name="_Toc342316855"/>
      <w:bookmarkStart w:id="748" w:name="_Toc198806053"/>
      <w:bookmarkStart w:id="749" w:name="_Toc198806054"/>
      <w:bookmarkStart w:id="750" w:name="_Toc198806055"/>
      <w:bookmarkStart w:id="751" w:name="_Toc325033814"/>
      <w:bookmarkStart w:id="752" w:name="_Toc435805837"/>
      <w:bookmarkStart w:id="753" w:name="_Toc472966168"/>
      <w:bookmarkStart w:id="754" w:name="_Toc485378752"/>
      <w:bookmarkStart w:id="755" w:name="_Ref53688133"/>
      <w:bookmarkStart w:id="756" w:name="_Toc56007940"/>
      <w:bookmarkEnd w:id="741"/>
      <w:bookmarkEnd w:id="742"/>
      <w:bookmarkEnd w:id="743"/>
      <w:bookmarkEnd w:id="744"/>
      <w:bookmarkEnd w:id="745"/>
      <w:bookmarkEnd w:id="746"/>
      <w:bookmarkEnd w:id="747"/>
      <w:bookmarkEnd w:id="748"/>
      <w:bookmarkEnd w:id="749"/>
      <w:bookmarkEnd w:id="750"/>
      <w:r w:rsidRPr="002A4A18">
        <w:rPr>
          <w:rFonts w:ascii="Trebuchet MS" w:hAnsi="Trebuchet MS"/>
          <w:b w:val="0"/>
          <w:i/>
          <w:spacing w:val="-3"/>
          <w:sz w:val="24"/>
          <w:u w:val="none"/>
        </w:rPr>
        <w:t>EVALUACIÓN</w:t>
      </w:r>
      <w:bookmarkEnd w:id="751"/>
      <w:bookmarkEnd w:id="752"/>
      <w:bookmarkEnd w:id="753"/>
      <w:bookmarkEnd w:id="754"/>
      <w:r w:rsidR="00C41A75">
        <w:rPr>
          <w:rFonts w:ascii="Trebuchet MS" w:hAnsi="Trebuchet MS"/>
          <w:b w:val="0"/>
          <w:i/>
          <w:spacing w:val="-3"/>
          <w:sz w:val="24"/>
          <w:u w:val="none"/>
        </w:rPr>
        <w:t xml:space="preserve"> DE OFERTAS ECONÓMICAS</w:t>
      </w:r>
      <w:bookmarkEnd w:id="755"/>
      <w:bookmarkEnd w:id="756"/>
    </w:p>
    <w:p w14:paraId="59AC6AE2" w14:textId="77777777" w:rsidR="008655B8" w:rsidRPr="002A4A18" w:rsidRDefault="008655B8" w:rsidP="00192EEB">
      <w:pPr>
        <w:spacing w:after="240"/>
        <w:jc w:val="both"/>
        <w:rPr>
          <w:rFonts w:ascii="Trebuchet MS" w:hAnsi="Trebuchet MS" w:cs="Arial"/>
          <w:spacing w:val="-3"/>
        </w:rPr>
      </w:pPr>
      <w:r w:rsidRPr="00C644AA">
        <w:rPr>
          <w:rFonts w:ascii="Trebuchet MS" w:hAnsi="Trebuchet MS"/>
          <w:spacing w:val="-3"/>
        </w:rPr>
        <w:t xml:space="preserve">Las ofertas económicas </w:t>
      </w:r>
      <w:r w:rsidR="006B6953" w:rsidRPr="00C644AA">
        <w:rPr>
          <w:rFonts w:ascii="Trebuchet MS" w:hAnsi="Trebuchet MS"/>
          <w:spacing w:val="-3"/>
        </w:rPr>
        <w:t xml:space="preserve">para </w:t>
      </w:r>
      <w:r w:rsidR="0053123E" w:rsidRPr="00C644AA">
        <w:rPr>
          <w:rFonts w:ascii="Trebuchet MS" w:hAnsi="Trebuchet MS"/>
          <w:spacing w:val="-3"/>
        </w:rPr>
        <w:t xml:space="preserve">cada </w:t>
      </w:r>
      <w:r w:rsidR="006B6953" w:rsidRPr="00C644AA">
        <w:rPr>
          <w:rFonts w:ascii="Trebuchet MS" w:hAnsi="Trebuchet MS"/>
          <w:spacing w:val="-3"/>
        </w:rPr>
        <w:t xml:space="preserve">Bloque </w:t>
      </w:r>
      <w:r w:rsidRPr="00C644AA">
        <w:rPr>
          <w:rFonts w:ascii="Trebuchet MS" w:hAnsi="Trebuchet MS"/>
          <w:spacing w:val="-3"/>
        </w:rPr>
        <w:t xml:space="preserve">de </w:t>
      </w:r>
      <w:r w:rsidR="006B6953" w:rsidRPr="00C644AA">
        <w:rPr>
          <w:rFonts w:ascii="Trebuchet MS" w:hAnsi="Trebuchet MS"/>
          <w:spacing w:val="-3"/>
        </w:rPr>
        <w:t>S</w:t>
      </w:r>
      <w:r w:rsidRPr="00C644AA">
        <w:rPr>
          <w:rFonts w:ascii="Trebuchet MS" w:hAnsi="Trebuchet MS"/>
          <w:spacing w:val="-3"/>
        </w:rPr>
        <w:t xml:space="preserve">uministro deberán ser presentadas en el Documento </w:t>
      </w:r>
      <w:r w:rsidR="00F37B5D" w:rsidRPr="00C644AA">
        <w:rPr>
          <w:rFonts w:ascii="Trebuchet MS" w:hAnsi="Trebuchet MS"/>
          <w:spacing w:val="-3"/>
        </w:rPr>
        <w:t xml:space="preserve">15 </w:t>
      </w:r>
      <w:r w:rsidRPr="00C644AA">
        <w:rPr>
          <w:rFonts w:ascii="Trebuchet MS" w:hAnsi="Trebuchet MS"/>
          <w:spacing w:val="-3"/>
        </w:rPr>
        <w:t>destinado para este fin. Para efectos de este numeral y el siguiente</w:t>
      </w:r>
      <w:r w:rsidR="006B6953" w:rsidRPr="00C644AA">
        <w:rPr>
          <w:rFonts w:ascii="Trebuchet MS" w:hAnsi="Trebuchet MS"/>
          <w:spacing w:val="-3"/>
        </w:rPr>
        <w:t>,</w:t>
      </w:r>
      <w:r w:rsidRPr="00C644AA">
        <w:rPr>
          <w:rFonts w:ascii="Trebuchet MS" w:hAnsi="Trebuchet MS"/>
          <w:spacing w:val="-3"/>
        </w:rPr>
        <w:t xml:space="preserve"> se entenderá por Oferente a aquel proponente que haya aprobado la calificación administrativa y cuya Oferta Económica haya sido abierta. Para realizar una oferta, el Oferente deberá completar el Documento </w:t>
      </w:r>
      <w:r w:rsidR="00F37B5D" w:rsidRPr="00C644AA">
        <w:rPr>
          <w:rFonts w:ascii="Trebuchet MS" w:hAnsi="Trebuchet MS"/>
          <w:spacing w:val="-3"/>
        </w:rPr>
        <w:t xml:space="preserve">15 </w:t>
      </w:r>
      <w:r w:rsidRPr="00C644AA">
        <w:rPr>
          <w:rFonts w:ascii="Trebuchet MS" w:hAnsi="Trebuchet MS"/>
          <w:spacing w:val="-3"/>
        </w:rPr>
        <w:t xml:space="preserve">considerando que cada </w:t>
      </w:r>
      <w:r w:rsidR="006267A0" w:rsidRPr="00C644AA">
        <w:rPr>
          <w:rFonts w:ascii="Trebuchet MS" w:hAnsi="Trebuchet MS"/>
          <w:spacing w:val="-3"/>
        </w:rPr>
        <w:t xml:space="preserve">línea o fila </w:t>
      </w:r>
      <w:r w:rsidRPr="00C644AA">
        <w:rPr>
          <w:rFonts w:ascii="Trebuchet MS" w:hAnsi="Trebuchet MS"/>
          <w:spacing w:val="-3"/>
        </w:rPr>
        <w:t>constituye una oferta diferente, por lo cual el Oferente deberá entregar el precio</w:t>
      </w:r>
      <w:r w:rsidR="00F15135" w:rsidRPr="00C644AA">
        <w:rPr>
          <w:rFonts w:ascii="Trebuchet MS" w:hAnsi="Trebuchet MS"/>
          <w:spacing w:val="-3"/>
        </w:rPr>
        <w:t xml:space="preserve"> </w:t>
      </w:r>
      <w:r w:rsidR="006267A0" w:rsidRPr="00C644AA">
        <w:rPr>
          <w:rFonts w:ascii="Trebuchet MS" w:hAnsi="Trebuchet MS"/>
          <w:spacing w:val="-3"/>
        </w:rPr>
        <w:t xml:space="preserve">y la agrupación de </w:t>
      </w:r>
      <w:r w:rsidR="00F57153" w:rsidRPr="00C644AA">
        <w:rPr>
          <w:rFonts w:ascii="Trebuchet MS" w:hAnsi="Trebuchet MS"/>
          <w:spacing w:val="-3"/>
        </w:rPr>
        <w:t>Sub-Bloque</w:t>
      </w:r>
      <w:r w:rsidR="006267A0" w:rsidRPr="00C644AA">
        <w:rPr>
          <w:rFonts w:ascii="Trebuchet MS" w:hAnsi="Trebuchet MS"/>
          <w:spacing w:val="-3"/>
        </w:rPr>
        <w:t>s correspondiente de la oferta en una misma línea</w:t>
      </w:r>
      <w:r w:rsidRPr="00C644AA">
        <w:rPr>
          <w:rFonts w:ascii="Trebuchet MS" w:hAnsi="Trebuchet MS"/>
          <w:spacing w:val="-3"/>
        </w:rPr>
        <w:t>.</w:t>
      </w:r>
      <w:r w:rsidR="003B0649">
        <w:rPr>
          <w:rFonts w:ascii="Trebuchet MS" w:hAnsi="Trebuchet MS"/>
          <w:spacing w:val="-3"/>
        </w:rPr>
        <w:t xml:space="preserve"> </w:t>
      </w:r>
      <w:r w:rsidR="003B77B9">
        <w:rPr>
          <w:rFonts w:ascii="Trebuchet MS" w:hAnsi="Trebuchet MS"/>
          <w:spacing w:val="-3"/>
        </w:rPr>
        <w:t xml:space="preserve">La </w:t>
      </w:r>
      <w:r w:rsidR="003B77B9" w:rsidRPr="00C644AA">
        <w:rPr>
          <w:rFonts w:ascii="Trebuchet MS" w:hAnsi="Trebuchet MS"/>
          <w:spacing w:val="-3"/>
        </w:rPr>
        <w:t>agrupación de Sub-Bloques</w:t>
      </w:r>
      <w:r w:rsidR="003B77B9">
        <w:rPr>
          <w:rFonts w:ascii="Trebuchet MS" w:hAnsi="Trebuchet MS"/>
          <w:spacing w:val="-3"/>
        </w:rPr>
        <w:t xml:space="preserve"> indicada corresponde al </w:t>
      </w:r>
      <w:r w:rsidR="009217DE">
        <w:rPr>
          <w:rFonts w:ascii="Trebuchet MS" w:hAnsi="Trebuchet MS"/>
          <w:spacing w:val="-3"/>
        </w:rPr>
        <w:t>n</w:t>
      </w:r>
      <w:r w:rsidR="003B77B9">
        <w:rPr>
          <w:rFonts w:ascii="Trebuchet MS" w:hAnsi="Trebuchet MS"/>
          <w:spacing w:val="-3"/>
        </w:rPr>
        <w:t xml:space="preserve">úmero de Sub-Bloques de la </w:t>
      </w:r>
      <w:r w:rsidR="009217DE">
        <w:rPr>
          <w:rFonts w:ascii="Trebuchet MS" w:hAnsi="Trebuchet MS"/>
          <w:spacing w:val="-3"/>
        </w:rPr>
        <w:t>o</w:t>
      </w:r>
      <w:r w:rsidR="003B77B9">
        <w:rPr>
          <w:rFonts w:ascii="Trebuchet MS" w:hAnsi="Trebuchet MS"/>
          <w:spacing w:val="-3"/>
        </w:rPr>
        <w:t xml:space="preserve">ferta, pudiendo </w:t>
      </w:r>
      <w:r w:rsidR="0073588C">
        <w:rPr>
          <w:rFonts w:ascii="Trebuchet MS" w:hAnsi="Trebuchet MS"/>
          <w:spacing w:val="-3"/>
        </w:rPr>
        <w:t>opcionalmente</w:t>
      </w:r>
      <w:r w:rsidR="003B77B9">
        <w:rPr>
          <w:rFonts w:ascii="Trebuchet MS" w:hAnsi="Trebuchet MS"/>
          <w:spacing w:val="-3"/>
        </w:rPr>
        <w:t xml:space="preserve"> incorporar el </w:t>
      </w:r>
      <w:r w:rsidR="009217DE">
        <w:rPr>
          <w:rFonts w:ascii="Trebuchet MS" w:hAnsi="Trebuchet MS"/>
          <w:spacing w:val="-3"/>
        </w:rPr>
        <w:t>n</w:t>
      </w:r>
      <w:r w:rsidR="003B77B9">
        <w:rPr>
          <w:rFonts w:ascii="Trebuchet MS" w:hAnsi="Trebuchet MS"/>
          <w:spacing w:val="-3"/>
        </w:rPr>
        <w:t xml:space="preserve">úmero </w:t>
      </w:r>
      <w:r w:rsidR="009217DE">
        <w:rPr>
          <w:rFonts w:ascii="Trebuchet MS" w:hAnsi="Trebuchet MS"/>
          <w:spacing w:val="-3"/>
        </w:rPr>
        <w:t>m</w:t>
      </w:r>
      <w:r w:rsidR="003B77B9">
        <w:rPr>
          <w:rFonts w:ascii="Trebuchet MS" w:hAnsi="Trebuchet MS"/>
          <w:spacing w:val="-3"/>
        </w:rPr>
        <w:t xml:space="preserve">ínimo de Sub-Bloques de la </w:t>
      </w:r>
      <w:r w:rsidR="009217DE">
        <w:rPr>
          <w:rFonts w:ascii="Trebuchet MS" w:hAnsi="Trebuchet MS"/>
          <w:spacing w:val="-3"/>
        </w:rPr>
        <w:t>o</w:t>
      </w:r>
      <w:r w:rsidR="003B77B9">
        <w:rPr>
          <w:rFonts w:ascii="Trebuchet MS" w:hAnsi="Trebuchet MS"/>
          <w:spacing w:val="-3"/>
        </w:rPr>
        <w:t>ferta que est</w:t>
      </w:r>
      <w:r w:rsidR="00F94863">
        <w:rPr>
          <w:rFonts w:ascii="Trebuchet MS" w:hAnsi="Trebuchet MS"/>
          <w:spacing w:val="-3"/>
        </w:rPr>
        <w:t>á</w:t>
      </w:r>
      <w:r w:rsidR="003B77B9">
        <w:rPr>
          <w:rFonts w:ascii="Trebuchet MS" w:hAnsi="Trebuchet MS"/>
          <w:spacing w:val="-3"/>
        </w:rPr>
        <w:t xml:space="preserve"> dispuesto a </w:t>
      </w:r>
      <w:r w:rsidR="0073588C">
        <w:rPr>
          <w:rFonts w:ascii="Trebuchet MS" w:hAnsi="Trebuchet MS"/>
          <w:spacing w:val="-3"/>
        </w:rPr>
        <w:t>ser adjudicado</w:t>
      </w:r>
      <w:r w:rsidR="003B77B9">
        <w:rPr>
          <w:rFonts w:ascii="Trebuchet MS" w:hAnsi="Trebuchet MS"/>
          <w:spacing w:val="-3"/>
        </w:rPr>
        <w:t xml:space="preserve"> al precio indicado en dicha oferta.</w:t>
      </w:r>
      <w:r w:rsidR="00226AF2" w:rsidRPr="00C644AA">
        <w:rPr>
          <w:rFonts w:ascii="Trebuchet MS" w:hAnsi="Trebuchet MS"/>
          <w:spacing w:val="-3"/>
        </w:rPr>
        <w:t xml:space="preserve"> </w:t>
      </w:r>
      <w:r w:rsidRPr="00C644AA">
        <w:rPr>
          <w:rFonts w:ascii="Trebuchet MS" w:hAnsi="Trebuchet MS"/>
          <w:spacing w:val="-3"/>
        </w:rPr>
        <w:t xml:space="preserve">En caso de que el Oferente desee ofertar más de una agrupación de </w:t>
      </w:r>
      <w:r w:rsidR="00F57153" w:rsidRPr="00C644AA">
        <w:rPr>
          <w:rFonts w:ascii="Trebuchet MS" w:hAnsi="Trebuchet MS"/>
          <w:spacing w:val="-3"/>
        </w:rPr>
        <w:t>Sub-Bloque</w:t>
      </w:r>
      <w:r w:rsidRPr="00C644AA">
        <w:rPr>
          <w:rFonts w:ascii="Trebuchet MS" w:hAnsi="Trebuchet MS"/>
          <w:spacing w:val="-3"/>
        </w:rPr>
        <w:t xml:space="preserve">s, deberá señalar </w:t>
      </w:r>
      <w:r w:rsidR="0073588C">
        <w:rPr>
          <w:rFonts w:ascii="Trebuchet MS" w:hAnsi="Trebuchet MS"/>
          <w:spacing w:val="-3"/>
        </w:rPr>
        <w:t xml:space="preserve">en filas separadas </w:t>
      </w:r>
      <w:r w:rsidR="00030EB2" w:rsidRPr="00C644AA">
        <w:rPr>
          <w:rFonts w:ascii="Trebuchet MS" w:hAnsi="Trebuchet MS"/>
          <w:spacing w:val="-3"/>
        </w:rPr>
        <w:t xml:space="preserve">la cantidad de </w:t>
      </w:r>
      <w:r w:rsidR="00F57153" w:rsidRPr="00C644AA">
        <w:rPr>
          <w:rFonts w:ascii="Trebuchet MS" w:hAnsi="Trebuchet MS"/>
          <w:spacing w:val="-3"/>
        </w:rPr>
        <w:t>Sub-Bloque</w:t>
      </w:r>
      <w:r w:rsidR="00030EB2" w:rsidRPr="00C644AA">
        <w:rPr>
          <w:rFonts w:ascii="Trebuchet MS" w:hAnsi="Trebuchet MS"/>
          <w:spacing w:val="-3"/>
        </w:rPr>
        <w:t>s</w:t>
      </w:r>
      <w:r w:rsidR="006267A0" w:rsidRPr="00C644AA">
        <w:rPr>
          <w:rFonts w:ascii="Trebuchet MS" w:hAnsi="Trebuchet MS"/>
          <w:spacing w:val="-3"/>
        </w:rPr>
        <w:t xml:space="preserve"> de</w:t>
      </w:r>
      <w:r w:rsidRPr="00C644AA">
        <w:rPr>
          <w:rFonts w:ascii="Trebuchet MS" w:hAnsi="Trebuchet MS"/>
          <w:spacing w:val="-3"/>
        </w:rPr>
        <w:t xml:space="preserve"> cada una de dichas agrupaciones</w:t>
      </w:r>
      <w:r w:rsidR="0073588C">
        <w:rPr>
          <w:rFonts w:ascii="Trebuchet MS" w:hAnsi="Trebuchet MS"/>
          <w:spacing w:val="-3"/>
        </w:rPr>
        <w:t xml:space="preserve"> (y si corresponde, el número mínimo de Sub-Bloques de la oferta)</w:t>
      </w:r>
      <w:r w:rsidR="006267A0" w:rsidRPr="00C644AA">
        <w:rPr>
          <w:rFonts w:ascii="Trebuchet MS" w:hAnsi="Trebuchet MS"/>
          <w:spacing w:val="-3"/>
        </w:rPr>
        <w:t>, con su precio correspondiente de oferta</w:t>
      </w:r>
      <w:r w:rsidRPr="00C644AA">
        <w:rPr>
          <w:rFonts w:ascii="Trebuchet MS" w:hAnsi="Trebuchet MS"/>
          <w:spacing w:val="-3"/>
        </w:rPr>
        <w:t>, las que se considerarán como ofertas diferentes.</w:t>
      </w:r>
    </w:p>
    <w:p w14:paraId="468D336C" w14:textId="0DE06762" w:rsidR="005D24D0" w:rsidRPr="002A4A18" w:rsidRDefault="008655B8" w:rsidP="0072247C">
      <w:pPr>
        <w:spacing w:before="240"/>
        <w:jc w:val="both"/>
        <w:rPr>
          <w:rFonts w:ascii="Trebuchet MS" w:hAnsi="Trebuchet MS" w:cs="Arial"/>
          <w:spacing w:val="-3"/>
        </w:rPr>
      </w:pPr>
      <w:r w:rsidRPr="00C644AA">
        <w:rPr>
          <w:rFonts w:ascii="Trebuchet MS" w:hAnsi="Trebuchet MS"/>
          <w:spacing w:val="-3"/>
        </w:rPr>
        <w:t xml:space="preserve">Así, por </w:t>
      </w:r>
      <w:r w:rsidRPr="0072247C">
        <w:rPr>
          <w:rFonts w:ascii="Trebuchet MS" w:hAnsi="Trebuchet MS"/>
          <w:spacing w:val="-3"/>
        </w:rPr>
        <w:t xml:space="preserve">ejemplo, el Oferente que desee realizar sólo una oferta agrupada de </w:t>
      </w:r>
      <w:r w:rsidR="00F57153" w:rsidRPr="0072247C">
        <w:rPr>
          <w:rFonts w:ascii="Trebuchet MS" w:hAnsi="Trebuchet MS"/>
          <w:spacing w:val="-3"/>
        </w:rPr>
        <w:t>Sub-Bloque</w:t>
      </w:r>
      <w:r w:rsidRPr="0072247C">
        <w:rPr>
          <w:rFonts w:ascii="Trebuchet MS" w:hAnsi="Trebuchet MS"/>
          <w:spacing w:val="-3"/>
        </w:rPr>
        <w:t>s equivalente a</w:t>
      </w:r>
      <w:r w:rsidR="00FA0A01" w:rsidRPr="0072247C">
        <w:rPr>
          <w:rFonts w:ascii="Trebuchet MS" w:hAnsi="Trebuchet MS"/>
          <w:spacing w:val="-3"/>
        </w:rPr>
        <w:t>l total de</w:t>
      </w:r>
      <w:r w:rsidR="00C27B60" w:rsidRPr="0072247C">
        <w:rPr>
          <w:rFonts w:ascii="Trebuchet MS" w:hAnsi="Trebuchet MS"/>
          <w:spacing w:val="-3"/>
        </w:rPr>
        <w:t>l</w:t>
      </w:r>
      <w:r w:rsidR="00BB1CB4" w:rsidRPr="0072247C">
        <w:rPr>
          <w:rFonts w:ascii="Trebuchet MS" w:hAnsi="Trebuchet MS"/>
          <w:spacing w:val="-3"/>
        </w:rPr>
        <w:t xml:space="preserve"> </w:t>
      </w:r>
      <w:r w:rsidR="00FA0A01" w:rsidRPr="0072247C">
        <w:rPr>
          <w:rFonts w:ascii="Trebuchet MS" w:hAnsi="Trebuchet MS"/>
          <w:spacing w:val="-3"/>
        </w:rPr>
        <w:t>Bloque de Suministro</w:t>
      </w:r>
      <w:r w:rsidR="00B758F1" w:rsidRPr="0072247C">
        <w:rPr>
          <w:rFonts w:ascii="Trebuchet MS" w:hAnsi="Trebuchet MS"/>
          <w:spacing w:val="-3"/>
        </w:rPr>
        <w:t xml:space="preserve"> Horario</w:t>
      </w:r>
      <w:r w:rsidR="00405D76" w:rsidRPr="0072247C">
        <w:rPr>
          <w:rFonts w:ascii="Trebuchet MS" w:hAnsi="Trebuchet MS"/>
          <w:spacing w:val="-3"/>
        </w:rPr>
        <w:t xml:space="preserve"> N°</w:t>
      </w:r>
      <w:r w:rsidR="00F8261B" w:rsidRPr="0072247C">
        <w:rPr>
          <w:rFonts w:ascii="Trebuchet MS" w:hAnsi="Trebuchet MS"/>
          <w:spacing w:val="-3"/>
        </w:rPr>
        <w:t>1</w:t>
      </w:r>
      <w:r w:rsidR="0073588C" w:rsidRPr="0072247C">
        <w:rPr>
          <w:rFonts w:ascii="Trebuchet MS" w:hAnsi="Trebuchet MS"/>
          <w:spacing w:val="-3"/>
        </w:rPr>
        <w:t>-A</w:t>
      </w:r>
      <w:r w:rsidR="00FA0A01" w:rsidRPr="0072247C">
        <w:rPr>
          <w:rFonts w:ascii="Trebuchet MS" w:hAnsi="Trebuchet MS"/>
          <w:spacing w:val="-3"/>
        </w:rPr>
        <w:t xml:space="preserve">, </w:t>
      </w:r>
      <w:r w:rsidR="006267A0" w:rsidRPr="0072247C">
        <w:rPr>
          <w:rFonts w:ascii="Trebuchet MS" w:hAnsi="Trebuchet MS"/>
          <w:spacing w:val="-3"/>
        </w:rPr>
        <w:t>es decir</w:t>
      </w:r>
      <w:r w:rsidR="0094285A" w:rsidRPr="0072247C">
        <w:rPr>
          <w:rFonts w:ascii="Trebuchet MS" w:hAnsi="Trebuchet MS"/>
          <w:spacing w:val="-3"/>
        </w:rPr>
        <w:t xml:space="preserve"> </w:t>
      </w:r>
      <w:r w:rsidR="00075CFE" w:rsidRPr="0072247C">
        <w:rPr>
          <w:rFonts w:ascii="Trebuchet MS" w:hAnsi="Trebuchet MS"/>
          <w:spacing w:val="-3"/>
        </w:rPr>
        <w:t xml:space="preserve">por </w:t>
      </w:r>
      <w:r w:rsidR="004E2A96" w:rsidRPr="0072247C">
        <w:rPr>
          <w:rFonts w:ascii="Trebuchet MS" w:hAnsi="Trebuchet MS"/>
          <w:spacing w:val="-3"/>
        </w:rPr>
        <w:t xml:space="preserve">110 </w:t>
      </w:r>
      <w:r w:rsidR="00F57153" w:rsidRPr="0072247C">
        <w:rPr>
          <w:rFonts w:ascii="Trebuchet MS" w:hAnsi="Trebuchet MS"/>
          <w:spacing w:val="-3"/>
        </w:rPr>
        <w:t>Sub-Bloque</w:t>
      </w:r>
      <w:r w:rsidR="00075CFE" w:rsidRPr="0072247C">
        <w:rPr>
          <w:rFonts w:ascii="Trebuchet MS" w:hAnsi="Trebuchet MS"/>
          <w:spacing w:val="-3"/>
        </w:rPr>
        <w:t>s,</w:t>
      </w:r>
      <w:r w:rsidR="00FA0A01" w:rsidRPr="0072247C">
        <w:rPr>
          <w:rFonts w:ascii="Trebuchet MS" w:hAnsi="Trebuchet MS"/>
          <w:spacing w:val="-3"/>
        </w:rPr>
        <w:t xml:space="preserve"> </w:t>
      </w:r>
      <w:r w:rsidR="00075CFE" w:rsidRPr="0072247C">
        <w:rPr>
          <w:rFonts w:ascii="Trebuchet MS" w:hAnsi="Trebuchet MS"/>
          <w:spacing w:val="-3"/>
        </w:rPr>
        <w:t xml:space="preserve">deberá completar sólo </w:t>
      </w:r>
      <w:r w:rsidR="006267A0" w:rsidRPr="0072247C">
        <w:rPr>
          <w:rFonts w:ascii="Trebuchet MS" w:hAnsi="Trebuchet MS"/>
          <w:spacing w:val="-3"/>
        </w:rPr>
        <w:t xml:space="preserve">una </w:t>
      </w:r>
      <w:r w:rsidR="00075CFE" w:rsidRPr="0072247C">
        <w:rPr>
          <w:rFonts w:ascii="Trebuchet MS" w:hAnsi="Trebuchet MS"/>
          <w:spacing w:val="-3"/>
        </w:rPr>
        <w:t>línea</w:t>
      </w:r>
      <w:r w:rsidR="006267A0" w:rsidRPr="0072247C">
        <w:rPr>
          <w:rFonts w:ascii="Trebuchet MS" w:hAnsi="Trebuchet MS"/>
          <w:spacing w:val="-3"/>
        </w:rPr>
        <w:t>, incluyendo el número</w:t>
      </w:r>
      <w:r w:rsidR="00075CFE" w:rsidRPr="0072247C">
        <w:rPr>
          <w:rFonts w:ascii="Trebuchet MS" w:hAnsi="Trebuchet MS"/>
          <w:spacing w:val="-3"/>
        </w:rPr>
        <w:t xml:space="preserve"> "</w:t>
      </w:r>
      <w:r w:rsidR="004E2A96" w:rsidRPr="0072247C">
        <w:rPr>
          <w:rFonts w:ascii="Trebuchet MS" w:hAnsi="Trebuchet MS" w:cs="Arial"/>
          <w:spacing w:val="-3"/>
        </w:rPr>
        <w:t>110</w:t>
      </w:r>
      <w:r w:rsidR="00075CFE" w:rsidRPr="0072247C">
        <w:rPr>
          <w:rFonts w:ascii="Trebuchet MS" w:hAnsi="Trebuchet MS"/>
          <w:spacing w:val="-3"/>
        </w:rPr>
        <w:t xml:space="preserve">" </w:t>
      </w:r>
      <w:r w:rsidR="006267A0" w:rsidRPr="0072247C">
        <w:rPr>
          <w:rFonts w:ascii="Trebuchet MS" w:hAnsi="Trebuchet MS"/>
          <w:spacing w:val="-3"/>
        </w:rPr>
        <w:t xml:space="preserve">en la columna </w:t>
      </w:r>
      <w:r w:rsidR="00075CFE" w:rsidRPr="0072247C">
        <w:rPr>
          <w:rFonts w:ascii="Trebuchet MS" w:hAnsi="Trebuchet MS"/>
          <w:spacing w:val="-3"/>
        </w:rPr>
        <w:t xml:space="preserve">correspondiente </w:t>
      </w:r>
      <w:r w:rsidR="006267A0" w:rsidRPr="0072247C">
        <w:rPr>
          <w:rFonts w:ascii="Trebuchet MS" w:hAnsi="Trebuchet MS"/>
          <w:spacing w:val="-3"/>
        </w:rPr>
        <w:t xml:space="preserve">al número de </w:t>
      </w:r>
      <w:r w:rsidR="00F57153" w:rsidRPr="0072247C">
        <w:rPr>
          <w:rFonts w:ascii="Trebuchet MS" w:hAnsi="Trebuchet MS"/>
          <w:spacing w:val="-3"/>
        </w:rPr>
        <w:t>Sub-Bloque</w:t>
      </w:r>
      <w:r w:rsidR="006267A0" w:rsidRPr="0072247C">
        <w:rPr>
          <w:rFonts w:ascii="Trebuchet MS" w:hAnsi="Trebuchet MS"/>
          <w:spacing w:val="-3"/>
        </w:rPr>
        <w:t>s de la oferta</w:t>
      </w:r>
      <w:r w:rsidR="00075CFE" w:rsidRPr="0072247C">
        <w:rPr>
          <w:rFonts w:ascii="Trebuchet MS" w:hAnsi="Trebuchet MS"/>
          <w:spacing w:val="-3"/>
        </w:rPr>
        <w:t xml:space="preserve">. </w:t>
      </w:r>
      <w:r w:rsidR="00414526" w:rsidRPr="0072247C">
        <w:rPr>
          <w:rFonts w:ascii="Trebuchet MS" w:hAnsi="Trebuchet MS"/>
          <w:spacing w:val="-3"/>
        </w:rPr>
        <w:t xml:space="preserve">En este mismo caso, si </w:t>
      </w:r>
      <w:r w:rsidR="003B77B9" w:rsidRPr="0072247C">
        <w:rPr>
          <w:rFonts w:ascii="Trebuchet MS" w:hAnsi="Trebuchet MS"/>
          <w:spacing w:val="-3"/>
        </w:rPr>
        <w:t xml:space="preserve">el Proponente </w:t>
      </w:r>
      <w:r w:rsidR="009217DE" w:rsidRPr="0072247C">
        <w:rPr>
          <w:rFonts w:ascii="Trebuchet MS" w:hAnsi="Trebuchet MS"/>
          <w:spacing w:val="-3"/>
        </w:rPr>
        <w:t xml:space="preserve">en dicha oferta </w:t>
      </w:r>
      <w:r w:rsidR="006C5E49" w:rsidRPr="0072247C">
        <w:rPr>
          <w:rFonts w:ascii="Trebuchet MS" w:hAnsi="Trebuchet MS"/>
          <w:spacing w:val="-3"/>
        </w:rPr>
        <w:t>est</w:t>
      </w:r>
      <w:r w:rsidR="00414526" w:rsidRPr="0072247C">
        <w:rPr>
          <w:rFonts w:ascii="Trebuchet MS" w:hAnsi="Trebuchet MS"/>
          <w:spacing w:val="-3"/>
        </w:rPr>
        <w:t>á</w:t>
      </w:r>
      <w:r w:rsidR="006C5E49" w:rsidRPr="0072247C">
        <w:rPr>
          <w:rFonts w:ascii="Trebuchet MS" w:hAnsi="Trebuchet MS"/>
          <w:spacing w:val="-3"/>
        </w:rPr>
        <w:t xml:space="preserve"> dispuesto</w:t>
      </w:r>
      <w:r w:rsidR="003B77B9" w:rsidRPr="0072247C">
        <w:rPr>
          <w:rFonts w:ascii="Trebuchet MS" w:hAnsi="Trebuchet MS"/>
          <w:spacing w:val="-3"/>
        </w:rPr>
        <w:t xml:space="preserve"> </w:t>
      </w:r>
      <w:r w:rsidR="006C5E49" w:rsidRPr="0072247C">
        <w:rPr>
          <w:rFonts w:ascii="Trebuchet MS" w:hAnsi="Trebuchet MS"/>
          <w:spacing w:val="-3"/>
        </w:rPr>
        <w:t xml:space="preserve">a ofertar una cantidad mayor o igual a </w:t>
      </w:r>
      <w:r w:rsidR="004E270D" w:rsidRPr="0072247C">
        <w:rPr>
          <w:rFonts w:ascii="Trebuchet MS" w:hAnsi="Trebuchet MS"/>
          <w:spacing w:val="-3"/>
        </w:rPr>
        <w:t xml:space="preserve">50 </w:t>
      </w:r>
      <w:r w:rsidR="006C5E49" w:rsidRPr="0072247C">
        <w:rPr>
          <w:rFonts w:ascii="Trebuchet MS" w:hAnsi="Trebuchet MS"/>
          <w:spacing w:val="-3"/>
        </w:rPr>
        <w:t>Sub-Bloques</w:t>
      </w:r>
      <w:r w:rsidR="00414526" w:rsidRPr="0072247C">
        <w:rPr>
          <w:rFonts w:ascii="Trebuchet MS" w:hAnsi="Trebuchet MS"/>
          <w:spacing w:val="-3"/>
        </w:rPr>
        <w:t xml:space="preserve"> al mismo precio</w:t>
      </w:r>
      <w:r w:rsidR="009217DE" w:rsidRPr="0072247C">
        <w:rPr>
          <w:rFonts w:ascii="Trebuchet MS" w:hAnsi="Trebuchet MS"/>
          <w:spacing w:val="-3"/>
        </w:rPr>
        <w:t>, deberá</w:t>
      </w:r>
      <w:r w:rsidR="001A1293" w:rsidRPr="0072247C">
        <w:rPr>
          <w:rFonts w:ascii="Trebuchet MS" w:hAnsi="Trebuchet MS"/>
          <w:spacing w:val="-3"/>
        </w:rPr>
        <w:t xml:space="preserve"> a su vez</w:t>
      </w:r>
      <w:r w:rsidR="009217DE" w:rsidRPr="0072247C">
        <w:rPr>
          <w:rFonts w:ascii="Trebuchet MS" w:hAnsi="Trebuchet MS"/>
          <w:spacing w:val="-3"/>
        </w:rPr>
        <w:t xml:space="preserve"> indicar el número “</w:t>
      </w:r>
      <w:r w:rsidR="004E270D" w:rsidRPr="0072247C">
        <w:rPr>
          <w:rFonts w:ascii="Trebuchet MS" w:hAnsi="Trebuchet MS"/>
          <w:spacing w:val="-3"/>
        </w:rPr>
        <w:t>50</w:t>
      </w:r>
      <w:r w:rsidR="009217DE" w:rsidRPr="0072247C">
        <w:rPr>
          <w:rFonts w:ascii="Trebuchet MS" w:hAnsi="Trebuchet MS"/>
          <w:spacing w:val="-3"/>
        </w:rPr>
        <w:t xml:space="preserve">” en la columna </w:t>
      </w:r>
      <w:r w:rsidR="008F4379" w:rsidRPr="0072247C">
        <w:rPr>
          <w:rFonts w:ascii="Trebuchet MS" w:hAnsi="Trebuchet MS"/>
        </w:rPr>
        <w:t>“Número Mínimo de Sub-Bloques de la Oferta (opcional)”</w:t>
      </w:r>
      <w:r w:rsidR="009217DE" w:rsidRPr="0072247C">
        <w:rPr>
          <w:rFonts w:ascii="Trebuchet MS" w:hAnsi="Trebuchet MS"/>
          <w:spacing w:val="-3"/>
        </w:rPr>
        <w:t xml:space="preserve">. </w:t>
      </w:r>
      <w:r w:rsidR="006267A0" w:rsidRPr="0072247C">
        <w:rPr>
          <w:rFonts w:ascii="Trebuchet MS" w:hAnsi="Trebuchet MS"/>
          <w:spacing w:val="-3"/>
        </w:rPr>
        <w:t xml:space="preserve">En caso que </w:t>
      </w:r>
      <w:r w:rsidR="00DA237E" w:rsidRPr="0072247C">
        <w:rPr>
          <w:rFonts w:ascii="Trebuchet MS" w:hAnsi="Trebuchet MS"/>
          <w:spacing w:val="-3"/>
        </w:rPr>
        <w:t xml:space="preserve">el Proponente desee </w:t>
      </w:r>
      <w:r w:rsidR="006267A0" w:rsidRPr="0072247C">
        <w:rPr>
          <w:rFonts w:ascii="Trebuchet MS" w:hAnsi="Trebuchet MS"/>
          <w:spacing w:val="-3"/>
        </w:rPr>
        <w:t xml:space="preserve">desagregar dicha oferta en distintas combinaciones de </w:t>
      </w:r>
      <w:r w:rsidR="00F57153" w:rsidRPr="0072247C">
        <w:rPr>
          <w:rFonts w:ascii="Trebuchet MS" w:hAnsi="Trebuchet MS"/>
          <w:spacing w:val="-3"/>
        </w:rPr>
        <w:t>Sub-Bloque</w:t>
      </w:r>
      <w:r w:rsidR="006267A0" w:rsidRPr="0072247C">
        <w:rPr>
          <w:rFonts w:ascii="Trebuchet MS" w:hAnsi="Trebuchet MS"/>
          <w:spacing w:val="-3"/>
        </w:rPr>
        <w:t xml:space="preserve">s, por ejemplo, una de </w:t>
      </w:r>
      <w:r w:rsidR="008F4379" w:rsidRPr="0072247C">
        <w:rPr>
          <w:rFonts w:ascii="Trebuchet MS" w:hAnsi="Trebuchet MS" w:cs="Arial"/>
          <w:spacing w:val="-3"/>
        </w:rPr>
        <w:t>50</w:t>
      </w:r>
      <w:r w:rsidR="008F4379" w:rsidRPr="0072247C">
        <w:rPr>
          <w:rFonts w:ascii="Trebuchet MS" w:hAnsi="Trebuchet MS"/>
          <w:spacing w:val="-3"/>
        </w:rPr>
        <w:t xml:space="preserve"> </w:t>
      </w:r>
      <w:r w:rsidR="006267A0" w:rsidRPr="0072247C">
        <w:rPr>
          <w:rFonts w:ascii="Trebuchet MS" w:hAnsi="Trebuchet MS"/>
          <w:spacing w:val="-3"/>
        </w:rPr>
        <w:t xml:space="preserve">y otra de </w:t>
      </w:r>
      <w:r w:rsidR="004E2A96" w:rsidRPr="0072247C">
        <w:rPr>
          <w:rFonts w:ascii="Trebuchet MS" w:hAnsi="Trebuchet MS" w:cs="Arial"/>
          <w:spacing w:val="-3"/>
        </w:rPr>
        <w:t>60</w:t>
      </w:r>
      <w:r w:rsidR="006267A0" w:rsidRPr="0072247C">
        <w:rPr>
          <w:rFonts w:ascii="Trebuchet MS" w:hAnsi="Trebuchet MS"/>
          <w:spacing w:val="-3"/>
        </w:rPr>
        <w:t>, el oferente</w:t>
      </w:r>
      <w:r w:rsidR="006267A0" w:rsidRPr="00C644AA">
        <w:rPr>
          <w:rFonts w:ascii="Trebuchet MS" w:hAnsi="Trebuchet MS"/>
          <w:spacing w:val="-3"/>
        </w:rPr>
        <w:t xml:space="preserve"> deberá completar una línea en la que indique el valor </w:t>
      </w:r>
      <w:r w:rsidR="008F4379">
        <w:rPr>
          <w:rFonts w:ascii="Trebuchet MS" w:hAnsi="Trebuchet MS" w:cs="Arial"/>
          <w:spacing w:val="-3"/>
        </w:rPr>
        <w:t>50</w:t>
      </w:r>
      <w:r w:rsidR="008F4379" w:rsidRPr="00C644AA">
        <w:rPr>
          <w:rFonts w:ascii="Trebuchet MS" w:hAnsi="Trebuchet MS"/>
          <w:spacing w:val="-3"/>
        </w:rPr>
        <w:t xml:space="preserve"> </w:t>
      </w:r>
      <w:r w:rsidR="006267A0" w:rsidRPr="00C644AA">
        <w:rPr>
          <w:rFonts w:ascii="Trebuchet MS" w:hAnsi="Trebuchet MS"/>
          <w:spacing w:val="-3"/>
        </w:rPr>
        <w:t xml:space="preserve">en la columna correspondiente al número de </w:t>
      </w:r>
      <w:r w:rsidR="00F57153" w:rsidRPr="00C644AA">
        <w:rPr>
          <w:rFonts w:ascii="Trebuchet MS" w:hAnsi="Trebuchet MS"/>
          <w:spacing w:val="-3"/>
        </w:rPr>
        <w:t>Sub-Bloque</w:t>
      </w:r>
      <w:r w:rsidR="006267A0" w:rsidRPr="00C644AA">
        <w:rPr>
          <w:rFonts w:ascii="Trebuchet MS" w:hAnsi="Trebuchet MS"/>
          <w:spacing w:val="-3"/>
        </w:rPr>
        <w:t xml:space="preserve">s de la oferta y otra línea con el valor </w:t>
      </w:r>
      <w:r w:rsidR="004E2A96">
        <w:rPr>
          <w:rFonts w:ascii="Trebuchet MS" w:hAnsi="Trebuchet MS" w:cs="Arial"/>
          <w:spacing w:val="-3"/>
        </w:rPr>
        <w:t>60</w:t>
      </w:r>
      <w:r w:rsidR="004E2A96" w:rsidRPr="00C644AA">
        <w:rPr>
          <w:rFonts w:ascii="Trebuchet MS" w:hAnsi="Trebuchet MS"/>
          <w:spacing w:val="-3"/>
        </w:rPr>
        <w:t xml:space="preserve"> </w:t>
      </w:r>
      <w:r w:rsidR="006267A0" w:rsidRPr="00C644AA">
        <w:rPr>
          <w:rFonts w:ascii="Trebuchet MS" w:hAnsi="Trebuchet MS"/>
          <w:spacing w:val="-3"/>
        </w:rPr>
        <w:t>en la misma columna, pudiendo discriminar precios para cada una de ellas</w:t>
      </w:r>
      <w:r w:rsidRPr="00C644AA">
        <w:rPr>
          <w:rFonts w:ascii="Trebuchet MS" w:hAnsi="Trebuchet MS"/>
          <w:spacing w:val="-3"/>
        </w:rPr>
        <w:t xml:space="preserve">. Del mismo modo, si el Oferente, por ejemplo, </w:t>
      </w:r>
      <w:r w:rsidR="00E83BBB" w:rsidRPr="00C644AA">
        <w:rPr>
          <w:rFonts w:ascii="Trebuchet MS" w:hAnsi="Trebuchet MS"/>
          <w:spacing w:val="-3"/>
        </w:rPr>
        <w:t xml:space="preserve">desea </w:t>
      </w:r>
      <w:r w:rsidRPr="00C644AA">
        <w:rPr>
          <w:rFonts w:ascii="Trebuchet MS" w:hAnsi="Trebuchet MS"/>
          <w:spacing w:val="-3"/>
        </w:rPr>
        <w:t xml:space="preserve">ofertar tres </w:t>
      </w:r>
      <w:r w:rsidR="00F57153" w:rsidRPr="00C644AA">
        <w:rPr>
          <w:rFonts w:ascii="Trebuchet MS" w:hAnsi="Trebuchet MS"/>
          <w:spacing w:val="-3"/>
        </w:rPr>
        <w:t>Sub-Bloque</w:t>
      </w:r>
      <w:r w:rsidRPr="00C644AA">
        <w:rPr>
          <w:rFonts w:ascii="Trebuchet MS" w:hAnsi="Trebuchet MS"/>
          <w:spacing w:val="-3"/>
        </w:rPr>
        <w:t xml:space="preserve">s en forma </w:t>
      </w:r>
      <w:r w:rsidR="00E83BBB" w:rsidRPr="00C644AA">
        <w:rPr>
          <w:rFonts w:ascii="Trebuchet MS" w:hAnsi="Trebuchet MS"/>
          <w:spacing w:val="-3"/>
        </w:rPr>
        <w:t xml:space="preserve">independiente </w:t>
      </w:r>
      <w:r w:rsidRPr="00C644AA">
        <w:rPr>
          <w:rFonts w:ascii="Trebuchet MS" w:hAnsi="Trebuchet MS"/>
          <w:spacing w:val="-3"/>
        </w:rPr>
        <w:t xml:space="preserve">y a precios distintos, deberá completar </w:t>
      </w:r>
      <w:r w:rsidR="00E83BBB" w:rsidRPr="00C644AA">
        <w:rPr>
          <w:rFonts w:ascii="Trebuchet MS" w:hAnsi="Trebuchet MS"/>
          <w:spacing w:val="-3"/>
        </w:rPr>
        <w:t xml:space="preserve">tres líneas con el valor 1 en la columna correspondiente al número de </w:t>
      </w:r>
      <w:r w:rsidR="00F57153" w:rsidRPr="00C644AA">
        <w:rPr>
          <w:rFonts w:ascii="Trebuchet MS" w:hAnsi="Trebuchet MS"/>
          <w:spacing w:val="-3"/>
        </w:rPr>
        <w:t>Sub-Bloque</w:t>
      </w:r>
      <w:r w:rsidR="00E83BBB" w:rsidRPr="00C644AA">
        <w:rPr>
          <w:rFonts w:ascii="Trebuchet MS" w:hAnsi="Trebuchet MS"/>
          <w:spacing w:val="-3"/>
        </w:rPr>
        <w:t>s de la oferta en cada una de ellas</w:t>
      </w:r>
      <w:r w:rsidRPr="00C644AA">
        <w:rPr>
          <w:rFonts w:ascii="Trebuchet MS" w:hAnsi="Trebuchet MS"/>
          <w:spacing w:val="-3"/>
        </w:rPr>
        <w:t>.</w:t>
      </w:r>
    </w:p>
    <w:p w14:paraId="31FA8F7A" w14:textId="6D9A9653" w:rsidR="00414526" w:rsidRDefault="00414526" w:rsidP="00414526">
      <w:pPr>
        <w:spacing w:after="240"/>
        <w:jc w:val="both"/>
        <w:rPr>
          <w:rFonts w:ascii="Trebuchet MS" w:hAnsi="Trebuchet MS"/>
          <w:spacing w:val="-3"/>
        </w:rPr>
      </w:pPr>
      <w:r w:rsidRPr="00B94D8E">
        <w:rPr>
          <w:rFonts w:ascii="Trebuchet MS" w:hAnsi="Trebuchet MS"/>
          <w:spacing w:val="-3"/>
        </w:rPr>
        <w:t xml:space="preserve">El mecanismo de adjudicación faculta a los Proponentes para presentar dos </w:t>
      </w:r>
      <w:r>
        <w:rPr>
          <w:rFonts w:ascii="Trebuchet MS" w:hAnsi="Trebuchet MS"/>
          <w:spacing w:val="-3"/>
        </w:rPr>
        <w:t xml:space="preserve">o tres </w:t>
      </w:r>
      <w:r w:rsidRPr="00B94D8E">
        <w:rPr>
          <w:rFonts w:ascii="Trebuchet MS" w:hAnsi="Trebuchet MS"/>
          <w:spacing w:val="-3"/>
        </w:rPr>
        <w:t xml:space="preserve">ofertas en los bloques </w:t>
      </w:r>
      <w:r>
        <w:rPr>
          <w:rFonts w:ascii="Trebuchet MS" w:hAnsi="Trebuchet MS"/>
          <w:spacing w:val="-3"/>
        </w:rPr>
        <w:t xml:space="preserve">horarios </w:t>
      </w:r>
      <w:r w:rsidRPr="00B94D8E">
        <w:rPr>
          <w:rFonts w:ascii="Trebuchet MS" w:hAnsi="Trebuchet MS"/>
          <w:spacing w:val="-3"/>
        </w:rPr>
        <w:t xml:space="preserve">que conforman </w:t>
      </w:r>
      <w:r w:rsidR="00AB735F">
        <w:rPr>
          <w:rFonts w:ascii="Trebuchet MS" w:hAnsi="Trebuchet MS"/>
          <w:spacing w:val="-3"/>
        </w:rPr>
        <w:t>el</w:t>
      </w:r>
      <w:r w:rsidR="00AB735F" w:rsidRPr="00B94D8E">
        <w:rPr>
          <w:rFonts w:ascii="Trebuchet MS" w:hAnsi="Trebuchet MS"/>
          <w:spacing w:val="-3"/>
        </w:rPr>
        <w:t xml:space="preserve"> </w:t>
      </w:r>
      <w:r w:rsidRPr="00B94D8E">
        <w:rPr>
          <w:rFonts w:ascii="Trebuchet MS" w:hAnsi="Trebuchet MS"/>
          <w:spacing w:val="-3"/>
        </w:rPr>
        <w:t>Bloque de Suministro N°</w:t>
      </w:r>
      <w:r>
        <w:rPr>
          <w:rFonts w:ascii="Trebuchet MS" w:hAnsi="Trebuchet MS"/>
          <w:spacing w:val="-3"/>
        </w:rPr>
        <w:t>1</w:t>
      </w:r>
      <w:r w:rsidRPr="00B94D8E">
        <w:rPr>
          <w:rFonts w:ascii="Trebuchet MS" w:hAnsi="Trebuchet MS"/>
          <w:spacing w:val="-3"/>
        </w:rPr>
        <w:t xml:space="preserve">, las que para estos efectos podrán ser adjudicadas conjuntamente. Por ejemplo, un Proponente podrá presentar una oferta en el Bloque de Suministro </w:t>
      </w:r>
      <w:r w:rsidR="006148A3">
        <w:rPr>
          <w:rFonts w:ascii="Trebuchet MS" w:hAnsi="Trebuchet MS" w:cs="Arial"/>
          <w:spacing w:val="-3"/>
        </w:rPr>
        <w:t xml:space="preserve">Horario </w:t>
      </w:r>
      <w:r w:rsidRPr="00B94D8E">
        <w:rPr>
          <w:rFonts w:ascii="Trebuchet MS" w:hAnsi="Trebuchet MS"/>
          <w:spacing w:val="-3"/>
        </w:rPr>
        <w:t>N°</w:t>
      </w:r>
      <w:r>
        <w:rPr>
          <w:rFonts w:ascii="Trebuchet MS" w:hAnsi="Trebuchet MS"/>
          <w:spacing w:val="-3"/>
        </w:rPr>
        <w:t>1</w:t>
      </w:r>
      <w:r w:rsidRPr="00B94D8E">
        <w:rPr>
          <w:rFonts w:ascii="Trebuchet MS" w:hAnsi="Trebuchet MS"/>
          <w:spacing w:val="-3"/>
        </w:rPr>
        <w:t xml:space="preserve">-A, una oferta en el Bloque de Suministro </w:t>
      </w:r>
      <w:r w:rsidR="006148A3">
        <w:rPr>
          <w:rFonts w:ascii="Trebuchet MS" w:hAnsi="Trebuchet MS" w:cs="Arial"/>
          <w:spacing w:val="-3"/>
        </w:rPr>
        <w:t xml:space="preserve">Horario </w:t>
      </w:r>
      <w:r w:rsidRPr="00B94D8E">
        <w:rPr>
          <w:rFonts w:ascii="Trebuchet MS" w:hAnsi="Trebuchet MS"/>
          <w:spacing w:val="-3"/>
        </w:rPr>
        <w:t>N°</w:t>
      </w:r>
      <w:r>
        <w:rPr>
          <w:rFonts w:ascii="Trebuchet MS" w:hAnsi="Trebuchet MS"/>
          <w:spacing w:val="-3"/>
        </w:rPr>
        <w:t>1</w:t>
      </w:r>
      <w:r w:rsidRPr="00B94D8E">
        <w:rPr>
          <w:rFonts w:ascii="Trebuchet MS" w:hAnsi="Trebuchet MS"/>
          <w:spacing w:val="-3"/>
        </w:rPr>
        <w:t xml:space="preserve">-B y otra oferta en el Bloque de Suministro </w:t>
      </w:r>
      <w:r w:rsidR="006148A3">
        <w:rPr>
          <w:rFonts w:ascii="Trebuchet MS" w:hAnsi="Trebuchet MS" w:cs="Arial"/>
          <w:spacing w:val="-3"/>
        </w:rPr>
        <w:t xml:space="preserve">Horario </w:t>
      </w:r>
      <w:r w:rsidRPr="00B94D8E">
        <w:rPr>
          <w:rFonts w:ascii="Trebuchet MS" w:hAnsi="Trebuchet MS"/>
          <w:spacing w:val="-3"/>
        </w:rPr>
        <w:t>N°</w:t>
      </w:r>
      <w:r>
        <w:rPr>
          <w:rFonts w:ascii="Trebuchet MS" w:hAnsi="Trebuchet MS"/>
          <w:spacing w:val="-3"/>
        </w:rPr>
        <w:t>1</w:t>
      </w:r>
      <w:r w:rsidRPr="00B94D8E">
        <w:rPr>
          <w:rFonts w:ascii="Trebuchet MS" w:hAnsi="Trebuchet MS"/>
          <w:spacing w:val="-3"/>
        </w:rPr>
        <w:t>-C, sujetas a que se adjudiquen conjuntamente las tres ofertas en su totalidad. Se dice en este caso que cada una de dichas ofertas es una “oferta con restricción”.</w:t>
      </w:r>
    </w:p>
    <w:p w14:paraId="745EFB9B" w14:textId="77777777" w:rsidR="005534BB" w:rsidRPr="002A4A18" w:rsidRDefault="005534BB" w:rsidP="005534BB">
      <w:pPr>
        <w:spacing w:after="240"/>
        <w:jc w:val="both"/>
        <w:rPr>
          <w:rFonts w:ascii="Trebuchet MS" w:hAnsi="Trebuchet MS" w:cs="Arial"/>
          <w:spacing w:val="-3"/>
        </w:rPr>
      </w:pPr>
      <w:r w:rsidRPr="00C644AA">
        <w:rPr>
          <w:rFonts w:ascii="Trebuchet MS" w:hAnsi="Trebuchet MS"/>
          <w:spacing w:val="-3"/>
        </w:rPr>
        <w:t>Respecto de dichas ofertas con restricción, se debe tener en cuenta lo siguiente:</w:t>
      </w:r>
    </w:p>
    <w:p w14:paraId="7AE763AA" w14:textId="77777777" w:rsidR="005534BB" w:rsidRPr="002A4A18" w:rsidRDefault="005534BB" w:rsidP="00106F51">
      <w:pPr>
        <w:pStyle w:val="Prrafodelista"/>
        <w:numPr>
          <w:ilvl w:val="0"/>
          <w:numId w:val="18"/>
        </w:numPr>
        <w:spacing w:after="240"/>
        <w:ind w:left="357" w:hanging="357"/>
        <w:contextualSpacing w:val="0"/>
        <w:jc w:val="both"/>
        <w:rPr>
          <w:rFonts w:ascii="Trebuchet MS" w:hAnsi="Trebuchet MS" w:cs="Arial"/>
          <w:spacing w:val="-3"/>
        </w:rPr>
      </w:pPr>
      <w:r w:rsidRPr="00C644AA">
        <w:rPr>
          <w:rFonts w:ascii="Trebuchet MS" w:hAnsi="Trebuchet MS"/>
          <w:spacing w:val="-3"/>
        </w:rPr>
        <w:t>Las ofertas con restricción que presente el oferente podrán ser de tamaños y precios distintos entre sí.</w:t>
      </w:r>
    </w:p>
    <w:p w14:paraId="19E7626D" w14:textId="77777777" w:rsidR="005534BB" w:rsidRPr="002A4A18" w:rsidRDefault="005534BB" w:rsidP="00106F51">
      <w:pPr>
        <w:pStyle w:val="Prrafodelista"/>
        <w:numPr>
          <w:ilvl w:val="0"/>
          <w:numId w:val="18"/>
        </w:numPr>
        <w:spacing w:after="240"/>
        <w:ind w:left="357" w:hanging="357"/>
        <w:contextualSpacing w:val="0"/>
        <w:jc w:val="both"/>
        <w:rPr>
          <w:rFonts w:ascii="Trebuchet MS" w:hAnsi="Trebuchet MS" w:cs="Arial"/>
          <w:spacing w:val="-3"/>
        </w:rPr>
      </w:pPr>
      <w:r w:rsidRPr="00C644AA">
        <w:rPr>
          <w:rFonts w:ascii="Trebuchet MS" w:hAnsi="Trebuchet MS"/>
          <w:spacing w:val="-3"/>
        </w:rPr>
        <w:t>Para todos los efectos distintos a los de la evaluación económica, las ofertas con restricción serán consideradas como si se tratara de ofertas independientes.</w:t>
      </w:r>
    </w:p>
    <w:p w14:paraId="5CB7B834" w14:textId="77777777" w:rsidR="00264F1C" w:rsidRPr="002A4A18" w:rsidRDefault="00264F1C" w:rsidP="00106F51">
      <w:pPr>
        <w:pStyle w:val="Prrafodelista"/>
        <w:numPr>
          <w:ilvl w:val="0"/>
          <w:numId w:val="18"/>
        </w:numPr>
        <w:spacing w:after="240"/>
        <w:ind w:left="357" w:hanging="357"/>
        <w:contextualSpacing w:val="0"/>
        <w:jc w:val="both"/>
        <w:rPr>
          <w:rFonts w:ascii="Trebuchet MS" w:hAnsi="Trebuchet MS" w:cs="Arial"/>
          <w:spacing w:val="-3"/>
        </w:rPr>
      </w:pPr>
      <w:r w:rsidRPr="00C644AA">
        <w:rPr>
          <w:rFonts w:ascii="Trebuchet MS" w:hAnsi="Trebuchet MS"/>
          <w:spacing w:val="-3"/>
        </w:rPr>
        <w:t>No es posible incluir una misma oferta en más de una restricción.</w:t>
      </w:r>
    </w:p>
    <w:p w14:paraId="566363B0" w14:textId="484030B9" w:rsidR="0028549D" w:rsidRPr="002A4A18" w:rsidRDefault="0028549D" w:rsidP="003E7F1B"/>
    <w:p w14:paraId="0F227D1C" w14:textId="03E5315D" w:rsidR="005534BB" w:rsidRDefault="005534BB" w:rsidP="006C4642">
      <w:pPr>
        <w:spacing w:after="240"/>
        <w:jc w:val="both"/>
        <w:rPr>
          <w:rFonts w:ascii="Trebuchet MS" w:hAnsi="Trebuchet MS"/>
          <w:spacing w:val="-3"/>
        </w:rPr>
      </w:pPr>
      <w:r w:rsidRPr="00C644AA">
        <w:rPr>
          <w:rFonts w:ascii="Trebuchet MS" w:hAnsi="Trebuchet MS"/>
          <w:spacing w:val="-3"/>
        </w:rPr>
        <w:t>La presentación de las referidas ofertas con restricción deberá presentarse según el formato del “Documento 1</w:t>
      </w:r>
      <w:r w:rsidR="00F37B5D" w:rsidRPr="00C644AA">
        <w:rPr>
          <w:rFonts w:ascii="Trebuchet MS" w:hAnsi="Trebuchet MS"/>
          <w:spacing w:val="-3"/>
        </w:rPr>
        <w:t>6</w:t>
      </w:r>
      <w:r w:rsidRPr="00C644AA">
        <w:rPr>
          <w:rFonts w:ascii="Trebuchet MS" w:hAnsi="Trebuchet MS"/>
          <w:spacing w:val="-3"/>
        </w:rPr>
        <w:t xml:space="preserve"> Presentación de Ofertas con Restricción” incluido en el Anexo 16 de estas Bases.</w:t>
      </w:r>
    </w:p>
    <w:p w14:paraId="4FBA98DB" w14:textId="77777777" w:rsidR="00C41A75" w:rsidRPr="002A4A18" w:rsidRDefault="00C41A75" w:rsidP="003E7F1B">
      <w:pPr>
        <w:pStyle w:val="Ttulo2"/>
        <w:numPr>
          <w:ilvl w:val="3"/>
          <w:numId w:val="9"/>
        </w:numPr>
        <w:spacing w:after="240"/>
        <w:ind w:left="993" w:right="0" w:hanging="993"/>
        <w:jc w:val="left"/>
        <w:rPr>
          <w:rFonts w:ascii="Trebuchet MS" w:hAnsi="Trebuchet MS"/>
          <w:b w:val="0"/>
          <w:i/>
          <w:spacing w:val="-3"/>
          <w:sz w:val="24"/>
          <w:u w:val="none"/>
        </w:rPr>
      </w:pPr>
      <w:bookmarkStart w:id="757" w:name="_Ref54911197"/>
      <w:bookmarkStart w:id="758" w:name="_Toc56007941"/>
      <w:r w:rsidRPr="002A4A18">
        <w:rPr>
          <w:rFonts w:ascii="Trebuchet MS" w:hAnsi="Trebuchet MS"/>
          <w:b w:val="0"/>
          <w:i/>
          <w:spacing w:val="-3"/>
          <w:sz w:val="24"/>
          <w:u w:val="none"/>
        </w:rPr>
        <w:t>PRECIO NIVELADO DE LAS OFERTAS</w:t>
      </w:r>
      <w:bookmarkEnd w:id="757"/>
      <w:bookmarkEnd w:id="758"/>
    </w:p>
    <w:p w14:paraId="4486E80B" w14:textId="2B618D13" w:rsidR="00C41A75" w:rsidRPr="002A4A18" w:rsidRDefault="00C41A75" w:rsidP="00C41A75">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rPr>
      </w:pPr>
      <w:r w:rsidRPr="00C644AA">
        <w:rPr>
          <w:rFonts w:ascii="Trebuchet MS" w:hAnsi="Trebuchet MS"/>
        </w:rPr>
        <w:t xml:space="preserve">Para efectos de evaluación de las Ofertas Económicas para </w:t>
      </w:r>
      <w:r w:rsidR="00AB735F">
        <w:rPr>
          <w:rFonts w:ascii="Trebuchet MS" w:hAnsi="Trebuchet MS"/>
        </w:rPr>
        <w:t xml:space="preserve">el </w:t>
      </w:r>
      <w:r w:rsidRPr="00C644AA">
        <w:rPr>
          <w:rFonts w:ascii="Trebuchet MS" w:hAnsi="Trebuchet MS"/>
        </w:rPr>
        <w:t>Bloque de Suministro N°1</w:t>
      </w:r>
      <w:r>
        <w:rPr>
          <w:rFonts w:ascii="Trebuchet MS" w:hAnsi="Trebuchet MS"/>
        </w:rPr>
        <w:t xml:space="preserve"> </w:t>
      </w:r>
      <w:r w:rsidRPr="00C644AA">
        <w:rPr>
          <w:rFonts w:ascii="Trebuchet MS" w:hAnsi="Trebuchet MS"/>
        </w:rPr>
        <w:t xml:space="preserve">registradas en las Actas Notariales indicadas en el numeral </w:t>
      </w:r>
      <w:r w:rsidRPr="00C644AA">
        <w:fldChar w:fldCharType="begin"/>
      </w:r>
      <w:r w:rsidRPr="00C644AA">
        <w:instrText xml:space="preserve"> REF _Ref389841466 \r \h  \* MERGEFORMAT </w:instrText>
      </w:r>
      <w:r w:rsidRPr="00C644AA">
        <w:fldChar w:fldCharType="separate"/>
      </w:r>
      <w:r w:rsidR="00C06883" w:rsidRPr="00A81AFE">
        <w:rPr>
          <w:rFonts w:ascii="Trebuchet MS" w:hAnsi="Trebuchet MS"/>
        </w:rPr>
        <w:t>9.2.2</w:t>
      </w:r>
      <w:r w:rsidRPr="00C644AA">
        <w:fldChar w:fldCharType="end"/>
      </w:r>
      <w:r w:rsidRPr="00C644AA">
        <w:rPr>
          <w:rFonts w:ascii="Trebuchet MS" w:hAnsi="Trebuchet MS"/>
        </w:rPr>
        <w:t xml:space="preserve"> y </w:t>
      </w:r>
      <w:r w:rsidRPr="00C644AA">
        <w:fldChar w:fldCharType="begin"/>
      </w:r>
      <w:r w:rsidRPr="00C644AA">
        <w:instrText xml:space="preserve"> REF _Ref389841442 \r \h  \* MERGEFORMAT </w:instrText>
      </w:r>
      <w:r w:rsidRPr="00C644AA">
        <w:fldChar w:fldCharType="separate"/>
      </w:r>
      <w:r w:rsidR="00C06883" w:rsidRPr="00A81AFE">
        <w:rPr>
          <w:rFonts w:ascii="Trebuchet MS" w:hAnsi="Trebuchet MS"/>
        </w:rPr>
        <w:t>9.2.3</w:t>
      </w:r>
      <w:r w:rsidRPr="00C644AA">
        <w:fldChar w:fldCharType="end"/>
      </w:r>
      <w:r w:rsidRPr="00C644AA">
        <w:rPr>
          <w:rFonts w:ascii="Trebuchet MS" w:hAnsi="Trebuchet MS"/>
        </w:rPr>
        <w:t>, se determinará el Precio Nivelado para cada una de las Ofertas consideradas potencialmente adjudicables</w:t>
      </w:r>
      <w:r w:rsidR="00EC3F1C">
        <w:rPr>
          <w:rFonts w:ascii="Trebuchet MS" w:hAnsi="Trebuchet MS"/>
        </w:rPr>
        <w:t xml:space="preserve">, vale decir, </w:t>
      </w:r>
      <w:r w:rsidR="00EC3F1C" w:rsidRPr="00C644AA">
        <w:rPr>
          <w:rFonts w:ascii="Trebuchet MS" w:hAnsi="Trebuchet MS"/>
        </w:rPr>
        <w:t xml:space="preserve">aquellas </w:t>
      </w:r>
      <w:r w:rsidR="00EC3F1C">
        <w:rPr>
          <w:rFonts w:ascii="Trebuchet MS" w:hAnsi="Trebuchet MS"/>
        </w:rPr>
        <w:t>O</w:t>
      </w:r>
      <w:r w:rsidR="00EC3F1C" w:rsidRPr="00C644AA">
        <w:rPr>
          <w:rFonts w:ascii="Trebuchet MS" w:hAnsi="Trebuchet MS"/>
        </w:rPr>
        <w:t xml:space="preserve">fertas </w:t>
      </w:r>
      <w:r w:rsidR="00EC3F1C">
        <w:rPr>
          <w:rFonts w:ascii="Trebuchet MS" w:hAnsi="Trebuchet MS"/>
        </w:rPr>
        <w:t>E</w:t>
      </w:r>
      <w:r w:rsidR="00EC3F1C" w:rsidRPr="00C644AA">
        <w:rPr>
          <w:rFonts w:ascii="Trebuchet MS" w:hAnsi="Trebuchet MS"/>
        </w:rPr>
        <w:t>conómicas que cumplan con la condición de poseer un precio de oferta de energía igual o inferior al Precio de Reserva definido para el Bloque de Suministro</w:t>
      </w:r>
      <w:r w:rsidR="00EC3F1C">
        <w:rPr>
          <w:rFonts w:ascii="Trebuchet MS" w:hAnsi="Trebuchet MS"/>
        </w:rPr>
        <w:t xml:space="preserve"> correspondiente, o </w:t>
      </w:r>
      <w:r w:rsidR="00EC3F1C" w:rsidRPr="00C644AA">
        <w:rPr>
          <w:rFonts w:ascii="Trebuchet MS" w:hAnsi="Trebuchet MS"/>
        </w:rPr>
        <w:t>aquellas Ofertas Económicas que se hayan presentado con un precio de oferta de energía que supere el Precio de Reserva</w:t>
      </w:r>
      <w:r w:rsidR="00EC3F1C">
        <w:rPr>
          <w:rFonts w:ascii="Trebuchet MS" w:hAnsi="Trebuchet MS"/>
        </w:rPr>
        <w:t xml:space="preserve"> y que </w:t>
      </w:r>
      <w:r w:rsidR="00323428">
        <w:rPr>
          <w:rFonts w:ascii="Trebuchet MS" w:hAnsi="Trebuchet MS"/>
        </w:rPr>
        <w:t>se encu</w:t>
      </w:r>
      <w:r w:rsidR="00D13B5E">
        <w:rPr>
          <w:rFonts w:ascii="Trebuchet MS" w:hAnsi="Trebuchet MS"/>
        </w:rPr>
        <w:t>e</w:t>
      </w:r>
      <w:r w:rsidR="00323428">
        <w:rPr>
          <w:rFonts w:ascii="Trebuchet MS" w:hAnsi="Trebuchet MS"/>
        </w:rPr>
        <w:t xml:space="preserve">ntre </w:t>
      </w:r>
      <w:r w:rsidR="00EC3F1C" w:rsidRPr="00C644AA">
        <w:rPr>
          <w:rFonts w:ascii="Trebuchet MS" w:hAnsi="Trebuchet MS"/>
        </w:rPr>
        <w:t xml:space="preserve">registrada sus propuestas de Modificación de Oferta Económica según lo indicado en el punto </w:t>
      </w:r>
      <w:r w:rsidR="00EC3F1C" w:rsidRPr="00C644AA">
        <w:fldChar w:fldCharType="begin"/>
      </w:r>
      <w:r w:rsidR="00EC3F1C" w:rsidRPr="00C644AA">
        <w:instrText xml:space="preserve"> REF _Ref389841455 \r \h  \* MERGEFORMAT </w:instrText>
      </w:r>
      <w:r w:rsidR="00EC3F1C" w:rsidRPr="00C644AA">
        <w:fldChar w:fldCharType="separate"/>
      </w:r>
      <w:r w:rsidR="00C06883" w:rsidRPr="00A81AFE">
        <w:rPr>
          <w:rFonts w:ascii="Trebuchet MS" w:hAnsi="Trebuchet MS"/>
        </w:rPr>
        <w:t>9.2.3</w:t>
      </w:r>
      <w:r w:rsidR="00EC3F1C" w:rsidRPr="00C644AA">
        <w:fldChar w:fldCharType="end"/>
      </w:r>
      <w:r w:rsidR="00EC3F1C" w:rsidRPr="00C644AA">
        <w:rPr>
          <w:rFonts w:ascii="Trebuchet MS" w:hAnsi="Trebuchet MS"/>
        </w:rPr>
        <w:t xml:space="preserve"> anterior</w:t>
      </w:r>
      <w:r w:rsidRPr="00C644AA">
        <w:rPr>
          <w:rFonts w:ascii="Trebuchet MS" w:hAnsi="Trebuchet MS"/>
        </w:rPr>
        <w:t xml:space="preserve">. El Precio Nivelado de una Oferta corresponde al valor presente equivalente del Precio de la Oferta considerando una proyección de su fórmula de indexación. El precio Nivelado se define de acuerdo a la siguiente fórmula: </w:t>
      </w:r>
    </w:p>
    <w:p w14:paraId="0680C9B6" w14:textId="77777777" w:rsidR="00C41A75" w:rsidRPr="002A4A18" w:rsidRDefault="00C41A75" w:rsidP="00C41A75">
      <w:pPr>
        <w:autoSpaceDE w:val="0"/>
        <w:autoSpaceDN w:val="0"/>
        <w:adjustRightInd w:val="0"/>
        <w:spacing w:before="240"/>
        <w:jc w:val="center"/>
        <w:rPr>
          <w:rFonts w:ascii="Trebuchet MS" w:hAnsi="Trebuchet MS" w:cs="Tahoma"/>
          <w:color w:val="000000"/>
          <w:spacing w:val="-3"/>
          <w:position w:val="-64"/>
          <w:szCs w:val="19"/>
        </w:rPr>
      </w:pPr>
      <w:r w:rsidRPr="00287928">
        <w:rPr>
          <w:rFonts w:ascii="Trebuchet MS" w:hAnsi="Trebuchet MS" w:cs="Tahoma"/>
          <w:color w:val="000000"/>
          <w:spacing w:val="-3"/>
          <w:position w:val="-62"/>
          <w:szCs w:val="19"/>
        </w:rPr>
        <w:object w:dxaOrig="5040" w:dyaOrig="1380" w14:anchorId="13B63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5pt;height:65.25pt" o:ole="">
            <v:imagedata r:id="rId143" o:title=""/>
          </v:shape>
          <o:OLEObject Type="Embed" ProgID="Equation.3" ShapeID="_x0000_i1025" DrawAspect="Content" ObjectID="_1671440135" r:id="rId144"/>
        </w:object>
      </w:r>
    </w:p>
    <w:p w14:paraId="15C70B2F" w14:textId="77777777" w:rsidR="00C41A75" w:rsidRPr="002A4A18" w:rsidRDefault="00C41A75" w:rsidP="00C41A75">
      <w:pPr>
        <w:autoSpaceDE w:val="0"/>
        <w:autoSpaceDN w:val="0"/>
        <w:adjustRightInd w:val="0"/>
        <w:spacing w:before="240"/>
        <w:jc w:val="both"/>
        <w:rPr>
          <w:rFonts w:ascii="Trebuchet MS" w:hAnsi="Trebuchet MS" w:cs="Tahoma"/>
          <w:color w:val="000000"/>
          <w:spacing w:val="-3"/>
          <w:szCs w:val="19"/>
        </w:rPr>
      </w:pPr>
      <w:r w:rsidRPr="00C644AA">
        <w:rPr>
          <w:rFonts w:ascii="Trebuchet MS" w:hAnsi="Trebuchet MS"/>
          <w:color w:val="000000"/>
          <w:spacing w:val="-3"/>
        </w:rPr>
        <w:t>Donde:</w:t>
      </w:r>
    </w:p>
    <w:p w14:paraId="1004C92B" w14:textId="77777777" w:rsidR="00C41A75" w:rsidRPr="002A4A18" w:rsidRDefault="00C41A75" w:rsidP="00C41A75">
      <w:pPr>
        <w:autoSpaceDE w:val="0"/>
        <w:autoSpaceDN w:val="0"/>
        <w:adjustRightInd w:val="0"/>
        <w:spacing w:before="240"/>
        <w:ind w:left="1701" w:hanging="1701"/>
        <w:jc w:val="both"/>
        <w:rPr>
          <w:rFonts w:ascii="Trebuchet MS" w:hAnsi="Trebuchet MS" w:cs="Tahoma"/>
          <w:spacing w:val="-3"/>
          <w:szCs w:val="19"/>
        </w:rPr>
      </w:pPr>
      <w:r w:rsidRPr="00C644AA">
        <w:rPr>
          <w:rFonts w:ascii="Trebuchet MS" w:hAnsi="Trebuchet MS"/>
          <w:i/>
          <w:spacing w:val="-3"/>
        </w:rPr>
        <w:t>Precio</w:t>
      </w:r>
      <w:r w:rsidRPr="00C644AA">
        <w:rPr>
          <w:rFonts w:ascii="Trebuchet MS" w:hAnsi="Trebuchet MS"/>
          <w:i/>
          <w:spacing w:val="-3"/>
          <w:vertAlign w:val="subscript"/>
        </w:rPr>
        <w:t>Nivelado</w:t>
      </w:r>
      <w:r w:rsidRPr="00C644AA">
        <w:rPr>
          <w:rFonts w:ascii="Trebuchet MS" w:hAnsi="Trebuchet MS"/>
          <w:spacing w:val="-3"/>
        </w:rPr>
        <w:tab/>
        <w:t>Precio Nivelado de la oferta energía, en US$/MWh.</w:t>
      </w:r>
    </w:p>
    <w:p w14:paraId="22A627DA" w14:textId="586DCA66" w:rsidR="00C41A75" w:rsidRPr="002A4A18" w:rsidRDefault="00C41A75" w:rsidP="00C41A75">
      <w:pPr>
        <w:autoSpaceDE w:val="0"/>
        <w:autoSpaceDN w:val="0"/>
        <w:adjustRightInd w:val="0"/>
        <w:spacing w:before="240"/>
        <w:ind w:left="1701" w:hanging="1701"/>
        <w:jc w:val="both"/>
        <w:rPr>
          <w:rFonts w:ascii="Trebuchet MS" w:hAnsi="Trebuchet MS" w:cs="Tahoma"/>
          <w:spacing w:val="-3"/>
          <w:szCs w:val="21"/>
        </w:rPr>
      </w:pPr>
      <w:r w:rsidRPr="00C644AA">
        <w:rPr>
          <w:rFonts w:ascii="Trebuchet MS" w:hAnsi="Trebuchet MS"/>
          <w:i/>
          <w:spacing w:val="-3"/>
        </w:rPr>
        <w:t>Precio</w:t>
      </w:r>
      <w:r w:rsidRPr="00C644AA">
        <w:rPr>
          <w:rFonts w:ascii="Trebuchet MS" w:hAnsi="Trebuchet MS"/>
          <w:i/>
          <w:spacing w:val="-3"/>
          <w:vertAlign w:val="subscript"/>
        </w:rPr>
        <w:t>Oferta</w:t>
      </w:r>
      <w:r w:rsidRPr="00C644AA">
        <w:rPr>
          <w:rFonts w:ascii="Trebuchet MS" w:hAnsi="Trebuchet MS"/>
          <w:spacing w:val="-3"/>
        </w:rPr>
        <w:tab/>
        <w:t xml:space="preserve">Precio de la oferta económica en el Punto de Oferta, en US$/MWh, individualizado en el Documento 15. </w:t>
      </w:r>
      <w:r w:rsidRPr="00C644AA">
        <w:rPr>
          <w:rFonts w:ascii="Trebuchet MS" w:hAnsi="Trebuchet MS"/>
        </w:rPr>
        <w:t xml:space="preserve">Lo anterior, con independencia de si el Oferente ha registrado una propuesta de Modificación de Oferta Económica según lo indicado en el punto </w:t>
      </w:r>
      <w:r w:rsidRPr="00C644AA">
        <w:fldChar w:fldCharType="begin"/>
      </w:r>
      <w:r w:rsidRPr="00C644AA">
        <w:instrText xml:space="preserve"> REF _Ref389841442 \r \h  \* MERGEFORMAT </w:instrText>
      </w:r>
      <w:r w:rsidRPr="00C644AA">
        <w:fldChar w:fldCharType="separate"/>
      </w:r>
      <w:r w:rsidR="00C06883" w:rsidRPr="00A81AFE">
        <w:rPr>
          <w:rFonts w:ascii="Trebuchet MS" w:hAnsi="Trebuchet MS"/>
        </w:rPr>
        <w:t>9.2.3</w:t>
      </w:r>
      <w:r w:rsidRPr="00C644AA">
        <w:fldChar w:fldCharType="end"/>
      </w:r>
      <w:r w:rsidRPr="00C644AA">
        <w:rPr>
          <w:rFonts w:ascii="Trebuchet MS" w:hAnsi="Trebuchet MS"/>
        </w:rPr>
        <w:t xml:space="preserve"> anterior. </w:t>
      </w:r>
    </w:p>
    <w:p w14:paraId="5B5396A2" w14:textId="77777777" w:rsidR="00C41A75" w:rsidRPr="002A4A18" w:rsidRDefault="00C41A75" w:rsidP="00C41A75">
      <w:pPr>
        <w:autoSpaceDE w:val="0"/>
        <w:autoSpaceDN w:val="0"/>
        <w:adjustRightInd w:val="0"/>
        <w:spacing w:before="240"/>
        <w:ind w:left="1701" w:hanging="1701"/>
        <w:jc w:val="both"/>
        <w:rPr>
          <w:rFonts w:ascii="Trebuchet MS" w:hAnsi="Trebuchet MS" w:cs="Tahoma"/>
          <w:spacing w:val="-3"/>
          <w:szCs w:val="19"/>
        </w:rPr>
      </w:pPr>
      <w:r w:rsidRPr="00C644AA">
        <w:rPr>
          <w:rFonts w:ascii="Trebuchet MS" w:hAnsi="Trebuchet MS"/>
          <w:i/>
          <w:spacing w:val="-3"/>
        </w:rPr>
        <w:t>PFI</w:t>
      </w:r>
      <w:r w:rsidRPr="00C644AA">
        <w:rPr>
          <w:rFonts w:ascii="Trebuchet MS" w:hAnsi="Trebuchet MS"/>
          <w:i/>
          <w:spacing w:val="-3"/>
          <w:vertAlign w:val="subscript"/>
        </w:rPr>
        <w:t>Inicio+i</w:t>
      </w:r>
      <w:r w:rsidRPr="00C644AA">
        <w:rPr>
          <w:rFonts w:ascii="Trebuchet MS" w:hAnsi="Trebuchet MS"/>
          <w:spacing w:val="-3"/>
        </w:rPr>
        <w:tab/>
        <w:t>Proyección de la fórmula de indexación asociada a la oferta correspondiente en el año (</w:t>
      </w:r>
      <w:r w:rsidRPr="00C644AA">
        <w:rPr>
          <w:rFonts w:ascii="Trebuchet MS" w:hAnsi="Trebuchet MS"/>
          <w:i/>
          <w:spacing w:val="-3"/>
        </w:rPr>
        <w:t>Inicio+i</w:t>
      </w:r>
      <w:r w:rsidRPr="00C644AA">
        <w:rPr>
          <w:rFonts w:ascii="Trebuchet MS" w:hAnsi="Trebuchet MS"/>
          <w:spacing w:val="-3"/>
        </w:rPr>
        <w:t>). Esta variable es adimensional.</w:t>
      </w:r>
    </w:p>
    <w:p w14:paraId="30C6A6C9" w14:textId="77777777" w:rsidR="00C41A75" w:rsidRPr="002A4A18" w:rsidRDefault="00C41A75" w:rsidP="00C41A75">
      <w:pPr>
        <w:autoSpaceDE w:val="0"/>
        <w:autoSpaceDN w:val="0"/>
        <w:adjustRightInd w:val="0"/>
        <w:spacing w:before="240"/>
        <w:ind w:left="1701" w:hanging="1701"/>
        <w:jc w:val="both"/>
        <w:rPr>
          <w:rFonts w:ascii="Trebuchet MS" w:hAnsi="Trebuchet MS" w:cs="Tahoma"/>
          <w:spacing w:val="-3"/>
          <w:szCs w:val="13"/>
        </w:rPr>
      </w:pPr>
      <w:r w:rsidRPr="00C644AA">
        <w:rPr>
          <w:rFonts w:ascii="Trebuchet MS" w:hAnsi="Trebuchet MS"/>
          <w:i/>
          <w:spacing w:val="-3"/>
        </w:rPr>
        <w:t>EO</w:t>
      </w:r>
      <w:r w:rsidRPr="00C644AA">
        <w:rPr>
          <w:rFonts w:ascii="Trebuchet MS" w:hAnsi="Trebuchet MS"/>
          <w:i/>
          <w:spacing w:val="-3"/>
          <w:vertAlign w:val="subscript"/>
        </w:rPr>
        <w:t>Inicio+i</w:t>
      </w:r>
      <w:r w:rsidRPr="00C644AA">
        <w:rPr>
          <w:rFonts w:ascii="Trebuchet MS" w:hAnsi="Trebuchet MS"/>
          <w:spacing w:val="-3"/>
        </w:rPr>
        <w:tab/>
        <w:t>Cantidad de energía ofertada por la Oferta en el año (</w:t>
      </w:r>
      <w:r w:rsidRPr="00C644AA">
        <w:rPr>
          <w:rFonts w:ascii="Trebuchet MS" w:hAnsi="Trebuchet MS"/>
          <w:i/>
          <w:spacing w:val="-3"/>
        </w:rPr>
        <w:t>Inicio+i</w:t>
      </w:r>
      <w:r w:rsidRPr="00C644AA">
        <w:rPr>
          <w:rFonts w:ascii="Trebuchet MS" w:hAnsi="Trebuchet MS"/>
          <w:spacing w:val="-3"/>
        </w:rPr>
        <w:t>), la cual corresponde al número de Sub-Bloques asociados a la Oferta, multiplicado por la cantidad de energía anual correspondiente a un Sub-Bloque del Bloque de Suministro en el año (</w:t>
      </w:r>
      <w:r w:rsidRPr="00C644AA">
        <w:rPr>
          <w:rFonts w:ascii="Trebuchet MS" w:hAnsi="Trebuchet MS"/>
          <w:i/>
          <w:spacing w:val="-3"/>
        </w:rPr>
        <w:t>Inicio+i</w:t>
      </w:r>
      <w:r w:rsidRPr="00C644AA">
        <w:rPr>
          <w:rFonts w:ascii="Trebuchet MS" w:hAnsi="Trebuchet MS"/>
          <w:spacing w:val="-3"/>
        </w:rPr>
        <w:t>), en GWh.</w:t>
      </w:r>
    </w:p>
    <w:p w14:paraId="4FF93001" w14:textId="11D2F5DC" w:rsidR="00C41A75" w:rsidRPr="007B0701" w:rsidRDefault="00C41A75" w:rsidP="00323428">
      <w:pPr>
        <w:autoSpaceDE w:val="0"/>
        <w:autoSpaceDN w:val="0"/>
        <w:adjustRightInd w:val="0"/>
        <w:spacing w:before="240"/>
        <w:ind w:left="1701" w:hanging="1701"/>
        <w:jc w:val="both"/>
        <w:rPr>
          <w:rFonts w:ascii="Trebuchet MS" w:hAnsi="Trebuchet MS" w:cs="Tahoma"/>
          <w:spacing w:val="-3"/>
          <w:szCs w:val="19"/>
        </w:rPr>
      </w:pPr>
      <w:r w:rsidRPr="00C644AA">
        <w:rPr>
          <w:rFonts w:ascii="Trebuchet MS" w:hAnsi="Trebuchet MS"/>
          <w:i/>
          <w:spacing w:val="-3"/>
        </w:rPr>
        <w:t>Inicio</w:t>
      </w:r>
      <w:r w:rsidRPr="00C644AA">
        <w:rPr>
          <w:rFonts w:ascii="Trebuchet MS" w:hAnsi="Trebuchet MS"/>
          <w:spacing w:val="-3"/>
        </w:rPr>
        <w:tab/>
        <w:t xml:space="preserve">Variable asociada al año de inicio de suministro del Bloque de Suministro correspondiente, contado desde </w:t>
      </w:r>
      <w:r w:rsidRPr="007B0701">
        <w:rPr>
          <w:rFonts w:ascii="Trebuchet MS" w:hAnsi="Trebuchet MS"/>
          <w:spacing w:val="-3"/>
        </w:rPr>
        <w:t xml:space="preserve">el año de presentación de las ofertas. La variable </w:t>
      </w:r>
      <w:r w:rsidRPr="007B0701">
        <w:rPr>
          <w:rFonts w:ascii="Trebuchet MS" w:hAnsi="Trebuchet MS"/>
          <w:i/>
          <w:spacing w:val="-3"/>
        </w:rPr>
        <w:t>Inicio</w:t>
      </w:r>
      <w:r w:rsidRPr="007B0701">
        <w:rPr>
          <w:rFonts w:ascii="Trebuchet MS" w:hAnsi="Trebuchet MS"/>
          <w:spacing w:val="-3"/>
        </w:rPr>
        <w:t xml:space="preserve"> tendrá un valor de</w:t>
      </w:r>
      <w:r w:rsidR="00323428" w:rsidRPr="007B0701">
        <w:rPr>
          <w:rFonts w:ascii="Trebuchet MS" w:hAnsi="Trebuchet MS"/>
          <w:spacing w:val="-3"/>
        </w:rPr>
        <w:t xml:space="preserve"> 5 (cinco)</w:t>
      </w:r>
      <w:r w:rsidRPr="007B0701">
        <w:rPr>
          <w:rFonts w:ascii="Trebuchet MS" w:hAnsi="Trebuchet MS"/>
          <w:spacing w:val="-3"/>
        </w:rPr>
        <w:t>.</w:t>
      </w:r>
      <w:r w:rsidR="00323428" w:rsidRPr="007B0701">
        <w:rPr>
          <w:rFonts w:ascii="Trebuchet MS" w:hAnsi="Trebuchet MS"/>
          <w:spacing w:val="-3"/>
        </w:rPr>
        <w:t xml:space="preserve"> </w:t>
      </w:r>
    </w:p>
    <w:p w14:paraId="25B37F0A" w14:textId="77777777" w:rsidR="00C41A75" w:rsidRPr="002A4A18" w:rsidRDefault="00C41A75" w:rsidP="00C41A75">
      <w:pPr>
        <w:autoSpaceDE w:val="0"/>
        <w:autoSpaceDN w:val="0"/>
        <w:adjustRightInd w:val="0"/>
        <w:spacing w:before="240"/>
        <w:ind w:left="1701" w:hanging="1701"/>
        <w:jc w:val="both"/>
        <w:rPr>
          <w:rFonts w:ascii="Trebuchet MS" w:hAnsi="Trebuchet MS" w:cs="Tahoma"/>
          <w:spacing w:val="-3"/>
          <w:szCs w:val="21"/>
        </w:rPr>
      </w:pPr>
      <w:r w:rsidRPr="007B0701">
        <w:rPr>
          <w:rFonts w:ascii="Trebuchet MS" w:hAnsi="Trebuchet MS"/>
          <w:i/>
          <w:spacing w:val="-3"/>
        </w:rPr>
        <w:t>N</w:t>
      </w:r>
      <w:r w:rsidRPr="007B0701">
        <w:rPr>
          <w:rFonts w:ascii="Trebuchet MS" w:hAnsi="Trebuchet MS"/>
          <w:spacing w:val="-3"/>
        </w:rPr>
        <w:tab/>
        <w:t>Número de años considerados para la proyección de los</w:t>
      </w:r>
      <w:r w:rsidRPr="00C644AA">
        <w:rPr>
          <w:rFonts w:ascii="Trebuchet MS" w:hAnsi="Trebuchet MS"/>
          <w:spacing w:val="-3"/>
        </w:rPr>
        <w:t xml:space="preserve"> índices de la fórmula de indexación respectiva, contados a partir del inicio del suministro. El valor de esta variable corresponde a </w:t>
      </w:r>
      <w:r>
        <w:rPr>
          <w:rFonts w:ascii="Trebuchet MS" w:hAnsi="Trebuchet MS"/>
          <w:spacing w:val="-3"/>
        </w:rPr>
        <w:t>5</w:t>
      </w:r>
      <w:r w:rsidRPr="00C644AA">
        <w:rPr>
          <w:rFonts w:ascii="Trebuchet MS" w:hAnsi="Trebuchet MS"/>
          <w:spacing w:val="-3"/>
        </w:rPr>
        <w:t xml:space="preserve"> (</w:t>
      </w:r>
      <w:r>
        <w:rPr>
          <w:rFonts w:ascii="Trebuchet MS" w:hAnsi="Trebuchet MS"/>
          <w:spacing w:val="-3"/>
        </w:rPr>
        <w:t>cinco</w:t>
      </w:r>
      <w:r w:rsidRPr="00C644AA">
        <w:rPr>
          <w:rFonts w:ascii="Trebuchet MS" w:hAnsi="Trebuchet MS"/>
          <w:spacing w:val="-3"/>
        </w:rPr>
        <w:t>) años.</w:t>
      </w:r>
    </w:p>
    <w:p w14:paraId="721D72F4" w14:textId="77777777" w:rsidR="00C41A75" w:rsidRDefault="00C41A75" w:rsidP="00C41A75">
      <w:pPr>
        <w:autoSpaceDE w:val="0"/>
        <w:autoSpaceDN w:val="0"/>
        <w:adjustRightInd w:val="0"/>
        <w:spacing w:before="240"/>
        <w:ind w:left="1701" w:hanging="1701"/>
        <w:jc w:val="both"/>
        <w:rPr>
          <w:rFonts w:ascii="Trebuchet MS" w:hAnsi="Trebuchet MS"/>
          <w:spacing w:val="-3"/>
        </w:rPr>
      </w:pPr>
      <w:r w:rsidRPr="00C644AA">
        <w:rPr>
          <w:rFonts w:ascii="Trebuchet MS" w:hAnsi="Trebuchet MS"/>
          <w:i/>
          <w:spacing w:val="-3"/>
        </w:rPr>
        <w:t>r</w:t>
      </w:r>
      <w:r w:rsidRPr="00C644AA">
        <w:rPr>
          <w:rFonts w:ascii="Trebuchet MS" w:hAnsi="Trebuchet MS"/>
          <w:spacing w:val="-3"/>
        </w:rPr>
        <w:tab/>
        <w:t xml:space="preserve">Tasa de descuento anual utilizada para la evaluación, correspondiente a 10%. </w:t>
      </w:r>
    </w:p>
    <w:p w14:paraId="6ECFF00D" w14:textId="77777777" w:rsidR="00C41A75" w:rsidRPr="002A4A18" w:rsidRDefault="00C41A75" w:rsidP="00C41A75">
      <w:pPr>
        <w:autoSpaceDE w:val="0"/>
        <w:autoSpaceDN w:val="0"/>
        <w:adjustRightInd w:val="0"/>
        <w:spacing w:before="240"/>
        <w:ind w:left="1701" w:hanging="1701"/>
        <w:jc w:val="both"/>
        <w:rPr>
          <w:rFonts w:ascii="Trebuchet MS" w:hAnsi="Trebuchet MS" w:cs="Tahoma"/>
          <w:spacing w:val="-3"/>
          <w:szCs w:val="21"/>
        </w:rPr>
      </w:pPr>
      <w:r w:rsidRPr="00C644AA">
        <w:rPr>
          <w:rFonts w:ascii="Trebuchet MS" w:hAnsi="Trebuchet MS"/>
          <w:spacing w:val="-3"/>
        </w:rPr>
        <w:t xml:space="preserve">Adicionalmente, se debe considerar que: </w:t>
      </w:r>
    </w:p>
    <w:p w14:paraId="3A3914D7" w14:textId="77777777" w:rsidR="00C41A75" w:rsidRDefault="00C41A75" w:rsidP="00C41A75">
      <w:pPr>
        <w:autoSpaceDE w:val="0"/>
        <w:autoSpaceDN w:val="0"/>
        <w:adjustRightInd w:val="0"/>
        <w:spacing w:before="240"/>
        <w:ind w:left="1701" w:hanging="1701"/>
        <w:jc w:val="both"/>
        <w:rPr>
          <w:rFonts w:ascii="Trebuchet MS" w:hAnsi="Trebuchet MS" w:cs="Tahoma"/>
          <w:color w:val="000000"/>
          <w:spacing w:val="-3"/>
          <w:szCs w:val="19"/>
        </w:rPr>
      </w:pPr>
    </w:p>
    <w:p w14:paraId="3AE14829" w14:textId="77777777" w:rsidR="00C41A75" w:rsidRDefault="00C41A75" w:rsidP="00C41A75">
      <w:pPr>
        <w:autoSpaceDE w:val="0"/>
        <w:autoSpaceDN w:val="0"/>
        <w:adjustRightInd w:val="0"/>
        <w:spacing w:before="240"/>
        <w:ind w:left="-426"/>
        <w:jc w:val="center"/>
        <w:rPr>
          <w:rFonts w:ascii="Trebuchet MS" w:hAnsi="Trebuchet MS"/>
          <w:color w:val="000000"/>
          <w:spacing w:val="-3"/>
        </w:rPr>
      </w:pPr>
      <m:oMathPara>
        <m:oMath>
          <m:r>
            <w:rPr>
              <w:rFonts w:ascii="Cambria Math" w:hAnsi="Trebuchet MS" w:cs="Tahoma"/>
              <w:color w:val="000000"/>
              <w:spacing w:val="-3"/>
              <w:szCs w:val="19"/>
            </w:rPr>
            <m:t>PF</m:t>
          </m:r>
          <m:sSub>
            <m:sSubPr>
              <m:ctrlPr>
                <w:rPr>
                  <w:rFonts w:ascii="Cambria Math" w:hAnsi="Trebuchet MS" w:cs="Tahoma"/>
                  <w:i/>
                  <w:color w:val="000000"/>
                  <w:spacing w:val="-3"/>
                  <w:szCs w:val="19"/>
                </w:rPr>
              </m:ctrlPr>
            </m:sSubPr>
            <m:e>
              <m:r>
                <w:rPr>
                  <w:rFonts w:ascii="Cambria Math" w:hAnsi="Trebuchet MS" w:cs="Tahoma"/>
                  <w:color w:val="000000"/>
                  <w:spacing w:val="-3"/>
                  <w:szCs w:val="19"/>
                </w:rPr>
                <m:t>I</m:t>
              </m:r>
            </m:e>
            <m:sub>
              <m:r>
                <w:rPr>
                  <w:rFonts w:ascii="Cambria Math" w:hAnsi="Trebuchet MS" w:cs="Tahoma"/>
                  <w:color w:val="000000"/>
                  <w:spacing w:val="-3"/>
                  <w:szCs w:val="19"/>
                </w:rPr>
                <m:t>j</m:t>
              </m:r>
            </m:sub>
          </m:sSub>
          <m:r>
            <w:rPr>
              <w:rFonts w:ascii="Cambria Math" w:hAnsi="Trebuchet MS" w:cs="Tahoma"/>
              <w:color w:val="000000"/>
              <w:spacing w:val="-3"/>
              <w:szCs w:val="19"/>
            </w:rPr>
            <m:t>=a1</m:t>
          </m:r>
          <m:r>
            <w:rPr>
              <w:rFonts w:ascii="Cambria Math" w:hAnsi="Cambria Math" w:cs="Cambria Math"/>
              <w:color w:val="000000"/>
              <w:spacing w:val="-3"/>
              <w:szCs w:val="19"/>
            </w:rPr>
            <m:t>⋅</m:t>
          </m:r>
          <m:f>
            <m:fPr>
              <m:ctrlPr>
                <w:rPr>
                  <w:rFonts w:ascii="Cambria Math" w:hAnsi="Trebuchet MS" w:cs="Tahoma"/>
                  <w:i/>
                  <w:color w:val="000000"/>
                  <w:spacing w:val="-3"/>
                  <w:szCs w:val="19"/>
                </w:rPr>
              </m:ctrlPr>
            </m:fPr>
            <m:num>
              <m:r>
                <w:rPr>
                  <w:rFonts w:ascii="Cambria Math" w:hAnsi="Trebuchet MS" w:cs="Tahoma"/>
                  <w:color w:val="000000"/>
                  <w:spacing w:val="-3"/>
                  <w:szCs w:val="19"/>
                </w:rPr>
                <m:t>PIdiese</m:t>
              </m:r>
              <m:sSub>
                <m:sSubPr>
                  <m:ctrlPr>
                    <w:rPr>
                      <w:rFonts w:ascii="Cambria Math" w:hAnsi="Trebuchet MS" w:cs="Tahoma"/>
                      <w:i/>
                      <w:color w:val="000000"/>
                      <w:spacing w:val="-3"/>
                      <w:szCs w:val="19"/>
                    </w:rPr>
                  </m:ctrlPr>
                </m:sSubPr>
                <m:e>
                  <m:r>
                    <w:rPr>
                      <w:rFonts w:ascii="Cambria Math" w:hAnsi="Trebuchet MS" w:cs="Tahoma"/>
                      <w:color w:val="000000"/>
                      <w:spacing w:val="-3"/>
                      <w:szCs w:val="19"/>
                    </w:rPr>
                    <m:t>l</m:t>
                  </m:r>
                </m:e>
                <m:sub>
                  <m:r>
                    <w:rPr>
                      <w:rFonts w:ascii="Cambria Math" w:hAnsi="Trebuchet MS" w:cs="Tahoma"/>
                      <w:color w:val="000000"/>
                      <w:spacing w:val="-3"/>
                      <w:szCs w:val="19"/>
                    </w:rPr>
                    <m:t>j</m:t>
                  </m:r>
                </m:sub>
              </m:sSub>
            </m:num>
            <m:den>
              <m:r>
                <w:rPr>
                  <w:rFonts w:ascii="Cambria Math" w:hAnsi="Trebuchet MS" w:cs="Tahoma"/>
                  <w:color w:val="000000"/>
                  <w:spacing w:val="-3"/>
                  <w:szCs w:val="19"/>
                </w:rPr>
                <m:t>PIdiese</m:t>
              </m:r>
              <m:sSub>
                <m:sSubPr>
                  <m:ctrlPr>
                    <w:rPr>
                      <w:rFonts w:ascii="Cambria Math" w:hAnsi="Trebuchet MS" w:cs="Tahoma"/>
                      <w:i/>
                      <w:color w:val="000000"/>
                      <w:spacing w:val="-3"/>
                      <w:szCs w:val="19"/>
                    </w:rPr>
                  </m:ctrlPr>
                </m:sSubPr>
                <m:e>
                  <m:r>
                    <w:rPr>
                      <w:rFonts w:ascii="Cambria Math" w:hAnsi="Trebuchet MS" w:cs="Tahoma"/>
                      <w:color w:val="000000"/>
                      <w:spacing w:val="-3"/>
                      <w:szCs w:val="19"/>
                    </w:rPr>
                    <m:t>l</m:t>
                  </m:r>
                </m:e>
                <m:sub>
                  <m:r>
                    <w:rPr>
                      <w:rFonts w:ascii="Cambria Math" w:hAnsi="Trebuchet MS" w:cs="Tahoma"/>
                      <w:color w:val="000000"/>
                      <w:spacing w:val="-3"/>
                      <w:szCs w:val="19"/>
                    </w:rPr>
                    <m:t>base</m:t>
                  </m:r>
                </m:sub>
              </m:sSub>
              <m:ctrlPr>
                <w:rPr>
                  <w:rFonts w:ascii="Cambria Math" w:hAnsi="Cambria Math" w:cs="Tahoma"/>
                  <w:i/>
                  <w:color w:val="000000"/>
                  <w:spacing w:val="-3"/>
                  <w:szCs w:val="19"/>
                </w:rPr>
              </m:ctrlPr>
            </m:den>
          </m:f>
          <m:r>
            <w:rPr>
              <w:rFonts w:ascii="Cambria Math" w:hAnsi="Trebuchet MS" w:cs="Tahoma"/>
              <w:color w:val="000000"/>
              <w:spacing w:val="-3"/>
              <w:szCs w:val="19"/>
            </w:rPr>
            <m:t>+a2</m:t>
          </m:r>
          <m:r>
            <w:rPr>
              <w:rFonts w:ascii="Cambria Math" w:hAnsi="Cambria Math" w:cs="Cambria Math"/>
              <w:color w:val="000000"/>
              <w:spacing w:val="-3"/>
              <w:szCs w:val="19"/>
            </w:rPr>
            <m:t>⋅</m:t>
          </m:r>
          <m:f>
            <m:fPr>
              <m:ctrlPr>
                <w:rPr>
                  <w:rFonts w:ascii="Cambria Math" w:hAnsi="Trebuchet MS" w:cs="Tahoma"/>
                  <w:i/>
                  <w:color w:val="000000"/>
                  <w:spacing w:val="-3"/>
                  <w:szCs w:val="19"/>
                </w:rPr>
              </m:ctrlPr>
            </m:fPr>
            <m:num>
              <m:r>
                <w:rPr>
                  <w:rFonts w:ascii="Cambria Math" w:hAnsi="Trebuchet MS" w:cs="Tahoma"/>
                  <w:color w:val="000000"/>
                  <w:spacing w:val="-3"/>
                  <w:szCs w:val="19"/>
                </w:rPr>
                <m:t>PIbren</m:t>
              </m:r>
              <m:sSub>
                <m:sSubPr>
                  <m:ctrlPr>
                    <w:rPr>
                      <w:rFonts w:ascii="Cambria Math" w:hAnsi="Trebuchet MS" w:cs="Tahoma"/>
                      <w:i/>
                      <w:color w:val="000000"/>
                      <w:spacing w:val="-3"/>
                      <w:szCs w:val="19"/>
                    </w:rPr>
                  </m:ctrlPr>
                </m:sSubPr>
                <m:e>
                  <m:r>
                    <w:rPr>
                      <w:rFonts w:ascii="Cambria Math" w:hAnsi="Trebuchet MS" w:cs="Tahoma"/>
                      <w:color w:val="000000"/>
                      <w:spacing w:val="-3"/>
                      <w:szCs w:val="19"/>
                    </w:rPr>
                    <m:t>t</m:t>
                  </m:r>
                </m:e>
                <m:sub>
                  <m:r>
                    <w:rPr>
                      <w:rFonts w:ascii="Cambria Math" w:hAnsi="Trebuchet MS" w:cs="Tahoma"/>
                      <w:color w:val="000000"/>
                      <w:spacing w:val="-3"/>
                      <w:szCs w:val="19"/>
                    </w:rPr>
                    <m:t>j</m:t>
                  </m:r>
                </m:sub>
              </m:sSub>
            </m:num>
            <m:den>
              <m:r>
                <w:rPr>
                  <w:rFonts w:ascii="Cambria Math" w:hAnsi="Trebuchet MS" w:cs="Tahoma"/>
                  <w:color w:val="000000"/>
                  <w:spacing w:val="-3"/>
                  <w:szCs w:val="19"/>
                </w:rPr>
                <m:t>PIbren</m:t>
              </m:r>
              <m:sSub>
                <m:sSubPr>
                  <m:ctrlPr>
                    <w:rPr>
                      <w:rFonts w:ascii="Cambria Math" w:hAnsi="Trebuchet MS" w:cs="Tahoma"/>
                      <w:i/>
                      <w:color w:val="000000"/>
                      <w:spacing w:val="-3"/>
                      <w:szCs w:val="19"/>
                    </w:rPr>
                  </m:ctrlPr>
                </m:sSubPr>
                <m:e>
                  <m:r>
                    <w:rPr>
                      <w:rFonts w:ascii="Cambria Math" w:hAnsi="Trebuchet MS" w:cs="Tahoma"/>
                      <w:color w:val="000000"/>
                      <w:spacing w:val="-3"/>
                      <w:szCs w:val="19"/>
                    </w:rPr>
                    <m:t>t</m:t>
                  </m:r>
                </m:e>
                <m:sub>
                  <m:r>
                    <w:rPr>
                      <w:rFonts w:ascii="Cambria Math" w:hAnsi="Trebuchet MS" w:cs="Tahoma"/>
                      <w:color w:val="000000"/>
                      <w:spacing w:val="-3"/>
                      <w:szCs w:val="19"/>
                    </w:rPr>
                    <m:t>base</m:t>
                  </m:r>
                </m:sub>
              </m:sSub>
              <m:ctrlPr>
                <w:rPr>
                  <w:rFonts w:ascii="Cambria Math" w:hAnsi="Cambria Math" w:cs="Tahoma"/>
                  <w:i/>
                  <w:color w:val="000000"/>
                  <w:spacing w:val="-3"/>
                  <w:szCs w:val="19"/>
                </w:rPr>
              </m:ctrlPr>
            </m:den>
          </m:f>
          <m:r>
            <w:rPr>
              <w:rFonts w:ascii="Cambria Math" w:hAnsi="Trebuchet MS" w:cs="Tahoma"/>
              <w:color w:val="000000"/>
              <w:spacing w:val="-3"/>
              <w:szCs w:val="19"/>
            </w:rPr>
            <m:t>+a3</m:t>
          </m:r>
          <m:r>
            <w:rPr>
              <w:rFonts w:ascii="Cambria Math" w:hAnsi="Cambria Math" w:cs="Cambria Math"/>
              <w:color w:val="000000"/>
              <w:spacing w:val="-3"/>
              <w:szCs w:val="19"/>
            </w:rPr>
            <m:t>⋅</m:t>
          </m:r>
          <m:f>
            <m:fPr>
              <m:ctrlPr>
                <w:rPr>
                  <w:rFonts w:ascii="Cambria Math" w:hAnsi="Trebuchet MS" w:cs="Tahoma"/>
                  <w:i/>
                  <w:color w:val="000000"/>
                  <w:spacing w:val="-3"/>
                  <w:szCs w:val="19"/>
                </w:rPr>
              </m:ctrlPr>
            </m:fPr>
            <m:num>
              <m:r>
                <w:rPr>
                  <w:rFonts w:ascii="Cambria Math" w:hAnsi="Trebuchet MS" w:cs="Tahoma"/>
                  <w:color w:val="000000"/>
                  <w:spacing w:val="-3"/>
                  <w:szCs w:val="19"/>
                </w:rPr>
                <m:t>PIg</m:t>
              </m:r>
              <m:sSub>
                <m:sSubPr>
                  <m:ctrlPr>
                    <w:rPr>
                      <w:rFonts w:ascii="Cambria Math" w:hAnsi="Trebuchet MS" w:cs="Tahoma"/>
                      <w:i/>
                      <w:color w:val="000000"/>
                      <w:spacing w:val="-3"/>
                      <w:szCs w:val="19"/>
                    </w:rPr>
                  </m:ctrlPr>
                </m:sSubPr>
                <m:e>
                  <m:r>
                    <w:rPr>
                      <w:rFonts w:ascii="Cambria Math" w:hAnsi="Trebuchet MS" w:cs="Tahoma"/>
                      <w:color w:val="000000"/>
                      <w:spacing w:val="-3"/>
                      <w:szCs w:val="19"/>
                    </w:rPr>
                    <m:t>n</m:t>
                  </m:r>
                </m:e>
                <m:sub>
                  <m:r>
                    <w:rPr>
                      <w:rFonts w:ascii="Cambria Math" w:hAnsi="Trebuchet MS" w:cs="Tahoma"/>
                      <w:color w:val="000000"/>
                      <w:spacing w:val="-3"/>
                      <w:szCs w:val="19"/>
                    </w:rPr>
                    <m:t>j</m:t>
                  </m:r>
                </m:sub>
              </m:sSub>
            </m:num>
            <m:den>
              <m:r>
                <w:rPr>
                  <w:rFonts w:ascii="Cambria Math" w:hAnsi="Trebuchet MS" w:cs="Tahoma"/>
                  <w:color w:val="000000"/>
                  <w:spacing w:val="-3"/>
                  <w:szCs w:val="19"/>
                </w:rPr>
                <m:t>PIg</m:t>
              </m:r>
              <m:sSub>
                <m:sSubPr>
                  <m:ctrlPr>
                    <w:rPr>
                      <w:rFonts w:ascii="Cambria Math" w:hAnsi="Trebuchet MS" w:cs="Tahoma"/>
                      <w:i/>
                      <w:color w:val="000000"/>
                      <w:spacing w:val="-3"/>
                      <w:szCs w:val="19"/>
                    </w:rPr>
                  </m:ctrlPr>
                </m:sSubPr>
                <m:e>
                  <m:r>
                    <w:rPr>
                      <w:rFonts w:ascii="Cambria Math" w:hAnsi="Trebuchet MS" w:cs="Tahoma"/>
                      <w:color w:val="000000"/>
                      <w:spacing w:val="-3"/>
                      <w:szCs w:val="19"/>
                    </w:rPr>
                    <m:t>n</m:t>
                  </m:r>
                </m:e>
                <m:sub>
                  <m:r>
                    <w:rPr>
                      <w:rFonts w:ascii="Cambria Math" w:hAnsi="Trebuchet MS" w:cs="Tahoma"/>
                      <w:color w:val="000000"/>
                      <w:spacing w:val="-3"/>
                      <w:szCs w:val="19"/>
                    </w:rPr>
                    <m:t>base</m:t>
                  </m:r>
                </m:sub>
              </m:sSub>
              <m:ctrlPr>
                <w:rPr>
                  <w:rFonts w:ascii="Cambria Math" w:hAnsi="Cambria Math" w:cs="Tahoma"/>
                  <w:i/>
                  <w:color w:val="000000"/>
                  <w:spacing w:val="-3"/>
                  <w:szCs w:val="19"/>
                </w:rPr>
              </m:ctrlPr>
            </m:den>
          </m:f>
          <m:r>
            <w:rPr>
              <w:rFonts w:ascii="Cambria Math" w:hAnsi="Trebuchet MS" w:cs="Tahoma"/>
              <w:color w:val="000000"/>
              <w:spacing w:val="-3"/>
              <w:szCs w:val="19"/>
            </w:rPr>
            <m:t>+a4</m:t>
          </m:r>
        </m:oMath>
      </m:oMathPara>
    </w:p>
    <w:p w14:paraId="6F9A0E61" w14:textId="77777777" w:rsidR="00C41A75" w:rsidRPr="002A4A18" w:rsidRDefault="00C41A75" w:rsidP="00C41A75">
      <w:pPr>
        <w:autoSpaceDE w:val="0"/>
        <w:autoSpaceDN w:val="0"/>
        <w:adjustRightInd w:val="0"/>
        <w:spacing w:before="240"/>
        <w:jc w:val="both"/>
        <w:rPr>
          <w:rFonts w:ascii="Trebuchet MS" w:hAnsi="Trebuchet MS" w:cs="Tahoma"/>
          <w:color w:val="000000"/>
          <w:spacing w:val="-3"/>
          <w:szCs w:val="19"/>
        </w:rPr>
      </w:pPr>
      <w:r w:rsidRPr="00C644AA">
        <w:rPr>
          <w:rFonts w:ascii="Trebuchet MS" w:hAnsi="Trebuchet MS"/>
          <w:color w:val="000000"/>
          <w:spacing w:val="-3"/>
        </w:rPr>
        <w:t>Donde:</w:t>
      </w:r>
    </w:p>
    <w:p w14:paraId="04269601" w14:textId="77777777" w:rsidR="00C41A75" w:rsidRPr="002A4A18" w:rsidRDefault="00C41A75" w:rsidP="00C41A75">
      <w:pPr>
        <w:autoSpaceDE w:val="0"/>
        <w:autoSpaceDN w:val="0"/>
        <w:adjustRightInd w:val="0"/>
        <w:spacing w:before="240"/>
        <w:ind w:left="1701" w:hanging="1701"/>
        <w:jc w:val="both"/>
        <w:rPr>
          <w:rFonts w:ascii="Trebuchet MS" w:hAnsi="Trebuchet MS" w:cs="Tahoma"/>
          <w:spacing w:val="-3"/>
          <w:szCs w:val="19"/>
        </w:rPr>
      </w:pPr>
      <w:r w:rsidRPr="00C644AA">
        <w:rPr>
          <w:rFonts w:ascii="Trebuchet MS" w:hAnsi="Trebuchet MS"/>
          <w:i/>
          <w:spacing w:val="-3"/>
        </w:rPr>
        <w:t>PIdiesel</w:t>
      </w:r>
      <w:r w:rsidRPr="00C644AA">
        <w:rPr>
          <w:rFonts w:ascii="Trebuchet MS" w:hAnsi="Trebuchet MS"/>
          <w:i/>
          <w:spacing w:val="-3"/>
          <w:vertAlign w:val="subscript"/>
        </w:rPr>
        <w:t>j</w:t>
      </w:r>
      <w:r w:rsidRPr="00C644AA">
        <w:rPr>
          <w:rFonts w:ascii="Trebuchet MS" w:hAnsi="Trebuchet MS"/>
          <w:spacing w:val="-3"/>
        </w:rPr>
        <w:tab/>
        <w:t>Proyección del precio del petróleo di</w:t>
      </w:r>
      <w:r>
        <w:rPr>
          <w:rFonts w:ascii="Trebuchet MS" w:hAnsi="Trebuchet MS"/>
          <w:spacing w:val="-3"/>
        </w:rPr>
        <w:t>é</w:t>
      </w:r>
      <w:r w:rsidRPr="00C644AA">
        <w:rPr>
          <w:rFonts w:ascii="Trebuchet MS" w:hAnsi="Trebuchet MS"/>
          <w:spacing w:val="-3"/>
        </w:rPr>
        <w:t>sel para el año j, correspondiente a la serie de precios reales “Real Petroleum Prices: Industrial: Distillate Fuel Oil”, en US$ reales por galón para el escenario “</w:t>
      </w:r>
      <w:r w:rsidRPr="00287928">
        <w:rPr>
          <w:rFonts w:ascii="Trebuchet MS" w:hAnsi="Trebuchet MS" w:cs="Tahoma"/>
          <w:spacing w:val="-3"/>
          <w:szCs w:val="19"/>
        </w:rPr>
        <w:t>Reference</w:t>
      </w:r>
      <w:r w:rsidRPr="00C644AA">
        <w:rPr>
          <w:rFonts w:ascii="Trebuchet MS" w:hAnsi="Trebuchet MS"/>
          <w:spacing w:val="-3"/>
        </w:rPr>
        <w:t xml:space="preserve">”, de acuerdo a la publicación del Annual Energy Outlook </w:t>
      </w:r>
      <w:r w:rsidRPr="00287928">
        <w:rPr>
          <w:rFonts w:ascii="Trebuchet MS" w:hAnsi="Trebuchet MS" w:cs="Tahoma"/>
          <w:spacing w:val="-3"/>
          <w:szCs w:val="19"/>
        </w:rPr>
        <w:t>20</w:t>
      </w:r>
      <w:r>
        <w:rPr>
          <w:rFonts w:ascii="Trebuchet MS" w:hAnsi="Trebuchet MS" w:cs="Tahoma"/>
          <w:spacing w:val="-3"/>
          <w:szCs w:val="19"/>
        </w:rPr>
        <w:t>20</w:t>
      </w:r>
      <w:r w:rsidRPr="00C644AA">
        <w:rPr>
          <w:rFonts w:ascii="Trebuchet MS" w:hAnsi="Trebuchet MS"/>
          <w:spacing w:val="-3"/>
        </w:rPr>
        <w:t xml:space="preserve"> del U.S. Energy Information Administration (EIA), disponible en el sitio web </w:t>
      </w:r>
      <w:hyperlink r:id="rId145" w:history="1">
        <w:r w:rsidRPr="001D14A2">
          <w:rPr>
            <w:rStyle w:val="Hipervnculo"/>
            <w:rFonts w:ascii="Trebuchet MS" w:hAnsi="Trebuchet MS"/>
            <w:spacing w:val="-3"/>
          </w:rPr>
          <w:t>www.eia.gov</w:t>
        </w:r>
      </w:hyperlink>
      <w:r w:rsidRPr="00C644AA">
        <w:rPr>
          <w:rFonts w:ascii="Trebuchet MS" w:hAnsi="Trebuchet MS"/>
          <w:spacing w:val="-3"/>
        </w:rPr>
        <w:t>.</w:t>
      </w:r>
    </w:p>
    <w:p w14:paraId="57555417" w14:textId="652EC4AC" w:rsidR="00C41A75" w:rsidRPr="002A4A18" w:rsidRDefault="00C41A75" w:rsidP="00C41A75">
      <w:pPr>
        <w:autoSpaceDE w:val="0"/>
        <w:autoSpaceDN w:val="0"/>
        <w:adjustRightInd w:val="0"/>
        <w:spacing w:before="240"/>
        <w:ind w:left="1701" w:hanging="1701"/>
        <w:jc w:val="both"/>
        <w:rPr>
          <w:rFonts w:ascii="Trebuchet MS" w:hAnsi="Trebuchet MS" w:cs="Tahoma"/>
          <w:spacing w:val="-3"/>
          <w:szCs w:val="19"/>
        </w:rPr>
      </w:pPr>
      <w:r w:rsidRPr="00C644AA">
        <w:rPr>
          <w:rFonts w:ascii="Trebuchet MS" w:hAnsi="Trebuchet MS"/>
          <w:i/>
          <w:spacing w:val="-3"/>
        </w:rPr>
        <w:t>PIdiesel</w:t>
      </w:r>
      <w:r w:rsidRPr="00C644AA">
        <w:rPr>
          <w:rFonts w:ascii="Trebuchet MS" w:hAnsi="Trebuchet MS"/>
          <w:i/>
          <w:spacing w:val="-3"/>
          <w:vertAlign w:val="subscript"/>
        </w:rPr>
        <w:t>base</w:t>
      </w:r>
      <w:r w:rsidRPr="00C644AA">
        <w:rPr>
          <w:rFonts w:ascii="Trebuchet MS" w:hAnsi="Trebuchet MS"/>
          <w:spacing w:val="-3"/>
        </w:rPr>
        <w:tab/>
        <w:t>Proyección del precio del petróleo di</w:t>
      </w:r>
      <w:r>
        <w:rPr>
          <w:rFonts w:ascii="Trebuchet MS" w:hAnsi="Trebuchet MS"/>
          <w:spacing w:val="-3"/>
        </w:rPr>
        <w:t>é</w:t>
      </w:r>
      <w:r w:rsidRPr="00C644AA">
        <w:rPr>
          <w:rFonts w:ascii="Trebuchet MS" w:hAnsi="Trebuchet MS"/>
          <w:spacing w:val="-3"/>
        </w:rPr>
        <w:t>se</w:t>
      </w:r>
      <w:r w:rsidRPr="00944522">
        <w:rPr>
          <w:rFonts w:ascii="Trebuchet MS" w:hAnsi="Trebuchet MS"/>
          <w:spacing w:val="-3"/>
        </w:rPr>
        <w:t xml:space="preserve">l para el año </w:t>
      </w:r>
      <w:r w:rsidR="008541EA">
        <w:rPr>
          <w:rFonts w:ascii="Trebuchet MS" w:hAnsi="Trebuchet MS"/>
          <w:spacing w:val="-3"/>
        </w:rPr>
        <w:t>2021</w:t>
      </w:r>
      <w:r w:rsidRPr="00944522">
        <w:rPr>
          <w:rFonts w:ascii="Trebuchet MS" w:hAnsi="Trebuchet MS"/>
          <w:spacing w:val="-3"/>
        </w:rPr>
        <w:t>, correspondiente a la serie de precios reales “Real Petroleum Prices: Industrial: Distillate Fuel Oil”, en US$ reales por galón para el escenario “</w:t>
      </w:r>
      <w:r w:rsidRPr="00944522">
        <w:rPr>
          <w:rFonts w:ascii="Trebuchet MS" w:hAnsi="Trebuchet MS" w:cs="Tahoma"/>
          <w:spacing w:val="-3"/>
          <w:szCs w:val="19"/>
        </w:rPr>
        <w:t>Reference</w:t>
      </w:r>
      <w:r w:rsidRPr="00944522">
        <w:rPr>
          <w:rFonts w:ascii="Trebuchet MS" w:hAnsi="Trebuchet MS"/>
          <w:spacing w:val="-3"/>
        </w:rPr>
        <w:t xml:space="preserve">”, de acuerdo a la publicación del Annual Energy Outlook </w:t>
      </w:r>
      <w:r w:rsidRPr="00944522">
        <w:rPr>
          <w:rFonts w:ascii="Trebuchet MS" w:hAnsi="Trebuchet MS" w:cs="Tahoma"/>
          <w:spacing w:val="-3"/>
          <w:szCs w:val="19"/>
        </w:rPr>
        <w:t>20</w:t>
      </w:r>
      <w:r>
        <w:rPr>
          <w:rFonts w:ascii="Trebuchet MS" w:hAnsi="Trebuchet MS" w:cs="Tahoma"/>
          <w:spacing w:val="-3"/>
          <w:szCs w:val="19"/>
        </w:rPr>
        <w:t>20</w:t>
      </w:r>
      <w:r w:rsidRPr="00944522">
        <w:rPr>
          <w:rFonts w:ascii="Trebuchet MS" w:hAnsi="Trebuchet MS"/>
          <w:spacing w:val="-3"/>
        </w:rPr>
        <w:t xml:space="preserve"> del</w:t>
      </w:r>
      <w:r w:rsidRPr="00C644AA">
        <w:rPr>
          <w:rFonts w:ascii="Trebuchet MS" w:hAnsi="Trebuchet MS"/>
          <w:spacing w:val="-3"/>
        </w:rPr>
        <w:t xml:space="preserve"> U.S. Energy Information Administration (EIA), disponible en el sitio web www.eia.gov.</w:t>
      </w:r>
    </w:p>
    <w:p w14:paraId="7F87EB3D" w14:textId="77777777" w:rsidR="00C41A75" w:rsidRPr="002A4A18" w:rsidRDefault="00C41A75" w:rsidP="00C41A75">
      <w:pPr>
        <w:autoSpaceDE w:val="0"/>
        <w:autoSpaceDN w:val="0"/>
        <w:adjustRightInd w:val="0"/>
        <w:spacing w:before="240"/>
        <w:ind w:left="1701" w:hanging="1701"/>
        <w:jc w:val="both"/>
        <w:rPr>
          <w:rFonts w:ascii="Trebuchet MS" w:hAnsi="Trebuchet MS" w:cs="Tahoma"/>
          <w:spacing w:val="-3"/>
          <w:szCs w:val="19"/>
        </w:rPr>
      </w:pPr>
      <w:r w:rsidRPr="00C644AA">
        <w:rPr>
          <w:rFonts w:ascii="Trebuchet MS" w:hAnsi="Trebuchet MS"/>
          <w:i/>
          <w:spacing w:val="-3"/>
        </w:rPr>
        <w:t>PIbrent</w:t>
      </w:r>
      <w:r w:rsidRPr="00C644AA">
        <w:rPr>
          <w:rFonts w:ascii="Trebuchet MS" w:hAnsi="Trebuchet MS"/>
          <w:i/>
          <w:spacing w:val="-3"/>
          <w:vertAlign w:val="subscript"/>
        </w:rPr>
        <w:t>j</w:t>
      </w:r>
      <w:r w:rsidRPr="00C644AA">
        <w:rPr>
          <w:rFonts w:ascii="Trebuchet MS" w:hAnsi="Trebuchet MS"/>
          <w:spacing w:val="-3"/>
        </w:rPr>
        <w:tab/>
        <w:t>Proyección del precio del petróleo crudo Brent para el año j, correspondiente a la serie de precios reales “Real Petroleum Prices: Crude Oil: Brent Spot”, en US$ reales por barril para el escenario “</w:t>
      </w:r>
      <w:r w:rsidRPr="00287928">
        <w:rPr>
          <w:rFonts w:ascii="Trebuchet MS" w:hAnsi="Trebuchet MS" w:cs="Tahoma"/>
          <w:spacing w:val="-3"/>
          <w:szCs w:val="19"/>
        </w:rPr>
        <w:t>Reference</w:t>
      </w:r>
      <w:r w:rsidRPr="00C644AA">
        <w:rPr>
          <w:rFonts w:ascii="Trebuchet MS" w:hAnsi="Trebuchet MS"/>
          <w:spacing w:val="-3"/>
        </w:rPr>
        <w:t xml:space="preserve">”, de acuerdo a la publicación del Annual Energy Outlook </w:t>
      </w:r>
      <w:r w:rsidRPr="00287928">
        <w:rPr>
          <w:rFonts w:ascii="Trebuchet MS" w:hAnsi="Trebuchet MS" w:cs="Tahoma"/>
          <w:spacing w:val="-3"/>
          <w:szCs w:val="19"/>
        </w:rPr>
        <w:t>20</w:t>
      </w:r>
      <w:r>
        <w:rPr>
          <w:rFonts w:ascii="Trebuchet MS" w:hAnsi="Trebuchet MS" w:cs="Tahoma"/>
          <w:spacing w:val="-3"/>
          <w:szCs w:val="19"/>
        </w:rPr>
        <w:t>20</w:t>
      </w:r>
      <w:r w:rsidRPr="00C644AA">
        <w:rPr>
          <w:rFonts w:ascii="Trebuchet MS" w:hAnsi="Trebuchet MS"/>
          <w:spacing w:val="-3"/>
        </w:rPr>
        <w:t xml:space="preserve"> del U.S. Energy Information Administration (EIA), disponible en el sitio web www.eia.gov.</w:t>
      </w:r>
    </w:p>
    <w:p w14:paraId="1C589127" w14:textId="6BF93B88" w:rsidR="00C41A75" w:rsidRPr="002A4A18" w:rsidRDefault="00C41A75" w:rsidP="00C41A75">
      <w:pPr>
        <w:autoSpaceDE w:val="0"/>
        <w:autoSpaceDN w:val="0"/>
        <w:adjustRightInd w:val="0"/>
        <w:spacing w:before="240"/>
        <w:ind w:left="1701" w:hanging="1701"/>
        <w:jc w:val="both"/>
        <w:rPr>
          <w:rFonts w:ascii="Trebuchet MS" w:hAnsi="Trebuchet MS" w:cs="Tahoma"/>
          <w:spacing w:val="-3"/>
          <w:szCs w:val="19"/>
        </w:rPr>
      </w:pPr>
      <w:r w:rsidRPr="00C644AA">
        <w:rPr>
          <w:rFonts w:ascii="Trebuchet MS" w:hAnsi="Trebuchet MS"/>
          <w:i/>
          <w:spacing w:val="-3"/>
        </w:rPr>
        <w:t>PIbrent</w:t>
      </w:r>
      <w:r w:rsidRPr="00C644AA">
        <w:rPr>
          <w:rFonts w:ascii="Trebuchet MS" w:hAnsi="Trebuchet MS"/>
          <w:i/>
          <w:spacing w:val="-3"/>
          <w:vertAlign w:val="subscript"/>
        </w:rPr>
        <w:t>base</w:t>
      </w:r>
      <w:r w:rsidRPr="00C644AA">
        <w:rPr>
          <w:rFonts w:ascii="Trebuchet MS" w:hAnsi="Trebuchet MS"/>
          <w:spacing w:val="-3"/>
        </w:rPr>
        <w:tab/>
        <w:t xml:space="preserve">Proyección del precio del petróleo crudo Brent para el año </w:t>
      </w:r>
      <w:r w:rsidR="008541EA">
        <w:rPr>
          <w:rFonts w:ascii="Trebuchet MS" w:hAnsi="Trebuchet MS"/>
          <w:spacing w:val="-3"/>
        </w:rPr>
        <w:t>2021</w:t>
      </w:r>
      <w:r w:rsidRPr="00C644AA">
        <w:rPr>
          <w:rFonts w:ascii="Trebuchet MS" w:hAnsi="Trebuchet MS"/>
          <w:spacing w:val="-3"/>
        </w:rPr>
        <w:t>, correspondiente a la serie de precios reales “Real Petroleum Prices: Crude Oil: Brent Spot”, en US$ reales por barril para el escenario “</w:t>
      </w:r>
      <w:r w:rsidRPr="00287928">
        <w:rPr>
          <w:rFonts w:ascii="Trebuchet MS" w:hAnsi="Trebuchet MS" w:cs="Tahoma"/>
          <w:spacing w:val="-3"/>
          <w:szCs w:val="19"/>
        </w:rPr>
        <w:t>Reference</w:t>
      </w:r>
      <w:r w:rsidRPr="00C644AA">
        <w:rPr>
          <w:rFonts w:ascii="Trebuchet MS" w:hAnsi="Trebuchet MS"/>
          <w:spacing w:val="-3"/>
        </w:rPr>
        <w:t xml:space="preserve">”, de acuerdo a la publicación del Annual Energy Outlook </w:t>
      </w:r>
      <w:r w:rsidRPr="00287928">
        <w:rPr>
          <w:rFonts w:ascii="Trebuchet MS" w:hAnsi="Trebuchet MS" w:cs="Tahoma"/>
          <w:spacing w:val="-3"/>
          <w:szCs w:val="19"/>
        </w:rPr>
        <w:t>20</w:t>
      </w:r>
      <w:r>
        <w:rPr>
          <w:rFonts w:ascii="Trebuchet MS" w:hAnsi="Trebuchet MS" w:cs="Tahoma"/>
          <w:spacing w:val="-3"/>
          <w:szCs w:val="19"/>
        </w:rPr>
        <w:t>20</w:t>
      </w:r>
      <w:r w:rsidRPr="00C644AA">
        <w:rPr>
          <w:rFonts w:ascii="Trebuchet MS" w:hAnsi="Trebuchet MS"/>
          <w:spacing w:val="-3"/>
        </w:rPr>
        <w:t xml:space="preserve"> del U.S. Energy Information Administration (EIA), disponible en el sitio web www.eia.gov.</w:t>
      </w:r>
    </w:p>
    <w:p w14:paraId="0CC540BD" w14:textId="77777777" w:rsidR="00C41A75" w:rsidRPr="002A4A18" w:rsidRDefault="00C41A75" w:rsidP="00C41A75">
      <w:pPr>
        <w:autoSpaceDE w:val="0"/>
        <w:autoSpaceDN w:val="0"/>
        <w:adjustRightInd w:val="0"/>
        <w:spacing w:before="240"/>
        <w:ind w:left="1701" w:hanging="1701"/>
        <w:jc w:val="both"/>
        <w:rPr>
          <w:rFonts w:ascii="Trebuchet MS" w:hAnsi="Trebuchet MS" w:cs="Tahoma"/>
          <w:spacing w:val="-3"/>
          <w:szCs w:val="19"/>
        </w:rPr>
      </w:pPr>
      <w:r w:rsidRPr="00C644AA">
        <w:rPr>
          <w:rFonts w:ascii="Trebuchet MS" w:hAnsi="Trebuchet MS"/>
          <w:i/>
          <w:spacing w:val="-3"/>
        </w:rPr>
        <w:t>PIgn</w:t>
      </w:r>
      <w:r w:rsidRPr="00C644AA">
        <w:rPr>
          <w:rFonts w:ascii="Trebuchet MS" w:hAnsi="Trebuchet MS"/>
          <w:i/>
          <w:spacing w:val="-3"/>
          <w:vertAlign w:val="subscript"/>
        </w:rPr>
        <w:t>j</w:t>
      </w:r>
      <w:r w:rsidRPr="00C644AA">
        <w:rPr>
          <w:rFonts w:ascii="Trebuchet MS" w:hAnsi="Trebuchet MS"/>
          <w:spacing w:val="-3"/>
        </w:rPr>
        <w:tab/>
        <w:t>Proyección del precio del G</w:t>
      </w:r>
      <w:r>
        <w:rPr>
          <w:rFonts w:ascii="Trebuchet MS" w:hAnsi="Trebuchet MS"/>
          <w:spacing w:val="-3"/>
        </w:rPr>
        <w:t>as Natural</w:t>
      </w:r>
      <w:r w:rsidRPr="00C644AA">
        <w:rPr>
          <w:rFonts w:ascii="Trebuchet MS" w:hAnsi="Trebuchet MS"/>
          <w:spacing w:val="-3"/>
        </w:rPr>
        <w:t xml:space="preserve"> Henry Hub para el año j, correspondiente a la serie de precios reales “Natural Gas: Henry Hub Spot Price”, en US$ reales por millón de BTU para el escenario “</w:t>
      </w:r>
      <w:r w:rsidRPr="00287928">
        <w:rPr>
          <w:rFonts w:ascii="Trebuchet MS" w:hAnsi="Trebuchet MS" w:cs="Tahoma"/>
          <w:spacing w:val="-3"/>
          <w:szCs w:val="19"/>
        </w:rPr>
        <w:t>Reference</w:t>
      </w:r>
      <w:r w:rsidRPr="00C644AA">
        <w:rPr>
          <w:rFonts w:ascii="Trebuchet MS" w:hAnsi="Trebuchet MS"/>
          <w:spacing w:val="-3"/>
        </w:rPr>
        <w:t xml:space="preserve">”, de acuerdo a la publicación del Annual Energy Outlook </w:t>
      </w:r>
      <w:r w:rsidRPr="00287928">
        <w:rPr>
          <w:rFonts w:ascii="Trebuchet MS" w:hAnsi="Trebuchet MS" w:cs="Tahoma"/>
          <w:spacing w:val="-3"/>
          <w:szCs w:val="19"/>
        </w:rPr>
        <w:t>20</w:t>
      </w:r>
      <w:r>
        <w:rPr>
          <w:rFonts w:ascii="Trebuchet MS" w:hAnsi="Trebuchet MS" w:cs="Tahoma"/>
          <w:spacing w:val="-3"/>
          <w:szCs w:val="19"/>
        </w:rPr>
        <w:t>20</w:t>
      </w:r>
      <w:r w:rsidRPr="00C644AA">
        <w:rPr>
          <w:rFonts w:ascii="Trebuchet MS" w:hAnsi="Trebuchet MS"/>
          <w:spacing w:val="-3"/>
        </w:rPr>
        <w:t xml:space="preserve"> del U.S. Energy Information Administration (EIA), disponible en el sitio web www.eia.gov.</w:t>
      </w:r>
    </w:p>
    <w:p w14:paraId="065155A6" w14:textId="361CAB87" w:rsidR="00C41A75" w:rsidRDefault="00C41A75" w:rsidP="00C41A75">
      <w:pPr>
        <w:autoSpaceDE w:val="0"/>
        <w:autoSpaceDN w:val="0"/>
        <w:adjustRightInd w:val="0"/>
        <w:spacing w:before="240"/>
        <w:ind w:left="1701" w:hanging="1701"/>
        <w:jc w:val="both"/>
        <w:rPr>
          <w:rFonts w:ascii="Trebuchet MS" w:hAnsi="Trebuchet MS"/>
          <w:spacing w:val="-3"/>
        </w:rPr>
      </w:pPr>
      <w:r w:rsidRPr="00C644AA">
        <w:rPr>
          <w:rFonts w:ascii="Trebuchet MS" w:hAnsi="Trebuchet MS"/>
          <w:i/>
          <w:spacing w:val="-3"/>
        </w:rPr>
        <w:t>PIgn</w:t>
      </w:r>
      <w:r w:rsidRPr="00C644AA">
        <w:rPr>
          <w:rFonts w:ascii="Trebuchet MS" w:hAnsi="Trebuchet MS"/>
          <w:i/>
          <w:spacing w:val="-3"/>
          <w:vertAlign w:val="subscript"/>
        </w:rPr>
        <w:t>base</w:t>
      </w:r>
      <w:r w:rsidRPr="00C644AA">
        <w:rPr>
          <w:rFonts w:ascii="Trebuchet MS" w:hAnsi="Trebuchet MS"/>
          <w:spacing w:val="-3"/>
        </w:rPr>
        <w:tab/>
        <w:t>Proyección del precio del G</w:t>
      </w:r>
      <w:r>
        <w:rPr>
          <w:rFonts w:ascii="Trebuchet MS" w:hAnsi="Trebuchet MS"/>
          <w:spacing w:val="-3"/>
        </w:rPr>
        <w:t>as Natural</w:t>
      </w:r>
      <w:r w:rsidRPr="00C644AA">
        <w:rPr>
          <w:rFonts w:ascii="Trebuchet MS" w:hAnsi="Trebuchet MS"/>
          <w:spacing w:val="-3"/>
        </w:rPr>
        <w:t xml:space="preserve"> Henry Hub para el año </w:t>
      </w:r>
      <w:r w:rsidR="008541EA">
        <w:rPr>
          <w:rFonts w:ascii="Trebuchet MS" w:hAnsi="Trebuchet MS"/>
          <w:spacing w:val="-3"/>
        </w:rPr>
        <w:t>2021</w:t>
      </w:r>
      <w:r w:rsidRPr="00C644AA">
        <w:rPr>
          <w:rFonts w:ascii="Trebuchet MS" w:hAnsi="Trebuchet MS"/>
          <w:spacing w:val="-3"/>
        </w:rPr>
        <w:t>, correspondiente a la serie de precios reales “Natural Gas: Henry Hub Spot Price”, en US$ reales por millón de BTU para el escenario “</w:t>
      </w:r>
      <w:r w:rsidRPr="00287928">
        <w:rPr>
          <w:rFonts w:ascii="Trebuchet MS" w:hAnsi="Trebuchet MS" w:cs="Tahoma"/>
          <w:spacing w:val="-3"/>
          <w:szCs w:val="19"/>
        </w:rPr>
        <w:t>Reference</w:t>
      </w:r>
      <w:r w:rsidRPr="00C644AA">
        <w:rPr>
          <w:rFonts w:ascii="Trebuchet MS" w:hAnsi="Trebuchet MS"/>
          <w:spacing w:val="-3"/>
        </w:rPr>
        <w:t xml:space="preserve">”, de acuerdo a la publicación del Annual Energy Outlook </w:t>
      </w:r>
      <w:r w:rsidRPr="00287928">
        <w:rPr>
          <w:rFonts w:ascii="Trebuchet MS" w:hAnsi="Trebuchet MS" w:cs="Tahoma"/>
          <w:spacing w:val="-3"/>
          <w:szCs w:val="19"/>
        </w:rPr>
        <w:t>20</w:t>
      </w:r>
      <w:r>
        <w:rPr>
          <w:rFonts w:ascii="Trebuchet MS" w:hAnsi="Trebuchet MS" w:cs="Tahoma"/>
          <w:spacing w:val="-3"/>
          <w:szCs w:val="19"/>
        </w:rPr>
        <w:t>20</w:t>
      </w:r>
      <w:r w:rsidRPr="00C644AA">
        <w:rPr>
          <w:rFonts w:ascii="Trebuchet MS" w:hAnsi="Trebuchet MS"/>
          <w:spacing w:val="-3"/>
        </w:rPr>
        <w:t xml:space="preserve"> del U.S. Energy Information Administration (EIA), disponible en el sitio web </w:t>
      </w:r>
      <w:hyperlink r:id="rId146" w:history="1">
        <w:r w:rsidRPr="00BD725E">
          <w:rPr>
            <w:rStyle w:val="Hipervnculo"/>
            <w:rFonts w:ascii="Trebuchet MS" w:hAnsi="Trebuchet MS"/>
            <w:spacing w:val="-3"/>
          </w:rPr>
          <w:t>www.eia.gov</w:t>
        </w:r>
      </w:hyperlink>
      <w:r w:rsidRPr="00C644AA">
        <w:rPr>
          <w:rFonts w:ascii="Trebuchet MS" w:hAnsi="Trebuchet MS"/>
          <w:spacing w:val="-3"/>
        </w:rPr>
        <w:t>.</w:t>
      </w:r>
    </w:p>
    <w:p w14:paraId="794F839D" w14:textId="77777777" w:rsidR="00C41A75" w:rsidRPr="002A4A18" w:rsidRDefault="00C41A75" w:rsidP="00C41A75">
      <w:pPr>
        <w:autoSpaceDE w:val="0"/>
        <w:autoSpaceDN w:val="0"/>
        <w:adjustRightInd w:val="0"/>
        <w:spacing w:before="240"/>
        <w:ind w:left="1701" w:hanging="1440"/>
        <w:jc w:val="both"/>
        <w:rPr>
          <w:rFonts w:ascii="Trebuchet MS" w:hAnsi="Trebuchet MS" w:cs="Tahoma"/>
          <w:spacing w:val="-3"/>
          <w:szCs w:val="19"/>
        </w:rPr>
      </w:pPr>
      <w:r w:rsidRPr="00C644AA">
        <w:rPr>
          <w:rFonts w:ascii="Trebuchet MS" w:hAnsi="Trebuchet MS"/>
          <w:i/>
          <w:spacing w:val="-3"/>
        </w:rPr>
        <w:t>a</w:t>
      </w:r>
      <w:r w:rsidRPr="00C644AA">
        <w:rPr>
          <w:rFonts w:ascii="Trebuchet MS" w:hAnsi="Trebuchet MS"/>
          <w:i/>
          <w:spacing w:val="-3"/>
          <w:vertAlign w:val="subscript"/>
        </w:rPr>
        <w:t>i</w:t>
      </w:r>
      <w:r w:rsidRPr="00C644AA">
        <w:rPr>
          <w:rFonts w:ascii="Trebuchet MS" w:hAnsi="Trebuchet MS"/>
          <w:spacing w:val="-3"/>
        </w:rPr>
        <w:tab/>
        <w:t xml:space="preserve">Ponderador asociado al índice i individualizado en el Documento 15. </w:t>
      </w:r>
      <w:r>
        <w:rPr>
          <w:rFonts w:ascii="Trebuchet MS" w:hAnsi="Trebuchet MS"/>
          <w:spacing w:val="-3"/>
        </w:rPr>
        <w:t>Cada ponderador debe ser mayor o igual a cero, y l</w:t>
      </w:r>
      <w:r w:rsidRPr="00C644AA">
        <w:rPr>
          <w:rFonts w:ascii="Trebuchet MS" w:hAnsi="Trebuchet MS"/>
          <w:spacing w:val="-3"/>
        </w:rPr>
        <w:t xml:space="preserve">a suma de todos los ponderadores </w:t>
      </w:r>
      <w:r w:rsidRPr="00C644AA">
        <w:rPr>
          <w:rFonts w:ascii="Trebuchet MS" w:hAnsi="Trebuchet MS"/>
          <w:i/>
          <w:spacing w:val="-3"/>
        </w:rPr>
        <w:t>a</w:t>
      </w:r>
      <w:r w:rsidRPr="00C644AA">
        <w:rPr>
          <w:rFonts w:ascii="Trebuchet MS" w:hAnsi="Trebuchet MS"/>
          <w:i/>
          <w:spacing w:val="-3"/>
          <w:vertAlign w:val="subscript"/>
        </w:rPr>
        <w:t>i</w:t>
      </w:r>
      <w:r w:rsidRPr="00C644AA">
        <w:rPr>
          <w:rFonts w:ascii="Trebuchet MS" w:hAnsi="Trebuchet MS"/>
          <w:spacing w:val="-3"/>
        </w:rPr>
        <w:t xml:space="preserve">, con i de 1 a </w:t>
      </w:r>
      <w:r>
        <w:rPr>
          <w:rFonts w:ascii="Trebuchet MS" w:hAnsi="Trebuchet MS"/>
          <w:spacing w:val="-3"/>
        </w:rPr>
        <w:t>4</w:t>
      </w:r>
      <w:r w:rsidRPr="00683E34">
        <w:rPr>
          <w:rFonts w:ascii="Trebuchet MS" w:hAnsi="Trebuchet MS"/>
          <w:spacing w:val="-3"/>
        </w:rPr>
        <w:t>, debe ser</w:t>
      </w:r>
      <w:r w:rsidRPr="00C644AA">
        <w:rPr>
          <w:rFonts w:ascii="Trebuchet MS" w:hAnsi="Trebuchet MS"/>
          <w:spacing w:val="-3"/>
        </w:rPr>
        <w:t xml:space="preserve"> igual a 1.</w:t>
      </w:r>
      <w:r>
        <w:rPr>
          <w:rFonts w:ascii="Trebuchet MS" w:hAnsi="Trebuchet MS"/>
          <w:spacing w:val="-3"/>
        </w:rPr>
        <w:t xml:space="preserve"> </w:t>
      </w:r>
    </w:p>
    <w:p w14:paraId="7A7914B8" w14:textId="77777777" w:rsidR="00C41A75" w:rsidRDefault="00C41A75" w:rsidP="00C41A75">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rPr>
      </w:pPr>
    </w:p>
    <w:p w14:paraId="121CCC42" w14:textId="77777777" w:rsidR="00C41A75" w:rsidRPr="002A4A18" w:rsidRDefault="00C41A75" w:rsidP="00C41A75">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rPr>
      </w:pPr>
      <w:r w:rsidRPr="002A4A18">
        <w:rPr>
          <w:rFonts w:ascii="Trebuchet MS" w:hAnsi="Trebuchet MS" w:cs="Arial"/>
        </w:rPr>
        <w:t xml:space="preserve">Cabe señalar que debido a que el precio nivelado se determina en función de las proyecciones de precios en términos reales y no nominales, no se producen variaciones en términos reales del índice CPI asociado al ponderador </w:t>
      </w:r>
      <w:r w:rsidRPr="0004036A">
        <w:rPr>
          <w:rFonts w:ascii="Trebuchet MS" w:hAnsi="Trebuchet MS" w:cs="Arial"/>
          <w:i/>
        </w:rPr>
        <w:t>a</w:t>
      </w:r>
      <w:r w:rsidRPr="005B1ADB">
        <w:rPr>
          <w:rFonts w:ascii="Trebuchet MS" w:hAnsi="Trebuchet MS" w:cs="Arial"/>
          <w:i/>
        </w:rPr>
        <w:t>4</w:t>
      </w:r>
      <w:r w:rsidRPr="002A4A18">
        <w:rPr>
          <w:rFonts w:ascii="Trebuchet MS" w:hAnsi="Trebuchet MS" w:cs="Arial"/>
        </w:rPr>
        <w:t>.</w:t>
      </w:r>
    </w:p>
    <w:p w14:paraId="75D4CBBA" w14:textId="77777777" w:rsidR="00C41A75" w:rsidRPr="002A4A18" w:rsidRDefault="00C41A75" w:rsidP="00C41A75">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rPr>
      </w:pPr>
      <w:r w:rsidRPr="002A4A18">
        <w:rPr>
          <w:rFonts w:ascii="Trebuchet MS" w:hAnsi="Trebuchet MS" w:cs="Arial"/>
        </w:rPr>
        <w:t>La evaluación de las ofertas económicas se efectuará en mérito de los Precios Nivelados de las respectivas ofertas, de acuerdo al mecanismo establecido en los referidos numerales. La determinación del Precio Nivelado de las Ofertas y las proyecciones de los índices de precios asociados a la fórmula de indexación son utilizadas únicamente para efectos de la evaluación de las ofertas económicas y no implica efecto alguno en la indexación del precio de la oferta a lo largo del período de suministro.</w:t>
      </w:r>
    </w:p>
    <w:p w14:paraId="6AF274ED" w14:textId="77777777" w:rsidR="00C41A75" w:rsidRPr="002A4A18" w:rsidRDefault="00C41A75" w:rsidP="006C4642">
      <w:pPr>
        <w:spacing w:after="240"/>
        <w:jc w:val="both"/>
        <w:rPr>
          <w:rFonts w:ascii="Trebuchet MS" w:hAnsi="Trebuchet MS" w:cs="Arial"/>
          <w:spacing w:val="-3"/>
        </w:rPr>
      </w:pPr>
    </w:p>
    <w:p w14:paraId="392642F6" w14:textId="77777777" w:rsidR="008655B8" w:rsidRPr="002A4A18" w:rsidRDefault="00E66B6F" w:rsidP="003E7F1B">
      <w:pPr>
        <w:pStyle w:val="Ttulo2"/>
        <w:numPr>
          <w:ilvl w:val="3"/>
          <w:numId w:val="9"/>
        </w:numPr>
        <w:spacing w:after="240"/>
        <w:ind w:left="993" w:right="0" w:hanging="993"/>
        <w:jc w:val="left"/>
        <w:rPr>
          <w:rFonts w:ascii="Trebuchet MS" w:hAnsi="Trebuchet MS"/>
          <w:b w:val="0"/>
          <w:i/>
          <w:spacing w:val="-3"/>
          <w:sz w:val="24"/>
          <w:u w:val="none"/>
        </w:rPr>
      </w:pPr>
      <w:bookmarkStart w:id="759" w:name="_Toc325033816"/>
      <w:bookmarkStart w:id="760" w:name="_Ref336870515"/>
      <w:bookmarkStart w:id="761" w:name="_Ref357615221"/>
      <w:bookmarkStart w:id="762" w:name="_Ref402381678"/>
      <w:bookmarkStart w:id="763" w:name="_Ref419368386"/>
      <w:bookmarkStart w:id="764" w:name="_Toc435805839"/>
      <w:bookmarkStart w:id="765" w:name="_Toc472966170"/>
      <w:bookmarkStart w:id="766" w:name="_Toc485378754"/>
      <w:bookmarkStart w:id="767" w:name="_Ref54911323"/>
      <w:bookmarkStart w:id="768" w:name="_Ref54911501"/>
      <w:bookmarkStart w:id="769" w:name="_Toc56007942"/>
      <w:r>
        <w:rPr>
          <w:rFonts w:ascii="Trebuchet MS" w:hAnsi="Trebuchet MS"/>
          <w:b w:val="0"/>
          <w:i/>
          <w:spacing w:val="-3"/>
          <w:sz w:val="24"/>
          <w:u w:val="none"/>
        </w:rPr>
        <w:t>MECANISMO DE ADJUDICACIÓN</w:t>
      </w:r>
      <w:bookmarkEnd w:id="759"/>
      <w:bookmarkEnd w:id="760"/>
      <w:bookmarkEnd w:id="761"/>
      <w:bookmarkEnd w:id="762"/>
      <w:bookmarkEnd w:id="763"/>
      <w:bookmarkEnd w:id="764"/>
      <w:bookmarkEnd w:id="765"/>
      <w:bookmarkEnd w:id="766"/>
      <w:bookmarkEnd w:id="767"/>
      <w:bookmarkEnd w:id="768"/>
      <w:bookmarkEnd w:id="769"/>
    </w:p>
    <w:p w14:paraId="03D45C8B" w14:textId="620EAAE3" w:rsidR="001F0955" w:rsidRDefault="00470F35" w:rsidP="003E7F1B">
      <w:pPr>
        <w:jc w:val="both"/>
        <w:rPr>
          <w:rFonts w:ascii="Trebuchet MS" w:hAnsi="Trebuchet MS"/>
        </w:rPr>
      </w:pPr>
      <w:r w:rsidRPr="00C644AA">
        <w:rPr>
          <w:rFonts w:ascii="Trebuchet MS" w:hAnsi="Trebuchet MS"/>
        </w:rPr>
        <w:t xml:space="preserve">Para efectos de realizar los procedimientos de adjudicación de manera de tener en consideración el cumplimiento de las estipulaciones establecidas por las ofertas con restricción, se efectuará </w:t>
      </w:r>
      <w:r w:rsidR="00576C21" w:rsidRPr="00C644AA">
        <w:rPr>
          <w:rFonts w:ascii="Trebuchet MS" w:hAnsi="Trebuchet MS"/>
        </w:rPr>
        <w:t xml:space="preserve">la </w:t>
      </w:r>
      <w:r w:rsidRPr="00C644AA">
        <w:rPr>
          <w:rFonts w:ascii="Trebuchet MS" w:hAnsi="Trebuchet MS"/>
        </w:rPr>
        <w:t>adjudicación de</w:t>
      </w:r>
      <w:r w:rsidR="006148A3">
        <w:rPr>
          <w:rFonts w:ascii="Trebuchet MS" w:hAnsi="Trebuchet MS"/>
        </w:rPr>
        <w:t xml:space="preserve"> </w:t>
      </w:r>
      <w:r w:rsidRPr="00C644AA">
        <w:rPr>
          <w:rFonts w:ascii="Trebuchet MS" w:hAnsi="Trebuchet MS"/>
        </w:rPr>
        <w:t>l</w:t>
      </w:r>
      <w:r w:rsidR="006148A3">
        <w:rPr>
          <w:rFonts w:ascii="Trebuchet MS" w:hAnsi="Trebuchet MS"/>
        </w:rPr>
        <w:t>os</w:t>
      </w:r>
      <w:r w:rsidRPr="00C644AA">
        <w:rPr>
          <w:rFonts w:ascii="Trebuchet MS" w:hAnsi="Trebuchet MS"/>
        </w:rPr>
        <w:t xml:space="preserve"> Bloque</w:t>
      </w:r>
      <w:r w:rsidR="006148A3">
        <w:rPr>
          <w:rFonts w:ascii="Trebuchet MS" w:hAnsi="Trebuchet MS"/>
        </w:rPr>
        <w:t>s</w:t>
      </w:r>
      <w:r w:rsidRPr="00C644AA">
        <w:rPr>
          <w:rFonts w:ascii="Trebuchet MS" w:hAnsi="Trebuchet MS"/>
        </w:rPr>
        <w:t xml:space="preserve"> de Suministro de acuerdo a la metodología descrita a continuación</w:t>
      </w:r>
      <w:r w:rsidR="001F0955">
        <w:rPr>
          <w:rFonts w:ascii="Trebuchet MS" w:hAnsi="Trebuchet MS"/>
        </w:rPr>
        <w:t>.</w:t>
      </w:r>
    </w:p>
    <w:p w14:paraId="6ADE1B6E" w14:textId="77777777" w:rsidR="001F0955" w:rsidRPr="004C1A80" w:rsidRDefault="001F0955" w:rsidP="003E7F1B">
      <w:pPr>
        <w:pStyle w:val="Prrafodelista"/>
      </w:pPr>
      <w:bookmarkStart w:id="770" w:name="_Toc419858032"/>
      <w:bookmarkStart w:id="771" w:name="_Toc469332485"/>
      <w:bookmarkStart w:id="772" w:name="_Toc469332486"/>
      <w:bookmarkStart w:id="773" w:name="_Toc469332487"/>
      <w:bookmarkStart w:id="774" w:name="_Toc469332488"/>
      <w:bookmarkStart w:id="775" w:name="_Toc469332489"/>
      <w:bookmarkStart w:id="776" w:name="_Toc469332490"/>
      <w:bookmarkStart w:id="777" w:name="_Toc469332491"/>
      <w:bookmarkStart w:id="778" w:name="_Toc469332492"/>
      <w:bookmarkStart w:id="779" w:name="_Toc469332493"/>
      <w:bookmarkStart w:id="780" w:name="_Toc469332494"/>
      <w:bookmarkStart w:id="781" w:name="_Toc469332495"/>
      <w:bookmarkStart w:id="782" w:name="_Toc469332496"/>
      <w:bookmarkStart w:id="783" w:name="_Toc469332497"/>
      <w:bookmarkStart w:id="784" w:name="_Toc469332498"/>
      <w:bookmarkStart w:id="785" w:name="_Toc469332499"/>
      <w:bookmarkStart w:id="786" w:name="_Toc469332500"/>
      <w:bookmarkStart w:id="787" w:name="_Toc419858034"/>
      <w:bookmarkStart w:id="788" w:name="_Ref419240313"/>
      <w:bookmarkStart w:id="789" w:name="_Ref419242993"/>
      <w:bookmarkStart w:id="790" w:name="_Toc435805842"/>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14:paraId="023D21AF" w14:textId="5389D9B5" w:rsidR="005466E4" w:rsidRDefault="005466E4" w:rsidP="005466E4">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rPr>
      </w:pPr>
      <w:r w:rsidRPr="004C1A80">
        <w:rPr>
          <w:rFonts w:ascii="Trebuchet MS" w:hAnsi="Trebuchet MS" w:cs="Arial"/>
        </w:rPr>
        <w:t>Para efectos de evaluación de las Ofertas Económicas para los Bloques de Suministro</w:t>
      </w:r>
      <w:r w:rsidR="004416BE" w:rsidRPr="004416BE">
        <w:rPr>
          <w:rFonts w:ascii="Trebuchet MS" w:hAnsi="Trebuchet MS" w:cs="Arial"/>
          <w:spacing w:val="-3"/>
        </w:rPr>
        <w:t xml:space="preserve"> </w:t>
      </w:r>
      <w:r w:rsidR="004416BE">
        <w:rPr>
          <w:rFonts w:ascii="Trebuchet MS" w:hAnsi="Trebuchet MS" w:cs="Arial"/>
          <w:spacing w:val="-3"/>
        </w:rPr>
        <w:t>Horarios</w:t>
      </w:r>
      <w:r w:rsidRPr="004C1A80">
        <w:rPr>
          <w:rFonts w:ascii="Trebuchet MS" w:hAnsi="Trebuchet MS" w:cs="Arial"/>
        </w:rPr>
        <w:t xml:space="preserve"> </w:t>
      </w:r>
      <w:r w:rsidR="00E54B0A" w:rsidRPr="004C1A80">
        <w:rPr>
          <w:rFonts w:ascii="Trebuchet MS" w:hAnsi="Trebuchet MS" w:cs="Arial"/>
        </w:rPr>
        <w:t>Nº</w:t>
      </w:r>
      <w:r w:rsidR="00E54B0A">
        <w:rPr>
          <w:rFonts w:ascii="Trebuchet MS" w:hAnsi="Trebuchet MS" w:cs="Arial"/>
        </w:rPr>
        <w:t>1</w:t>
      </w:r>
      <w:r w:rsidR="000E1B79" w:rsidRPr="004C1A80">
        <w:rPr>
          <w:rFonts w:ascii="Trebuchet MS" w:hAnsi="Trebuchet MS" w:cs="Arial"/>
        </w:rPr>
        <w:t xml:space="preserve">-A, </w:t>
      </w:r>
      <w:r w:rsidR="00E54B0A" w:rsidRPr="004C1A80">
        <w:rPr>
          <w:rFonts w:ascii="Trebuchet MS" w:hAnsi="Trebuchet MS" w:cs="Arial"/>
        </w:rPr>
        <w:t>Nº</w:t>
      </w:r>
      <w:r w:rsidR="00E54B0A">
        <w:rPr>
          <w:rFonts w:ascii="Trebuchet MS" w:hAnsi="Trebuchet MS" w:cs="Arial"/>
        </w:rPr>
        <w:t>1</w:t>
      </w:r>
      <w:r w:rsidR="000E1B79" w:rsidRPr="004C1A80">
        <w:rPr>
          <w:rFonts w:ascii="Trebuchet MS" w:hAnsi="Trebuchet MS" w:cs="Arial"/>
        </w:rPr>
        <w:t>-B</w:t>
      </w:r>
      <w:r w:rsidR="006875BF">
        <w:rPr>
          <w:rFonts w:ascii="Trebuchet MS" w:hAnsi="Trebuchet MS" w:cs="Arial"/>
        </w:rPr>
        <w:t>,</w:t>
      </w:r>
      <w:r w:rsidR="008541EA">
        <w:rPr>
          <w:rFonts w:ascii="Trebuchet MS" w:hAnsi="Trebuchet MS"/>
          <w:spacing w:val="-3"/>
          <w:lang w:val="es-CL"/>
        </w:rPr>
        <w:t xml:space="preserve"> y</w:t>
      </w:r>
      <w:r w:rsidRPr="004C1A80">
        <w:rPr>
          <w:rFonts w:ascii="Trebuchet MS" w:hAnsi="Trebuchet MS"/>
          <w:spacing w:val="-3"/>
          <w:lang w:val="es-CL"/>
        </w:rPr>
        <w:t xml:space="preserve"> </w:t>
      </w:r>
      <w:r w:rsidR="00E54B0A" w:rsidRPr="004C1A80">
        <w:rPr>
          <w:rFonts w:ascii="Trebuchet MS" w:hAnsi="Trebuchet MS" w:cs="Arial"/>
        </w:rPr>
        <w:t>Nº</w:t>
      </w:r>
      <w:r w:rsidR="00E54B0A">
        <w:rPr>
          <w:rFonts w:ascii="Trebuchet MS" w:hAnsi="Trebuchet MS" w:cs="Arial"/>
        </w:rPr>
        <w:t>1</w:t>
      </w:r>
      <w:r w:rsidR="000E1B79" w:rsidRPr="004C1A80">
        <w:rPr>
          <w:rFonts w:ascii="Trebuchet MS" w:hAnsi="Trebuchet MS" w:cs="Arial"/>
        </w:rPr>
        <w:t>-C</w:t>
      </w:r>
      <w:r w:rsidR="006875BF" w:rsidRPr="004C1A80">
        <w:rPr>
          <w:rFonts w:ascii="Trebuchet MS" w:hAnsi="Trebuchet MS"/>
          <w:spacing w:val="-3"/>
          <w:lang w:val="es-CL"/>
        </w:rPr>
        <w:t xml:space="preserve"> </w:t>
      </w:r>
      <w:r w:rsidRPr="004C1A80">
        <w:rPr>
          <w:rFonts w:ascii="Trebuchet MS" w:hAnsi="Trebuchet MS" w:cs="Arial"/>
        </w:rPr>
        <w:t>registradas</w:t>
      </w:r>
      <w:r w:rsidRPr="002A4A18">
        <w:rPr>
          <w:rFonts w:ascii="Trebuchet MS" w:hAnsi="Trebuchet MS" w:cs="Arial"/>
        </w:rPr>
        <w:t xml:space="preserve"> en las Actas Notariales indicadas en el numeral </w:t>
      </w:r>
      <w:r w:rsidRPr="00287928">
        <w:fldChar w:fldCharType="begin"/>
      </w:r>
      <w:r w:rsidRPr="002A4A18">
        <w:instrText xml:space="preserve"> REF _Ref389841466 \r \h  \* MERGEFORMAT </w:instrText>
      </w:r>
      <w:r w:rsidRPr="00287928">
        <w:fldChar w:fldCharType="separate"/>
      </w:r>
      <w:r w:rsidR="00C06883" w:rsidRPr="00A81AFE">
        <w:rPr>
          <w:rFonts w:ascii="Trebuchet MS" w:hAnsi="Trebuchet MS" w:cs="Arial"/>
        </w:rPr>
        <w:t>9.2.2</w:t>
      </w:r>
      <w:r w:rsidRPr="00287928">
        <w:fldChar w:fldCharType="end"/>
      </w:r>
      <w:r w:rsidRPr="002A4A18">
        <w:rPr>
          <w:rFonts w:ascii="Trebuchet MS" w:hAnsi="Trebuchet MS" w:cs="Arial"/>
        </w:rPr>
        <w:t xml:space="preserve"> y </w:t>
      </w:r>
      <w:r w:rsidRPr="00287928">
        <w:fldChar w:fldCharType="begin"/>
      </w:r>
      <w:r w:rsidRPr="002A4A18">
        <w:instrText xml:space="preserve"> REF _Ref389841442 \r \h  \* MERGEFORMAT </w:instrText>
      </w:r>
      <w:r w:rsidRPr="00287928">
        <w:fldChar w:fldCharType="separate"/>
      </w:r>
      <w:r w:rsidR="00C06883" w:rsidRPr="00A81AFE">
        <w:rPr>
          <w:rFonts w:ascii="Trebuchet MS" w:hAnsi="Trebuchet MS" w:cs="Arial"/>
        </w:rPr>
        <w:t>9.2.3</w:t>
      </w:r>
      <w:r w:rsidRPr="00287928">
        <w:fldChar w:fldCharType="end"/>
      </w:r>
      <w:r w:rsidRPr="002A4A18">
        <w:rPr>
          <w:rFonts w:ascii="Trebuchet MS" w:hAnsi="Trebuchet MS" w:cs="Arial"/>
        </w:rPr>
        <w:t>, se adjudicarán las Ofertas de acuerdo al siguiente procedimiento</w:t>
      </w:r>
      <w:r w:rsidR="00DC0BF6">
        <w:rPr>
          <w:rFonts w:ascii="Trebuchet MS" w:hAnsi="Trebuchet MS" w:cs="Arial"/>
        </w:rPr>
        <w:t>.</w:t>
      </w:r>
    </w:p>
    <w:p w14:paraId="7E41E5A0" w14:textId="46A64DE2" w:rsidR="00E66B6F" w:rsidRPr="003A1001" w:rsidRDefault="00E66B6F" w:rsidP="00E66B6F">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rPr>
      </w:pPr>
      <w:r>
        <w:rPr>
          <w:rFonts w:ascii="Trebuchet MS" w:hAnsi="Trebuchet MS" w:cs="Arial"/>
        </w:rPr>
        <w:t>PRIMERA ETAPA</w:t>
      </w:r>
      <w:r w:rsidR="00DC0BF6">
        <w:rPr>
          <w:rFonts w:ascii="Trebuchet MS" w:hAnsi="Trebuchet MS" w:cs="Arial"/>
        </w:rPr>
        <w:t>:</w:t>
      </w:r>
    </w:p>
    <w:p w14:paraId="41132E07" w14:textId="61A7BD93" w:rsidR="005466E4" w:rsidRPr="002A4A18" w:rsidRDefault="005466E4" w:rsidP="00106F51">
      <w:pPr>
        <w:pStyle w:val="Prrafodelista"/>
        <w:numPr>
          <w:ilvl w:val="0"/>
          <w:numId w:val="24"/>
        </w:numPr>
        <w:tabs>
          <w:tab w:val="clear" w:pos="1440"/>
          <w:tab w:val="left" w:pos="0"/>
          <w:tab w:val="left" w:pos="426"/>
          <w:tab w:val="left" w:pos="851"/>
          <w:tab w:val="left" w:pos="2124"/>
          <w:tab w:val="left" w:pos="2832"/>
          <w:tab w:val="left" w:pos="3540"/>
          <w:tab w:val="left" w:pos="4248"/>
          <w:tab w:val="left" w:pos="4956"/>
          <w:tab w:val="left" w:pos="5664"/>
          <w:tab w:val="left" w:pos="6372"/>
          <w:tab w:val="left" w:pos="7080"/>
          <w:tab w:val="left" w:pos="7788"/>
          <w:tab w:val="left" w:pos="8496"/>
        </w:tabs>
        <w:spacing w:after="240"/>
        <w:ind w:hanging="1014"/>
        <w:contextualSpacing w:val="0"/>
        <w:jc w:val="both"/>
        <w:rPr>
          <w:rFonts w:ascii="Trebuchet MS" w:hAnsi="Trebuchet MS" w:cs="Arial"/>
        </w:rPr>
      </w:pPr>
      <w:r w:rsidRPr="002A4A18">
        <w:rPr>
          <w:rFonts w:ascii="Trebuchet MS" w:hAnsi="Trebuchet MS" w:cs="Arial"/>
        </w:rPr>
        <w:t xml:space="preserve">Se considerarán </w:t>
      </w:r>
      <w:r w:rsidR="00171521">
        <w:rPr>
          <w:rFonts w:ascii="Trebuchet MS" w:hAnsi="Trebuchet MS" w:cs="Arial"/>
        </w:rPr>
        <w:t xml:space="preserve">como válidas </w:t>
      </w:r>
      <w:r w:rsidRPr="002A4A18">
        <w:rPr>
          <w:rFonts w:ascii="Trebuchet MS" w:hAnsi="Trebuchet MS" w:cs="Arial"/>
        </w:rPr>
        <w:t>las siguientes Ofertas Económicas:</w:t>
      </w:r>
    </w:p>
    <w:p w14:paraId="17D9998A" w14:textId="77777777" w:rsidR="005466E4" w:rsidRPr="002A4A18" w:rsidRDefault="005466E4" w:rsidP="00106F51">
      <w:pPr>
        <w:pStyle w:val="Prrafodelista"/>
        <w:numPr>
          <w:ilvl w:val="0"/>
          <w:numId w:val="25"/>
        </w:numPr>
        <w:tabs>
          <w:tab w:val="left" w:pos="0"/>
          <w:tab w:val="left" w:pos="426"/>
          <w:tab w:val="left" w:pos="851"/>
          <w:tab w:val="left" w:pos="2124"/>
          <w:tab w:val="left" w:pos="2832"/>
          <w:tab w:val="left" w:pos="3540"/>
          <w:tab w:val="left" w:pos="4248"/>
          <w:tab w:val="left" w:pos="4956"/>
          <w:tab w:val="left" w:pos="5664"/>
          <w:tab w:val="left" w:pos="6372"/>
          <w:tab w:val="left" w:pos="7080"/>
          <w:tab w:val="left" w:pos="7788"/>
          <w:tab w:val="left" w:pos="8496"/>
        </w:tabs>
        <w:spacing w:after="240"/>
        <w:ind w:hanging="435"/>
        <w:contextualSpacing w:val="0"/>
        <w:jc w:val="both"/>
        <w:rPr>
          <w:rFonts w:ascii="Trebuchet MS" w:hAnsi="Trebuchet MS" w:cs="Arial"/>
        </w:rPr>
      </w:pPr>
      <w:r w:rsidRPr="002A4A18">
        <w:rPr>
          <w:rFonts w:ascii="Trebuchet MS" w:hAnsi="Trebuchet MS" w:cs="Arial"/>
        </w:rPr>
        <w:t>Las ofertas cuyo precio de oferta de energía sea igual o inferior al Precio de Reserva definido para el Bloque de Suministro correspondiente.</w:t>
      </w:r>
    </w:p>
    <w:p w14:paraId="11E3F231" w14:textId="2D14D79D" w:rsidR="005466E4" w:rsidRPr="002A4A18" w:rsidRDefault="005466E4" w:rsidP="00106F51">
      <w:pPr>
        <w:pStyle w:val="Prrafodelista"/>
        <w:numPr>
          <w:ilvl w:val="0"/>
          <w:numId w:val="25"/>
        </w:numPr>
        <w:tabs>
          <w:tab w:val="left" w:pos="0"/>
          <w:tab w:val="left" w:pos="426"/>
          <w:tab w:val="left" w:pos="851"/>
          <w:tab w:val="left" w:pos="2124"/>
          <w:tab w:val="left" w:pos="2832"/>
          <w:tab w:val="left" w:pos="3540"/>
          <w:tab w:val="left" w:pos="4248"/>
          <w:tab w:val="left" w:pos="4956"/>
          <w:tab w:val="left" w:pos="5664"/>
          <w:tab w:val="left" w:pos="6372"/>
          <w:tab w:val="left" w:pos="7080"/>
          <w:tab w:val="left" w:pos="7788"/>
          <w:tab w:val="left" w:pos="8496"/>
        </w:tabs>
        <w:spacing w:after="240"/>
        <w:ind w:hanging="435"/>
        <w:contextualSpacing w:val="0"/>
        <w:jc w:val="both"/>
        <w:rPr>
          <w:rFonts w:ascii="Trebuchet MS" w:hAnsi="Trebuchet MS" w:cs="Arial"/>
        </w:rPr>
      </w:pPr>
      <w:r w:rsidRPr="002A4A18">
        <w:rPr>
          <w:rFonts w:ascii="Trebuchet MS" w:hAnsi="Trebuchet MS" w:cs="Arial"/>
        </w:rPr>
        <w:t xml:space="preserve">Las ofertas cuyo precio de oferta de energía sea superior al Precio de Reserva y de las cuales se haya registrado su propuesta de Modificación de Oferta Económica según lo indicado en el punto </w:t>
      </w:r>
      <w:r w:rsidRPr="00287928">
        <w:fldChar w:fldCharType="begin"/>
      </w:r>
      <w:r w:rsidRPr="002A4A18">
        <w:instrText xml:space="preserve"> REF _Ref389841442 \r \h  \* MERGEFORMAT </w:instrText>
      </w:r>
      <w:r w:rsidRPr="00287928">
        <w:fldChar w:fldCharType="separate"/>
      </w:r>
      <w:r w:rsidR="00C06883" w:rsidRPr="00A81AFE">
        <w:rPr>
          <w:rFonts w:ascii="Trebuchet MS" w:hAnsi="Trebuchet MS" w:cs="Arial"/>
        </w:rPr>
        <w:t>9.2.3</w:t>
      </w:r>
      <w:r w:rsidRPr="00287928">
        <w:fldChar w:fldCharType="end"/>
      </w:r>
      <w:r w:rsidRPr="002A4A18">
        <w:rPr>
          <w:rFonts w:ascii="Trebuchet MS" w:hAnsi="Trebuchet MS" w:cs="Arial"/>
        </w:rPr>
        <w:t xml:space="preserve"> anterior. Para todos los efectos de la posterior adjudicación, el precio de estas Ofertas corresponderá al Precio de Reserva</w:t>
      </w:r>
      <w:r w:rsidRPr="002A4A18">
        <w:t xml:space="preserve"> </w:t>
      </w:r>
      <w:r w:rsidRPr="002A4A18">
        <w:rPr>
          <w:rFonts w:ascii="Trebuchet MS" w:hAnsi="Trebuchet MS" w:cs="Arial"/>
        </w:rPr>
        <w:t xml:space="preserve">o al Precio de Reserva reducido en un 5%, según corresponda y en conformidad a lo indicado en el punto </w:t>
      </w:r>
      <w:r w:rsidRPr="00287928">
        <w:fldChar w:fldCharType="begin"/>
      </w:r>
      <w:r w:rsidRPr="002A4A18">
        <w:instrText xml:space="preserve"> REF _Ref389840528 \r \h  \* MERGEFORMAT </w:instrText>
      </w:r>
      <w:r w:rsidRPr="00287928">
        <w:fldChar w:fldCharType="separate"/>
      </w:r>
      <w:r w:rsidR="00C06883" w:rsidRPr="00A81AFE">
        <w:rPr>
          <w:rFonts w:ascii="Trebuchet MS" w:hAnsi="Trebuchet MS" w:cs="Arial"/>
        </w:rPr>
        <w:t>8.2.1</w:t>
      </w:r>
      <w:r w:rsidRPr="00287928">
        <w:fldChar w:fldCharType="end"/>
      </w:r>
      <w:r w:rsidRPr="002A4A18">
        <w:rPr>
          <w:rFonts w:ascii="Trebuchet MS" w:hAnsi="Trebuchet MS" w:cs="Arial"/>
        </w:rPr>
        <w:t xml:space="preserve"> anterior.</w:t>
      </w:r>
    </w:p>
    <w:p w14:paraId="70CEF7F9" w14:textId="15561046" w:rsidR="00934A63" w:rsidRPr="002A4A18" w:rsidRDefault="00934A63" w:rsidP="00106F51">
      <w:pPr>
        <w:pStyle w:val="Prrafodelista"/>
        <w:numPr>
          <w:ilvl w:val="0"/>
          <w:numId w:val="24"/>
        </w:numPr>
        <w:tabs>
          <w:tab w:val="clear" w:pos="1440"/>
          <w:tab w:val="left" w:pos="0"/>
          <w:tab w:val="left" w:pos="426"/>
          <w:tab w:val="num" w:pos="851"/>
          <w:tab w:val="left" w:pos="2124"/>
          <w:tab w:val="left" w:pos="2832"/>
          <w:tab w:val="left" w:pos="3540"/>
          <w:tab w:val="left" w:pos="4248"/>
          <w:tab w:val="left" w:pos="4956"/>
          <w:tab w:val="left" w:pos="5664"/>
          <w:tab w:val="left" w:pos="6372"/>
          <w:tab w:val="left" w:pos="7080"/>
          <w:tab w:val="left" w:pos="7788"/>
          <w:tab w:val="left" w:pos="8496"/>
        </w:tabs>
        <w:spacing w:after="240"/>
        <w:ind w:left="851" w:hanging="425"/>
        <w:contextualSpacing w:val="0"/>
        <w:jc w:val="both"/>
        <w:rPr>
          <w:rFonts w:ascii="Trebuchet MS" w:hAnsi="Trebuchet MS" w:cs="Arial"/>
        </w:rPr>
      </w:pPr>
      <w:r w:rsidRPr="002A4A18">
        <w:rPr>
          <w:rFonts w:ascii="Trebuchet MS" w:hAnsi="Trebuchet MS" w:cs="Arial"/>
        </w:rPr>
        <w:t>Para efectos</w:t>
      </w:r>
      <w:r>
        <w:rPr>
          <w:rFonts w:ascii="Trebuchet MS" w:hAnsi="Trebuchet MS" w:cs="Arial"/>
        </w:rPr>
        <w:t xml:space="preserve"> del mecanismo de adjudicación</w:t>
      </w:r>
      <w:r w:rsidRPr="002A4A18">
        <w:rPr>
          <w:rFonts w:ascii="Trebuchet MS" w:hAnsi="Trebuchet MS" w:cs="Arial"/>
        </w:rPr>
        <w:t>,</w:t>
      </w:r>
      <w:r>
        <w:rPr>
          <w:rFonts w:ascii="Trebuchet MS" w:hAnsi="Trebuchet MS" w:cs="Arial"/>
        </w:rPr>
        <w:t xml:space="preserve"> </w:t>
      </w:r>
      <w:r w:rsidR="00E66B6F" w:rsidRPr="002974E9">
        <w:rPr>
          <w:rFonts w:ascii="Trebuchet MS" w:hAnsi="Trebuchet MS" w:cs="Arial"/>
        </w:rPr>
        <w:t xml:space="preserve">se evaluarán las distintas combinaciones </w:t>
      </w:r>
      <w:r w:rsidR="00E66B6F" w:rsidRPr="00D13C01">
        <w:rPr>
          <w:rFonts w:ascii="Trebuchet MS" w:hAnsi="Trebuchet MS" w:cs="Arial"/>
        </w:rPr>
        <w:t xml:space="preserve">factibles a partir de las ofertas </w:t>
      </w:r>
      <w:r w:rsidR="00E66B6F">
        <w:rPr>
          <w:rFonts w:ascii="Trebuchet MS" w:hAnsi="Trebuchet MS" w:cs="Arial"/>
        </w:rPr>
        <w:t>determinadas según la letra a) anterior</w:t>
      </w:r>
      <w:r>
        <w:rPr>
          <w:rFonts w:ascii="Trebuchet MS" w:hAnsi="Trebuchet MS" w:cs="Arial"/>
        </w:rPr>
        <w:t>.</w:t>
      </w:r>
      <w:r w:rsidRPr="002A4A18">
        <w:rPr>
          <w:rFonts w:ascii="Trebuchet MS" w:hAnsi="Trebuchet MS" w:cs="Arial"/>
        </w:rPr>
        <w:t xml:space="preserve"> </w:t>
      </w:r>
      <w:r w:rsidR="00E66B6F">
        <w:rPr>
          <w:rFonts w:ascii="Trebuchet MS" w:hAnsi="Trebuchet MS" w:cs="Arial"/>
        </w:rPr>
        <w:t>L</w:t>
      </w:r>
      <w:r w:rsidRPr="002A4A18">
        <w:rPr>
          <w:rFonts w:ascii="Trebuchet MS" w:hAnsi="Trebuchet MS" w:cs="Arial"/>
        </w:rPr>
        <w:t>as combinaciones factibles de ofertas sólo podrán considerar ofertas completas y no fracciones de las ofertas presentadas.</w:t>
      </w:r>
      <w:r>
        <w:rPr>
          <w:rFonts w:ascii="Trebuchet MS" w:hAnsi="Trebuchet MS" w:cs="Arial"/>
        </w:rPr>
        <w:t xml:space="preserve"> En el caso de </w:t>
      </w:r>
      <w:r w:rsidR="005E7DE6">
        <w:rPr>
          <w:rFonts w:ascii="Trebuchet MS" w:hAnsi="Trebuchet MS" w:cs="Arial"/>
        </w:rPr>
        <w:t>ofertas que hayan incluido un Nú</w:t>
      </w:r>
      <w:r>
        <w:rPr>
          <w:rFonts w:ascii="Trebuchet MS" w:hAnsi="Trebuchet MS" w:cs="Arial"/>
        </w:rPr>
        <w:t xml:space="preserve">mero </w:t>
      </w:r>
      <w:r w:rsidR="005E7DE6">
        <w:rPr>
          <w:rFonts w:ascii="Trebuchet MS" w:hAnsi="Trebuchet MS" w:cs="Arial"/>
        </w:rPr>
        <w:t>Mí</w:t>
      </w:r>
      <w:r>
        <w:rPr>
          <w:rFonts w:ascii="Trebuchet MS" w:hAnsi="Trebuchet MS" w:cs="Arial"/>
        </w:rPr>
        <w:t xml:space="preserve">nimo de Sub-Bloques de la </w:t>
      </w:r>
      <w:r w:rsidR="005E7DE6">
        <w:rPr>
          <w:rFonts w:ascii="Trebuchet MS" w:hAnsi="Trebuchet MS" w:cs="Arial"/>
        </w:rPr>
        <w:t>O</w:t>
      </w:r>
      <w:r>
        <w:rPr>
          <w:rFonts w:ascii="Trebuchet MS" w:hAnsi="Trebuchet MS" w:cs="Arial"/>
        </w:rPr>
        <w:t xml:space="preserve">ferta, de acuerdo a lo </w:t>
      </w:r>
      <w:r w:rsidR="005E7DE6">
        <w:rPr>
          <w:rFonts w:ascii="Trebuchet MS" w:hAnsi="Trebuchet MS" w:cs="Arial"/>
        </w:rPr>
        <w:t xml:space="preserve">dispuesto </w:t>
      </w:r>
      <w:r>
        <w:rPr>
          <w:rFonts w:ascii="Trebuchet MS" w:hAnsi="Trebuchet MS" w:cs="Arial"/>
        </w:rPr>
        <w:t xml:space="preserve">en el Documento 15, se evaluarán las combinaciones factibles resultantes, considerando que tales propuestas participan ofertando </w:t>
      </w:r>
      <w:r w:rsidR="005E7DE6">
        <w:rPr>
          <w:rFonts w:ascii="Trebuchet MS" w:hAnsi="Trebuchet MS" w:cs="Arial"/>
        </w:rPr>
        <w:t xml:space="preserve">todo </w:t>
      </w:r>
      <w:r>
        <w:rPr>
          <w:rFonts w:ascii="Trebuchet MS" w:hAnsi="Trebuchet MS" w:cs="Arial"/>
        </w:rPr>
        <w:t>el rango de Sub-Bloques entre el Número Mínimo de Sub-Bloques de la Oferta y el Número de Sub-Bloques de la Oferta establecido en el Docu</w:t>
      </w:r>
      <w:r w:rsidR="005E7DE6">
        <w:rPr>
          <w:rFonts w:ascii="Trebuchet MS" w:hAnsi="Trebuchet MS" w:cs="Arial"/>
        </w:rPr>
        <w:t xml:space="preserve">mento 15. </w:t>
      </w:r>
      <w:r w:rsidR="00E66B6F" w:rsidRPr="00D13C01">
        <w:rPr>
          <w:rFonts w:ascii="Trebuchet MS" w:hAnsi="Trebuchet MS" w:cs="Arial"/>
        </w:rPr>
        <w:t xml:space="preserve">Asimismo, las combinaciones factibles deben respetar el cumplimiento de las condiciones establecidas para las ofertas con restricción. </w:t>
      </w:r>
      <w:r w:rsidR="006B214B">
        <w:rPr>
          <w:rFonts w:ascii="Trebuchet MS" w:hAnsi="Trebuchet MS" w:cs="Arial"/>
        </w:rPr>
        <w:t>Para el caso de</w:t>
      </w:r>
      <w:r w:rsidR="00052A79" w:rsidRPr="00052A79">
        <w:rPr>
          <w:rFonts w:ascii="Trebuchet MS" w:hAnsi="Trebuchet MS" w:cs="Arial"/>
        </w:rPr>
        <w:t xml:space="preserve"> ofertas con restricción </w:t>
      </w:r>
      <w:r w:rsidR="006B214B">
        <w:rPr>
          <w:rFonts w:ascii="Trebuchet MS" w:hAnsi="Trebuchet MS" w:cs="Arial"/>
        </w:rPr>
        <w:t xml:space="preserve">que hayan incluido un Número Mínimo de Sub-Bloques de la Oferta, </w:t>
      </w:r>
      <w:r w:rsidR="003E0A96">
        <w:rPr>
          <w:rFonts w:ascii="Trebuchet MS" w:hAnsi="Trebuchet MS" w:cs="Arial"/>
        </w:rPr>
        <w:t xml:space="preserve">tales propuestas </w:t>
      </w:r>
      <w:r w:rsidR="00052A79" w:rsidRPr="00052A79">
        <w:rPr>
          <w:rFonts w:ascii="Trebuchet MS" w:hAnsi="Trebuchet MS" w:cs="Arial"/>
        </w:rPr>
        <w:t>participa</w:t>
      </w:r>
      <w:r w:rsidR="003E0A96">
        <w:rPr>
          <w:rFonts w:ascii="Trebuchet MS" w:hAnsi="Trebuchet MS" w:cs="Arial"/>
        </w:rPr>
        <w:t>rá</w:t>
      </w:r>
      <w:r w:rsidR="00052A79" w:rsidRPr="00052A79">
        <w:rPr>
          <w:rFonts w:ascii="Trebuchet MS" w:hAnsi="Trebuchet MS" w:cs="Arial"/>
        </w:rPr>
        <w:t xml:space="preserve">n ofertando todo el rango de Sub-Bloques entre el Número Mínimo de Sub-Bloques de la Oferta y el Número de Sub-Bloques de la Oferta establecido en el Documento 15 y que, adicionalmente, el número de </w:t>
      </w:r>
      <w:r w:rsidR="003E0A96">
        <w:rPr>
          <w:rFonts w:ascii="Trebuchet MS" w:hAnsi="Trebuchet MS" w:cs="Arial"/>
        </w:rPr>
        <w:t>S</w:t>
      </w:r>
      <w:r w:rsidR="00052A79" w:rsidRPr="00052A79">
        <w:rPr>
          <w:rFonts w:ascii="Trebuchet MS" w:hAnsi="Trebuchet MS" w:cs="Arial"/>
        </w:rPr>
        <w:t>ub-</w:t>
      </w:r>
      <w:r w:rsidR="003E0A96">
        <w:rPr>
          <w:rFonts w:ascii="Trebuchet MS" w:hAnsi="Trebuchet MS" w:cs="Arial"/>
        </w:rPr>
        <w:t>B</w:t>
      </w:r>
      <w:r w:rsidR="00052A79" w:rsidRPr="00052A79">
        <w:rPr>
          <w:rFonts w:ascii="Trebuchet MS" w:hAnsi="Trebuchet MS" w:cs="Arial"/>
        </w:rPr>
        <w:t>loques reducidos respecto del Número de Sub-Bloques de la Oferta establecido en el Documento 15</w:t>
      </w:r>
      <w:r w:rsidR="003E0A96">
        <w:rPr>
          <w:rFonts w:ascii="Trebuchet MS" w:hAnsi="Trebuchet MS" w:cs="Arial"/>
        </w:rPr>
        <w:t>,</w:t>
      </w:r>
      <w:r w:rsidR="00052A79" w:rsidRPr="00052A79">
        <w:rPr>
          <w:rFonts w:ascii="Trebuchet MS" w:hAnsi="Trebuchet MS" w:cs="Arial"/>
        </w:rPr>
        <w:t xml:space="preserve"> </w:t>
      </w:r>
      <w:r w:rsidR="003E0A96">
        <w:rPr>
          <w:rFonts w:ascii="Trebuchet MS" w:hAnsi="Trebuchet MS" w:cs="Arial"/>
        </w:rPr>
        <w:t>sea</w:t>
      </w:r>
      <w:r w:rsidR="00052A79" w:rsidRPr="00052A79">
        <w:rPr>
          <w:rFonts w:ascii="Trebuchet MS" w:hAnsi="Trebuchet MS" w:cs="Arial"/>
        </w:rPr>
        <w:t xml:space="preserve"> el mismo para cada </w:t>
      </w:r>
      <w:r w:rsidR="006B214B">
        <w:rPr>
          <w:rFonts w:ascii="Trebuchet MS" w:hAnsi="Trebuchet MS" w:cs="Arial"/>
        </w:rPr>
        <w:t>B</w:t>
      </w:r>
      <w:r w:rsidR="00052A79" w:rsidRPr="00052A79">
        <w:rPr>
          <w:rFonts w:ascii="Trebuchet MS" w:hAnsi="Trebuchet MS" w:cs="Arial"/>
        </w:rPr>
        <w:t xml:space="preserve">loque de </w:t>
      </w:r>
      <w:r w:rsidR="006B214B">
        <w:rPr>
          <w:rFonts w:ascii="Trebuchet MS" w:hAnsi="Trebuchet MS" w:cs="Arial"/>
        </w:rPr>
        <w:t>S</w:t>
      </w:r>
      <w:r w:rsidR="00052A79" w:rsidRPr="00052A79">
        <w:rPr>
          <w:rFonts w:ascii="Trebuchet MS" w:hAnsi="Trebuchet MS" w:cs="Arial"/>
        </w:rPr>
        <w:t xml:space="preserve">uministro </w:t>
      </w:r>
      <w:r w:rsidR="00F84708">
        <w:rPr>
          <w:rFonts w:ascii="Trebuchet MS" w:hAnsi="Trebuchet MS" w:cs="Arial"/>
        </w:rPr>
        <w:t xml:space="preserve">Horario </w:t>
      </w:r>
      <w:r w:rsidR="00052A79" w:rsidRPr="00052A79">
        <w:rPr>
          <w:rFonts w:ascii="Trebuchet MS" w:hAnsi="Trebuchet MS" w:cs="Arial"/>
        </w:rPr>
        <w:t xml:space="preserve">que participa en la restricción. </w:t>
      </w:r>
      <w:r w:rsidR="005E7DE6">
        <w:rPr>
          <w:rFonts w:ascii="Trebuchet MS" w:hAnsi="Trebuchet MS" w:cs="Arial"/>
        </w:rPr>
        <w:t xml:space="preserve">Para estos efectos, en cada combinación factible la energía no cubierta </w:t>
      </w:r>
      <w:r w:rsidR="00E66B6F">
        <w:rPr>
          <w:rFonts w:ascii="Trebuchet MS" w:hAnsi="Trebuchet MS" w:cs="Arial"/>
        </w:rPr>
        <w:t xml:space="preserve">con ofertas </w:t>
      </w:r>
      <w:r w:rsidR="005E7DE6">
        <w:rPr>
          <w:rFonts w:ascii="Trebuchet MS" w:hAnsi="Trebuchet MS" w:cs="Arial"/>
        </w:rPr>
        <w:t xml:space="preserve">será valorizada al Precio de Reserva del Bloque de Suministro respectivo, incrementado en </w:t>
      </w:r>
      <w:r w:rsidR="005E7DE6" w:rsidRPr="005E7DE6">
        <w:rPr>
          <w:rFonts w:ascii="Trebuchet MS" w:hAnsi="Trebuchet MS" w:cs="Arial"/>
        </w:rPr>
        <w:t>0,001 US$/MWh</w:t>
      </w:r>
      <w:r w:rsidR="005E7DE6">
        <w:rPr>
          <w:rFonts w:ascii="Trebuchet MS" w:hAnsi="Trebuchet MS" w:cs="Arial"/>
        </w:rPr>
        <w:t>.</w:t>
      </w:r>
    </w:p>
    <w:p w14:paraId="4F0BF1CF" w14:textId="47CE2DB9" w:rsidR="005466E4" w:rsidRPr="002A4A18" w:rsidRDefault="005466E4" w:rsidP="00106F51">
      <w:pPr>
        <w:pStyle w:val="Prrafodelista"/>
        <w:numPr>
          <w:ilvl w:val="0"/>
          <w:numId w:val="24"/>
        </w:numPr>
        <w:tabs>
          <w:tab w:val="clear" w:pos="1440"/>
          <w:tab w:val="left" w:pos="0"/>
          <w:tab w:val="left" w:pos="426"/>
          <w:tab w:val="num" w:pos="851"/>
          <w:tab w:val="left" w:pos="2124"/>
          <w:tab w:val="left" w:pos="2832"/>
          <w:tab w:val="left" w:pos="3540"/>
          <w:tab w:val="left" w:pos="4248"/>
          <w:tab w:val="left" w:pos="4956"/>
          <w:tab w:val="left" w:pos="5664"/>
          <w:tab w:val="left" w:pos="6372"/>
          <w:tab w:val="left" w:pos="7080"/>
          <w:tab w:val="left" w:pos="7788"/>
          <w:tab w:val="left" w:pos="8496"/>
        </w:tabs>
        <w:spacing w:after="240"/>
        <w:ind w:left="851" w:hanging="425"/>
        <w:contextualSpacing w:val="0"/>
        <w:jc w:val="both"/>
        <w:rPr>
          <w:rFonts w:ascii="Trebuchet MS" w:hAnsi="Trebuchet MS" w:cs="Arial"/>
        </w:rPr>
      </w:pPr>
      <w:r w:rsidRPr="002A4A18">
        <w:rPr>
          <w:rFonts w:ascii="Trebuchet MS" w:hAnsi="Trebuchet MS" w:cs="Arial"/>
        </w:rPr>
        <w:t>Se seleccionará del total de combinaciones factibles a partir de las Ofertas Económicas determinadas según la</w:t>
      </w:r>
      <w:r w:rsidR="001D468E">
        <w:rPr>
          <w:rFonts w:ascii="Trebuchet MS" w:hAnsi="Trebuchet MS" w:cs="Arial"/>
        </w:rPr>
        <w:t>s</w:t>
      </w:r>
      <w:r w:rsidRPr="002A4A18">
        <w:rPr>
          <w:rFonts w:ascii="Trebuchet MS" w:hAnsi="Trebuchet MS" w:cs="Arial"/>
        </w:rPr>
        <w:t xml:space="preserve"> letra</w:t>
      </w:r>
      <w:r w:rsidR="001D468E">
        <w:rPr>
          <w:rFonts w:ascii="Trebuchet MS" w:hAnsi="Trebuchet MS" w:cs="Arial"/>
        </w:rPr>
        <w:t>s</w:t>
      </w:r>
      <w:r w:rsidRPr="002A4A18">
        <w:rPr>
          <w:rFonts w:ascii="Trebuchet MS" w:hAnsi="Trebuchet MS" w:cs="Arial"/>
        </w:rPr>
        <w:t xml:space="preserve"> </w:t>
      </w:r>
      <w:r w:rsidR="00AF3C0A">
        <w:rPr>
          <w:rFonts w:ascii="Trebuchet MS" w:hAnsi="Trebuchet MS" w:cs="Arial"/>
        </w:rPr>
        <w:t>a)</w:t>
      </w:r>
      <w:r w:rsidRPr="002A4A18">
        <w:rPr>
          <w:rFonts w:ascii="Trebuchet MS" w:hAnsi="Trebuchet MS" w:cs="Arial"/>
        </w:rPr>
        <w:t xml:space="preserve"> </w:t>
      </w:r>
      <w:r w:rsidR="001D468E">
        <w:rPr>
          <w:rFonts w:ascii="Trebuchet MS" w:hAnsi="Trebuchet MS" w:cs="Arial"/>
        </w:rPr>
        <w:t xml:space="preserve">y </w:t>
      </w:r>
      <w:r w:rsidR="00E80862">
        <w:rPr>
          <w:rFonts w:ascii="Trebuchet MS" w:hAnsi="Trebuchet MS" w:cs="Arial"/>
        </w:rPr>
        <w:t>b)</w:t>
      </w:r>
      <w:r w:rsidR="001D468E">
        <w:rPr>
          <w:rFonts w:ascii="Trebuchet MS" w:hAnsi="Trebuchet MS" w:cs="Arial"/>
        </w:rPr>
        <w:t xml:space="preserve"> </w:t>
      </w:r>
      <w:r w:rsidRPr="002A4A18">
        <w:rPr>
          <w:rFonts w:ascii="Trebuchet MS" w:hAnsi="Trebuchet MS" w:cs="Arial"/>
        </w:rPr>
        <w:t>anterior</w:t>
      </w:r>
      <w:r w:rsidR="001D468E">
        <w:rPr>
          <w:rFonts w:ascii="Trebuchet MS" w:hAnsi="Trebuchet MS" w:cs="Arial"/>
        </w:rPr>
        <w:t>es</w:t>
      </w:r>
      <w:r w:rsidRPr="002A4A18">
        <w:rPr>
          <w:rFonts w:ascii="Trebuchet MS" w:hAnsi="Trebuchet MS" w:cs="Arial"/>
        </w:rPr>
        <w:t xml:space="preserve">, aquélla que minimice el Precio Nivelado </w:t>
      </w:r>
      <w:r w:rsidRPr="002010C2">
        <w:rPr>
          <w:rFonts w:ascii="Trebuchet MS" w:hAnsi="Trebuchet MS" w:cs="Arial"/>
        </w:rPr>
        <w:t>medio ponderado de</w:t>
      </w:r>
      <w:r w:rsidR="001F0955">
        <w:rPr>
          <w:rFonts w:ascii="Trebuchet MS" w:hAnsi="Trebuchet MS" w:cs="Arial"/>
        </w:rPr>
        <w:t xml:space="preserve"> todo e</w:t>
      </w:r>
      <w:r w:rsidRPr="002010C2">
        <w:rPr>
          <w:rFonts w:ascii="Trebuchet MS" w:hAnsi="Trebuchet MS" w:cs="Arial"/>
        </w:rPr>
        <w:t>l Bloque de Suministro</w:t>
      </w:r>
      <w:r w:rsidR="005D3C72">
        <w:rPr>
          <w:rFonts w:ascii="Trebuchet MS" w:hAnsi="Trebuchet MS" w:cs="Arial"/>
        </w:rPr>
        <w:t xml:space="preserve"> N°1, es decir, para el conjunto de los Bloques de Suministro Horarios N°1-A, N°1-B y N°1-C</w:t>
      </w:r>
      <w:r w:rsidRPr="002010C2">
        <w:rPr>
          <w:rFonts w:ascii="Trebuchet MS" w:hAnsi="Trebuchet MS" w:cs="Arial"/>
        </w:rPr>
        <w:t>.</w:t>
      </w:r>
      <w:r w:rsidRPr="002A4A18">
        <w:rPr>
          <w:rFonts w:ascii="Trebuchet MS" w:hAnsi="Trebuchet MS" w:cs="Arial"/>
        </w:rPr>
        <w:t xml:space="preserve"> </w:t>
      </w:r>
    </w:p>
    <w:p w14:paraId="68849D2A" w14:textId="1E9ED5FB" w:rsidR="0030083D" w:rsidRPr="003E7F1B" w:rsidRDefault="00E66B6F" w:rsidP="00F84708">
      <w:pPr>
        <w:pStyle w:val="Prrafodelista"/>
        <w:numPr>
          <w:ilvl w:val="0"/>
          <w:numId w:val="24"/>
        </w:numPr>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s>
        <w:spacing w:after="240"/>
        <w:ind w:left="851" w:hanging="425"/>
        <w:contextualSpacing w:val="0"/>
        <w:jc w:val="both"/>
        <w:rPr>
          <w:rFonts w:ascii="Trebuchet MS" w:hAnsi="Trebuchet MS" w:cs="Arial"/>
        </w:rPr>
      </w:pPr>
      <w:r>
        <w:rPr>
          <w:rFonts w:ascii="Trebuchet MS" w:hAnsi="Trebuchet MS" w:cs="Arial"/>
        </w:rPr>
        <w:t xml:space="preserve">Si las </w:t>
      </w:r>
      <w:r w:rsidR="005466E4" w:rsidRPr="002A4A18">
        <w:rPr>
          <w:rFonts w:ascii="Trebuchet MS" w:hAnsi="Trebuchet MS" w:cs="Arial"/>
        </w:rPr>
        <w:t xml:space="preserve">ofertas seleccionadas conforme la letra </w:t>
      </w:r>
      <w:r w:rsidR="004E3F3B">
        <w:rPr>
          <w:rFonts w:ascii="Trebuchet MS" w:hAnsi="Trebuchet MS" w:cs="Arial"/>
        </w:rPr>
        <w:t>c)</w:t>
      </w:r>
      <w:r w:rsidR="005466E4" w:rsidRPr="002A4A18">
        <w:rPr>
          <w:rFonts w:ascii="Trebuchet MS" w:hAnsi="Trebuchet MS" w:cs="Arial"/>
        </w:rPr>
        <w:t xml:space="preserve"> anterior</w:t>
      </w:r>
      <w:r>
        <w:rPr>
          <w:rFonts w:ascii="Trebuchet MS" w:hAnsi="Trebuchet MS" w:cs="Arial"/>
        </w:rPr>
        <w:t xml:space="preserve"> </w:t>
      </w:r>
      <w:r w:rsidRPr="00EE760B">
        <w:rPr>
          <w:rFonts w:ascii="Trebuchet MS" w:hAnsi="Trebuchet MS" w:cs="Arial"/>
        </w:rPr>
        <w:t>permiten abastecer la totalidad del suministro licitado del Bloque de Suministro</w:t>
      </w:r>
      <w:r w:rsidR="005D3C72">
        <w:rPr>
          <w:rFonts w:ascii="Trebuchet MS" w:hAnsi="Trebuchet MS" w:cs="Arial"/>
        </w:rPr>
        <w:t xml:space="preserve"> N°1</w:t>
      </w:r>
      <w:r w:rsidRPr="00EE760B">
        <w:rPr>
          <w:rFonts w:ascii="Trebuchet MS" w:hAnsi="Trebuchet MS" w:cs="Arial"/>
        </w:rPr>
        <w:t xml:space="preserve">, entonces dicho conjunto de ofertas </w:t>
      </w:r>
      <w:r w:rsidRPr="00C17F03">
        <w:rPr>
          <w:rFonts w:ascii="Trebuchet MS" w:hAnsi="Trebuchet MS" w:cs="Arial"/>
        </w:rPr>
        <w:t>resulta adjudicado</w:t>
      </w:r>
      <w:r w:rsidR="005466E4" w:rsidRPr="00C17F03">
        <w:rPr>
          <w:rFonts w:ascii="Trebuchet MS" w:hAnsi="Trebuchet MS" w:cs="Arial"/>
        </w:rPr>
        <w:t xml:space="preserve">. En caso de existir más de una combinación que minimice el Precio Nivelado medio ponderado </w:t>
      </w:r>
      <w:r w:rsidR="005D3C72">
        <w:rPr>
          <w:rFonts w:ascii="Trebuchet MS" w:hAnsi="Trebuchet MS" w:cs="Arial"/>
        </w:rPr>
        <w:t>para el</w:t>
      </w:r>
      <w:r w:rsidR="005466E4" w:rsidRPr="00C17F03">
        <w:rPr>
          <w:rFonts w:ascii="Trebuchet MS" w:hAnsi="Trebuchet MS" w:cs="Arial"/>
        </w:rPr>
        <w:t xml:space="preserve"> Bloque de Suministro</w:t>
      </w:r>
      <w:r w:rsidR="005D3C72">
        <w:rPr>
          <w:rFonts w:ascii="Trebuchet MS" w:hAnsi="Trebuchet MS" w:cs="Arial"/>
        </w:rPr>
        <w:t xml:space="preserve"> N°1</w:t>
      </w:r>
      <w:r w:rsidR="005466E4" w:rsidRPr="00C17F03">
        <w:rPr>
          <w:rFonts w:ascii="Trebuchet MS" w:hAnsi="Trebuchet MS" w:cs="Arial"/>
        </w:rPr>
        <w:t xml:space="preserve"> </w:t>
      </w:r>
      <w:r w:rsidRPr="00B56954">
        <w:rPr>
          <w:rFonts w:ascii="Trebuchet MS" w:hAnsi="Trebuchet MS" w:cs="Arial"/>
        </w:rPr>
        <w:t>y éstas permiten abastecer la totalidad del suministro licitado de</w:t>
      </w:r>
      <w:r w:rsidR="006148A3">
        <w:rPr>
          <w:rFonts w:ascii="Trebuchet MS" w:hAnsi="Trebuchet MS" w:cs="Arial"/>
        </w:rPr>
        <w:t>l</w:t>
      </w:r>
      <w:r w:rsidRPr="00B56954">
        <w:rPr>
          <w:rFonts w:ascii="Trebuchet MS" w:hAnsi="Trebuchet MS" w:cs="Arial"/>
        </w:rPr>
        <w:t xml:space="preserve"> </w:t>
      </w:r>
      <w:r w:rsidR="005D3C72">
        <w:rPr>
          <w:rFonts w:ascii="Trebuchet MS" w:hAnsi="Trebuchet MS" w:cs="Arial"/>
        </w:rPr>
        <w:t>referido</w:t>
      </w:r>
      <w:r w:rsidR="004F7351">
        <w:rPr>
          <w:rFonts w:ascii="Trebuchet MS" w:hAnsi="Trebuchet MS" w:cs="Arial"/>
        </w:rPr>
        <w:t xml:space="preserve"> </w:t>
      </w:r>
      <w:r w:rsidRPr="00B56954">
        <w:rPr>
          <w:rFonts w:ascii="Trebuchet MS" w:hAnsi="Trebuchet MS" w:cs="Arial"/>
        </w:rPr>
        <w:t xml:space="preserve">Bloque de Suministro, </w:t>
      </w:r>
      <w:r w:rsidR="005466E4" w:rsidRPr="00C17F03">
        <w:rPr>
          <w:rFonts w:ascii="Trebuchet MS" w:hAnsi="Trebuchet MS" w:cs="Arial"/>
        </w:rPr>
        <w:t xml:space="preserve">se aplicará el mecanismo de desempate indicado en el punto </w:t>
      </w:r>
      <w:r w:rsidR="00267848" w:rsidRPr="00B56954">
        <w:rPr>
          <w:rFonts w:ascii="Trebuchet MS" w:hAnsi="Trebuchet MS" w:cs="Arial"/>
        </w:rPr>
        <w:fldChar w:fldCharType="begin"/>
      </w:r>
      <w:r w:rsidR="00267848" w:rsidRPr="00B56954">
        <w:rPr>
          <w:rFonts w:ascii="Trebuchet MS" w:hAnsi="Trebuchet MS" w:cs="Arial"/>
        </w:rPr>
        <w:instrText xml:space="preserve"> REF _Ref402381247 \r \h  \* MERGEFORMAT </w:instrText>
      </w:r>
      <w:r w:rsidR="00267848" w:rsidRPr="00B56954">
        <w:rPr>
          <w:rFonts w:ascii="Trebuchet MS" w:hAnsi="Trebuchet MS" w:cs="Arial"/>
        </w:rPr>
      </w:r>
      <w:r w:rsidR="00267848" w:rsidRPr="00B56954">
        <w:rPr>
          <w:rFonts w:ascii="Trebuchet MS" w:hAnsi="Trebuchet MS" w:cs="Arial"/>
        </w:rPr>
        <w:fldChar w:fldCharType="separate"/>
      </w:r>
      <w:r w:rsidR="00C06883">
        <w:rPr>
          <w:rFonts w:ascii="Trebuchet MS" w:hAnsi="Trebuchet MS" w:cs="Arial"/>
        </w:rPr>
        <w:t>9.2.4.3</w:t>
      </w:r>
      <w:r w:rsidR="00267848" w:rsidRPr="00B56954">
        <w:rPr>
          <w:rFonts w:ascii="Trebuchet MS" w:hAnsi="Trebuchet MS" w:cs="Arial"/>
        </w:rPr>
        <w:fldChar w:fldCharType="end"/>
      </w:r>
      <w:r w:rsidR="00267848" w:rsidRPr="00B56954">
        <w:rPr>
          <w:rFonts w:ascii="Trebuchet MS" w:hAnsi="Trebuchet MS" w:cs="Arial"/>
        </w:rPr>
        <w:t xml:space="preserve"> </w:t>
      </w:r>
      <w:r w:rsidR="005466E4" w:rsidRPr="00B56954">
        <w:rPr>
          <w:rFonts w:ascii="Trebuchet MS" w:hAnsi="Trebuchet MS" w:cs="Arial"/>
        </w:rPr>
        <w:t>del Capítulo 2 de estas Bases.</w:t>
      </w:r>
      <w:r w:rsidRPr="00B56954">
        <w:rPr>
          <w:rFonts w:ascii="Trebuchet MS" w:hAnsi="Trebuchet MS" w:cs="Arial"/>
        </w:rPr>
        <w:t xml:space="preserve"> En cualquiera de estos casos, se procederá a comunicar a los Proponentes la finalización del proceso de adjudicación en la Primera Etapa. La adjudicación se efect</w:t>
      </w:r>
      <w:r w:rsidR="002E4043" w:rsidRPr="00B56954">
        <w:rPr>
          <w:rFonts w:ascii="Trebuchet MS" w:hAnsi="Trebuchet MS" w:cs="Arial"/>
        </w:rPr>
        <w:t>u</w:t>
      </w:r>
      <w:r w:rsidRPr="00B56954">
        <w:rPr>
          <w:rFonts w:ascii="Trebuchet MS" w:hAnsi="Trebuchet MS" w:cs="Arial"/>
        </w:rPr>
        <w:t xml:space="preserve">ará en un acto público </w:t>
      </w:r>
      <w:r w:rsidRPr="00B56954">
        <w:rPr>
          <w:rFonts w:ascii="Trebuchet MS" w:hAnsi="Trebuchet MS" w:cs="Arial"/>
          <w:spacing w:val="-3"/>
          <w:szCs w:val="20"/>
        </w:rPr>
        <w:t xml:space="preserve">en la fecha y hora </w:t>
      </w:r>
      <w:r w:rsidRPr="00B56954">
        <w:rPr>
          <w:rFonts w:ascii="Trebuchet MS" w:hAnsi="Trebuchet MS" w:cs="Arial"/>
        </w:rPr>
        <w:t>indicada en el Programa de la Licitación para la adjudicación en Primera Etapa.</w:t>
      </w:r>
    </w:p>
    <w:p w14:paraId="2E1D8507" w14:textId="7506BD3A" w:rsidR="00E66B6F" w:rsidRPr="00B56954" w:rsidRDefault="00E66B6F" w:rsidP="00E66B6F">
      <w:pPr>
        <w:tabs>
          <w:tab w:val="left" w:pos="0"/>
          <w:tab w:val="left" w:pos="426"/>
          <w:tab w:val="left" w:pos="851"/>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rPr>
      </w:pPr>
      <w:r w:rsidRPr="00B56954">
        <w:rPr>
          <w:rFonts w:ascii="Trebuchet MS" w:hAnsi="Trebuchet MS" w:cs="Arial"/>
        </w:rPr>
        <w:t>SEGUNDA ETAPA</w:t>
      </w:r>
      <w:r w:rsidR="00DC0BF6">
        <w:rPr>
          <w:rFonts w:ascii="Trebuchet MS" w:hAnsi="Trebuchet MS" w:cs="Arial"/>
        </w:rPr>
        <w:t>:</w:t>
      </w:r>
      <w:r w:rsidRPr="00B56954">
        <w:rPr>
          <w:rFonts w:ascii="Trebuchet MS" w:hAnsi="Trebuchet MS" w:cs="Arial"/>
        </w:rPr>
        <w:t xml:space="preserve"> </w:t>
      </w:r>
    </w:p>
    <w:p w14:paraId="3D853BBA" w14:textId="48A24C0E" w:rsidR="00E66B6F" w:rsidRPr="00B56954" w:rsidRDefault="00E66B6F" w:rsidP="00106F51">
      <w:pPr>
        <w:pStyle w:val="Prrafodelista"/>
        <w:numPr>
          <w:ilvl w:val="0"/>
          <w:numId w:val="24"/>
        </w:numPr>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s>
        <w:spacing w:after="240"/>
        <w:ind w:left="851" w:hanging="425"/>
        <w:contextualSpacing w:val="0"/>
        <w:jc w:val="both"/>
        <w:rPr>
          <w:rFonts w:ascii="Trebuchet MS" w:hAnsi="Trebuchet MS" w:cs="Arial"/>
        </w:rPr>
      </w:pPr>
      <w:r w:rsidRPr="00C17F03">
        <w:rPr>
          <w:rFonts w:ascii="Trebuchet MS" w:hAnsi="Trebuchet MS" w:cs="Arial"/>
        </w:rPr>
        <w:t xml:space="preserve">Si las Ofertas seleccionadas según la letra </w:t>
      </w:r>
      <w:r w:rsidR="00991A20">
        <w:rPr>
          <w:rFonts w:ascii="Trebuchet MS" w:hAnsi="Trebuchet MS" w:cs="Arial"/>
        </w:rPr>
        <w:t>c</w:t>
      </w:r>
      <w:r w:rsidRPr="00C17F03">
        <w:rPr>
          <w:rFonts w:ascii="Trebuchet MS" w:hAnsi="Trebuchet MS" w:cs="Arial"/>
        </w:rPr>
        <w:t>) anterior no permiten abastecer  la totalidad del suministro licitado de</w:t>
      </w:r>
      <w:r w:rsidR="00F84708">
        <w:rPr>
          <w:rFonts w:ascii="Trebuchet MS" w:hAnsi="Trebuchet MS" w:cs="Arial"/>
        </w:rPr>
        <w:t>l</w:t>
      </w:r>
      <w:r w:rsidRPr="00C17F03">
        <w:rPr>
          <w:rFonts w:ascii="Trebuchet MS" w:hAnsi="Trebuchet MS" w:cs="Arial"/>
        </w:rPr>
        <w:t xml:space="preserve"> Bloque de Suministro</w:t>
      </w:r>
      <w:r w:rsidR="007B61B1">
        <w:rPr>
          <w:rFonts w:ascii="Trebuchet MS" w:hAnsi="Trebuchet MS" w:cs="Arial"/>
        </w:rPr>
        <w:t xml:space="preserve">, </w:t>
      </w:r>
      <w:r w:rsidRPr="00C17F03">
        <w:rPr>
          <w:rFonts w:ascii="Trebuchet MS" w:hAnsi="Trebuchet MS" w:cs="Arial"/>
        </w:rPr>
        <w:t xml:space="preserve">el mecanismo de adjudicación continúa </w:t>
      </w:r>
      <w:r w:rsidRPr="00B56954">
        <w:rPr>
          <w:rFonts w:ascii="Trebuchet MS" w:hAnsi="Trebuchet MS" w:cs="Arial"/>
        </w:rPr>
        <w:t>en su Segunda Etapa, de acuerdo a lo establecido en los siguientes literales.</w:t>
      </w:r>
    </w:p>
    <w:p w14:paraId="3B5134C6" w14:textId="792E79A9" w:rsidR="00E66B6F" w:rsidRDefault="00E66B6F" w:rsidP="00106F51">
      <w:pPr>
        <w:pStyle w:val="Prrafodelista"/>
        <w:numPr>
          <w:ilvl w:val="0"/>
          <w:numId w:val="24"/>
        </w:numPr>
        <w:tabs>
          <w:tab w:val="clear" w:pos="1440"/>
          <w:tab w:val="left" w:pos="0"/>
          <w:tab w:val="left" w:pos="426"/>
          <w:tab w:val="left" w:pos="2124"/>
          <w:tab w:val="left" w:pos="2832"/>
          <w:tab w:val="left" w:pos="3540"/>
          <w:tab w:val="left" w:pos="4248"/>
          <w:tab w:val="left" w:pos="4956"/>
          <w:tab w:val="left" w:pos="5664"/>
          <w:tab w:val="left" w:pos="6372"/>
          <w:tab w:val="left" w:pos="7080"/>
          <w:tab w:val="left" w:pos="7788"/>
          <w:tab w:val="left" w:pos="8496"/>
        </w:tabs>
        <w:spacing w:after="240"/>
        <w:ind w:left="851" w:hanging="425"/>
        <w:contextualSpacing w:val="0"/>
        <w:jc w:val="both"/>
        <w:rPr>
          <w:rFonts w:ascii="Trebuchet MS" w:hAnsi="Trebuchet MS" w:cs="Arial"/>
        </w:rPr>
      </w:pPr>
      <w:r>
        <w:rPr>
          <w:rFonts w:ascii="Trebuchet MS" w:hAnsi="Trebuchet MS" w:cs="Arial"/>
        </w:rPr>
        <w:t>S</w:t>
      </w:r>
      <w:r w:rsidRPr="002974E9">
        <w:rPr>
          <w:rFonts w:ascii="Trebuchet MS" w:hAnsi="Trebuchet MS" w:cs="Arial"/>
        </w:rPr>
        <w:t>e seleccionará del total de combinaciones factibles a partir de las Ofertas Económicas determinadas según las letr</w:t>
      </w:r>
      <w:r w:rsidRPr="00E80862">
        <w:rPr>
          <w:rFonts w:ascii="Trebuchet MS" w:hAnsi="Trebuchet MS" w:cs="Arial"/>
        </w:rPr>
        <w:t xml:space="preserve">as </w:t>
      </w:r>
      <w:r w:rsidR="00E80862" w:rsidRPr="00E80862">
        <w:rPr>
          <w:rFonts w:ascii="Trebuchet MS" w:hAnsi="Trebuchet MS"/>
        </w:rPr>
        <w:t xml:space="preserve">a) y b) </w:t>
      </w:r>
      <w:r w:rsidRPr="00E80862">
        <w:rPr>
          <w:rFonts w:ascii="Trebuchet MS" w:hAnsi="Trebuchet MS" w:cs="Arial"/>
        </w:rPr>
        <w:t>anteriores</w:t>
      </w:r>
      <w:r w:rsidRPr="002974E9">
        <w:rPr>
          <w:rFonts w:ascii="Trebuchet MS" w:hAnsi="Trebuchet MS" w:cs="Arial"/>
        </w:rPr>
        <w:t xml:space="preserve">, aquélla que minimice el Precio Nivelado medio ponderado del Bloque de Suministro </w:t>
      </w:r>
      <w:r w:rsidR="00991A20">
        <w:rPr>
          <w:rFonts w:ascii="Trebuchet MS" w:hAnsi="Trebuchet MS" w:cs="Arial"/>
        </w:rPr>
        <w:t>N°1</w:t>
      </w:r>
      <w:r w:rsidRPr="003A1001">
        <w:rPr>
          <w:rFonts w:ascii="Trebuchet MS" w:hAnsi="Trebuchet MS" w:cs="Arial"/>
        </w:rPr>
        <w:t>, suje</w:t>
      </w:r>
      <w:r w:rsidRPr="006619C8">
        <w:rPr>
          <w:rFonts w:ascii="Trebuchet MS" w:hAnsi="Trebuchet MS" w:cs="Arial"/>
        </w:rPr>
        <w:t>to a la condición de que la combinación contemple</w:t>
      </w:r>
      <w:r w:rsidRPr="00E075CD">
        <w:rPr>
          <w:rFonts w:ascii="Trebuchet MS" w:hAnsi="Trebuchet MS" w:cs="Arial"/>
        </w:rPr>
        <w:t xml:space="preserve"> </w:t>
      </w:r>
      <w:r>
        <w:rPr>
          <w:rFonts w:ascii="Trebuchet MS" w:hAnsi="Trebuchet MS" w:cs="Arial"/>
        </w:rPr>
        <w:t>l</w:t>
      </w:r>
      <w:r w:rsidRPr="00E075CD">
        <w:rPr>
          <w:rFonts w:ascii="Trebuchet MS" w:hAnsi="Trebuchet MS" w:cs="Arial"/>
        </w:rPr>
        <w:t xml:space="preserve">a misma cantidad de Sub-Bloques en </w:t>
      </w:r>
      <w:r w:rsidRPr="008F1576">
        <w:rPr>
          <w:rFonts w:ascii="Trebuchet MS" w:hAnsi="Trebuchet MS" w:cs="Arial"/>
        </w:rPr>
        <w:t xml:space="preserve">cada Bloque de Suministro </w:t>
      </w:r>
      <w:r w:rsidR="00000C99">
        <w:rPr>
          <w:rFonts w:ascii="Trebuchet MS" w:hAnsi="Trebuchet MS" w:cs="Arial"/>
        </w:rPr>
        <w:t>H</w:t>
      </w:r>
      <w:r w:rsidR="007B61B1">
        <w:rPr>
          <w:rFonts w:ascii="Trebuchet MS" w:hAnsi="Trebuchet MS" w:cs="Arial"/>
        </w:rPr>
        <w:t>orario</w:t>
      </w:r>
      <w:r w:rsidR="0035667F">
        <w:rPr>
          <w:rFonts w:ascii="Trebuchet MS" w:hAnsi="Trebuchet MS" w:cs="Arial"/>
        </w:rPr>
        <w:t xml:space="preserve"> N°1-A, N°1-B y N°1-C</w:t>
      </w:r>
      <w:r w:rsidRPr="002974E9">
        <w:rPr>
          <w:rFonts w:ascii="Trebuchet MS" w:hAnsi="Trebuchet MS" w:cs="Arial"/>
        </w:rPr>
        <w:t xml:space="preserve">. </w:t>
      </w:r>
      <w:r>
        <w:rPr>
          <w:rFonts w:ascii="Trebuchet MS" w:hAnsi="Trebuchet MS" w:cs="Arial"/>
        </w:rPr>
        <w:t>Esta combinación factible</w:t>
      </w:r>
      <w:r w:rsidR="007B61B1">
        <w:rPr>
          <w:rFonts w:ascii="Trebuchet MS" w:hAnsi="Trebuchet MS" w:cs="Arial"/>
        </w:rPr>
        <w:t xml:space="preserve">, aunque no cubra </w:t>
      </w:r>
      <w:r w:rsidR="0035667F">
        <w:rPr>
          <w:rFonts w:ascii="Trebuchet MS" w:hAnsi="Trebuchet MS" w:cs="Arial"/>
        </w:rPr>
        <w:t>la totalidad d</w:t>
      </w:r>
      <w:r w:rsidR="007B61B1">
        <w:rPr>
          <w:rFonts w:ascii="Trebuchet MS" w:hAnsi="Trebuchet MS" w:cs="Arial"/>
        </w:rPr>
        <w:t>el Bloque de Suministro</w:t>
      </w:r>
      <w:r w:rsidR="0035667F">
        <w:rPr>
          <w:rFonts w:ascii="Trebuchet MS" w:hAnsi="Trebuchet MS" w:cs="Arial"/>
        </w:rPr>
        <w:t xml:space="preserve"> N°1</w:t>
      </w:r>
      <w:r w:rsidR="007B61B1">
        <w:rPr>
          <w:rFonts w:ascii="Trebuchet MS" w:hAnsi="Trebuchet MS" w:cs="Arial"/>
        </w:rPr>
        <w:t>,</w:t>
      </w:r>
      <w:r>
        <w:rPr>
          <w:rFonts w:ascii="Trebuchet MS" w:hAnsi="Trebuchet MS" w:cs="Arial"/>
        </w:rPr>
        <w:t xml:space="preserve"> podrá resultar adjudicada en caso que el proceso de subasta de la Segunda Etapa no logre obtener una solución más económica, de acuerdo a los literales siguientes.</w:t>
      </w:r>
    </w:p>
    <w:p w14:paraId="3562607B" w14:textId="77777777" w:rsidR="00E66B6F" w:rsidRPr="002974E9" w:rsidRDefault="00E66B6F" w:rsidP="00106F51">
      <w:pPr>
        <w:pStyle w:val="Prrafodelista"/>
        <w:numPr>
          <w:ilvl w:val="0"/>
          <w:numId w:val="24"/>
        </w:numPr>
        <w:tabs>
          <w:tab w:val="clear" w:pos="1440"/>
          <w:tab w:val="left" w:pos="0"/>
          <w:tab w:val="left" w:pos="426"/>
          <w:tab w:val="left" w:pos="2124"/>
          <w:tab w:val="left" w:pos="2832"/>
          <w:tab w:val="left" w:pos="3540"/>
          <w:tab w:val="left" w:pos="4248"/>
          <w:tab w:val="left" w:pos="4956"/>
          <w:tab w:val="left" w:pos="5664"/>
          <w:tab w:val="left" w:pos="6372"/>
          <w:tab w:val="left" w:pos="7080"/>
          <w:tab w:val="left" w:pos="7788"/>
          <w:tab w:val="left" w:pos="8496"/>
        </w:tabs>
        <w:spacing w:after="240"/>
        <w:ind w:left="851" w:hanging="425"/>
        <w:contextualSpacing w:val="0"/>
        <w:jc w:val="both"/>
        <w:rPr>
          <w:rFonts w:ascii="Trebuchet MS" w:hAnsi="Trebuchet MS" w:cs="Arial"/>
        </w:rPr>
      </w:pPr>
      <w:r>
        <w:rPr>
          <w:rFonts w:ascii="Trebuchet MS" w:hAnsi="Trebuchet MS" w:cs="Arial"/>
        </w:rPr>
        <w:t xml:space="preserve">Se procederá a comunicar a los Proponentes la realización de una subasta en la fecha y hora indicada en el Programa de la Licitación, señalando, al menos, el monto de energía total a subastar, la combinación de ofertas seleccionadas según la letra c) anterior y el </w:t>
      </w:r>
      <w:r w:rsidRPr="0009412F">
        <w:rPr>
          <w:rFonts w:ascii="Trebuchet MS" w:hAnsi="Trebuchet MS" w:cs="Arial"/>
        </w:rPr>
        <w:t>Precio Nivelado medio ponderado</w:t>
      </w:r>
      <w:r>
        <w:rPr>
          <w:rFonts w:ascii="Trebuchet MS" w:hAnsi="Trebuchet MS" w:cs="Arial"/>
        </w:rPr>
        <w:t xml:space="preserve"> por energía de dichas ofertas, la combinación de ofertas seleccionadas según la letra f) anterior y el </w:t>
      </w:r>
      <w:r w:rsidRPr="0009412F">
        <w:rPr>
          <w:rFonts w:ascii="Trebuchet MS" w:hAnsi="Trebuchet MS" w:cs="Arial"/>
        </w:rPr>
        <w:t>Precio Nivelado medio ponderado</w:t>
      </w:r>
      <w:r>
        <w:rPr>
          <w:rFonts w:ascii="Trebuchet MS" w:hAnsi="Trebuchet MS" w:cs="Arial"/>
        </w:rPr>
        <w:t xml:space="preserve"> por energía de dichas ofertas, formato para la presentación de ofertas económicas de la subasta, así como también las condiciones para el precio máximo de las ofertas de la subasta, de acuerdo a lo señalado en la letra h) siguiente.</w:t>
      </w:r>
    </w:p>
    <w:p w14:paraId="1A1C0C47" w14:textId="02212DC2" w:rsidR="00E66B6F" w:rsidRPr="00D13C01" w:rsidRDefault="00E66B6F" w:rsidP="00106F51">
      <w:pPr>
        <w:pStyle w:val="Prrafodelista"/>
        <w:numPr>
          <w:ilvl w:val="0"/>
          <w:numId w:val="24"/>
        </w:numPr>
        <w:tabs>
          <w:tab w:val="clear" w:pos="1440"/>
          <w:tab w:val="left" w:pos="0"/>
          <w:tab w:val="left" w:pos="426"/>
          <w:tab w:val="left" w:pos="2124"/>
          <w:tab w:val="left" w:pos="2832"/>
          <w:tab w:val="left" w:pos="3540"/>
          <w:tab w:val="left" w:pos="4248"/>
          <w:tab w:val="left" w:pos="4956"/>
          <w:tab w:val="left" w:pos="5664"/>
          <w:tab w:val="left" w:pos="6372"/>
          <w:tab w:val="left" w:pos="7080"/>
          <w:tab w:val="left" w:pos="7788"/>
          <w:tab w:val="left" w:pos="8496"/>
        </w:tabs>
        <w:spacing w:after="240"/>
        <w:ind w:left="851" w:hanging="425"/>
        <w:contextualSpacing w:val="0"/>
        <w:jc w:val="both"/>
        <w:rPr>
          <w:rFonts w:ascii="Trebuchet MS" w:hAnsi="Trebuchet MS" w:cs="Arial"/>
        </w:rPr>
      </w:pPr>
      <w:r w:rsidRPr="002974E9">
        <w:rPr>
          <w:rFonts w:ascii="Trebuchet MS" w:hAnsi="Trebuchet MS" w:cs="Arial"/>
        </w:rPr>
        <w:t xml:space="preserve">En el plazo indicado en el Programa de la Licitación, se procederá a realizar, ante Notario Público, una subasta por </w:t>
      </w:r>
      <w:r w:rsidRPr="00D13C01">
        <w:rPr>
          <w:rFonts w:ascii="Trebuchet MS" w:hAnsi="Trebuchet MS" w:cs="Arial"/>
        </w:rPr>
        <w:t xml:space="preserve">la energía de los Bloques de Suministro </w:t>
      </w:r>
      <w:r w:rsidR="00000C99">
        <w:rPr>
          <w:rFonts w:ascii="Trebuchet MS" w:hAnsi="Trebuchet MS" w:cs="Arial"/>
        </w:rPr>
        <w:t>H</w:t>
      </w:r>
      <w:r w:rsidR="004416BE">
        <w:rPr>
          <w:rFonts w:ascii="Trebuchet MS" w:hAnsi="Trebuchet MS" w:cs="Arial"/>
        </w:rPr>
        <w:t>orarios</w:t>
      </w:r>
      <w:r w:rsidRPr="00D13C01">
        <w:rPr>
          <w:rFonts w:ascii="Trebuchet MS" w:hAnsi="Trebuchet MS" w:cs="Arial"/>
        </w:rPr>
        <w:t xml:space="preserve"> no cubiertos por las ofertas seleccionadas según la letra c) anterior. El mecanismo de subasta a seguir será el siguiente:</w:t>
      </w:r>
    </w:p>
    <w:p w14:paraId="410FBF1C" w14:textId="2ECD405A" w:rsidR="00E66B6F" w:rsidRPr="006619C8" w:rsidRDefault="00E66B6F" w:rsidP="00106F51">
      <w:pPr>
        <w:pStyle w:val="Ingles"/>
        <w:numPr>
          <w:ilvl w:val="0"/>
          <w:numId w:val="13"/>
        </w:numPr>
        <w:tabs>
          <w:tab w:val="clear" w:pos="1146"/>
          <w:tab w:val="left" w:pos="0"/>
          <w:tab w:val="left" w:pos="426"/>
          <w:tab w:val="left" w:pos="2124"/>
          <w:tab w:val="left" w:pos="2832"/>
          <w:tab w:val="left" w:pos="3540"/>
          <w:tab w:val="left" w:pos="4248"/>
          <w:tab w:val="left" w:pos="4956"/>
          <w:tab w:val="left" w:pos="5664"/>
          <w:tab w:val="left" w:pos="6372"/>
          <w:tab w:val="left" w:pos="7080"/>
          <w:tab w:val="left" w:pos="7788"/>
          <w:tab w:val="left" w:pos="8496"/>
        </w:tabs>
        <w:ind w:left="1418" w:hanging="540"/>
        <w:rPr>
          <w:rFonts w:ascii="Trebuchet MS" w:hAnsi="Trebuchet MS" w:cs="Arial"/>
          <w:spacing w:val="-3"/>
          <w:lang w:val="es-ES"/>
        </w:rPr>
      </w:pPr>
      <w:r>
        <w:rPr>
          <w:rFonts w:ascii="Trebuchet MS" w:hAnsi="Trebuchet MS" w:cs="Arial"/>
          <w:spacing w:val="-3"/>
          <w:lang w:val="es-ES"/>
        </w:rPr>
        <w:t xml:space="preserve">Podrán participar de la subasta aquellos </w:t>
      </w:r>
      <w:r w:rsidRPr="003A1001">
        <w:rPr>
          <w:rFonts w:ascii="Trebuchet MS" w:hAnsi="Trebuchet MS" w:cs="Arial"/>
          <w:spacing w:val="-3"/>
          <w:lang w:val="es-ES"/>
        </w:rPr>
        <w:t>Proponentes</w:t>
      </w:r>
      <w:r>
        <w:rPr>
          <w:rFonts w:ascii="Trebuchet MS" w:hAnsi="Trebuchet MS" w:cs="Arial"/>
          <w:spacing w:val="-3"/>
          <w:lang w:val="es-ES"/>
        </w:rPr>
        <w:t xml:space="preserve"> </w:t>
      </w:r>
      <w:r w:rsidRPr="00B4636C">
        <w:rPr>
          <w:rFonts w:ascii="Trebuchet MS" w:hAnsi="Trebuchet MS" w:cs="Arial"/>
          <w:spacing w:val="-3"/>
          <w:lang w:val="es-ES"/>
        </w:rPr>
        <w:t>cuyas Ofertas Administrativas fueron aceptadas</w:t>
      </w:r>
      <w:r>
        <w:rPr>
          <w:rFonts w:ascii="Trebuchet MS" w:hAnsi="Trebuchet MS" w:cs="Arial"/>
          <w:spacing w:val="-3"/>
          <w:lang w:val="es-ES"/>
        </w:rPr>
        <w:t xml:space="preserve"> y por tanto se encuentren </w:t>
      </w:r>
      <w:r w:rsidRPr="003A1001">
        <w:rPr>
          <w:rFonts w:ascii="Trebuchet MS" w:hAnsi="Trebuchet MS" w:cs="Arial"/>
          <w:spacing w:val="-3"/>
          <w:lang w:val="es-ES"/>
        </w:rPr>
        <w:t xml:space="preserve">registrados en </w:t>
      </w:r>
      <w:r>
        <w:rPr>
          <w:rFonts w:ascii="Trebuchet MS" w:hAnsi="Trebuchet MS" w:cs="Arial"/>
          <w:spacing w:val="-3"/>
          <w:lang w:val="es-ES"/>
        </w:rPr>
        <w:t>el</w:t>
      </w:r>
      <w:r w:rsidRPr="003A1001">
        <w:rPr>
          <w:rFonts w:ascii="Trebuchet MS" w:hAnsi="Trebuchet MS" w:cs="Arial"/>
          <w:spacing w:val="-3"/>
          <w:lang w:val="es-ES"/>
        </w:rPr>
        <w:t xml:space="preserve"> Acta Notarial indicada en el </w:t>
      </w:r>
      <w:r>
        <w:rPr>
          <w:rFonts w:ascii="Trebuchet MS" w:hAnsi="Trebuchet MS" w:cs="Arial"/>
          <w:spacing w:val="-3"/>
          <w:lang w:val="es-ES"/>
        </w:rPr>
        <w:t>numeral</w:t>
      </w:r>
      <w:r w:rsidRPr="003A1001">
        <w:rPr>
          <w:rFonts w:ascii="Trebuchet MS" w:hAnsi="Trebuchet MS" w:cs="Arial"/>
          <w:spacing w:val="-3"/>
          <w:lang w:val="es-ES"/>
        </w:rPr>
        <w:t xml:space="preserve"> </w:t>
      </w:r>
      <w:r w:rsidRPr="002C244D">
        <w:rPr>
          <w:rFonts w:ascii="Trebuchet MS" w:hAnsi="Trebuchet MS" w:cs="Arial"/>
          <w:spacing w:val="-3"/>
          <w:lang w:val="es-ES"/>
        </w:rPr>
        <w:fldChar w:fldCharType="begin"/>
      </w:r>
      <w:r w:rsidRPr="002C244D">
        <w:rPr>
          <w:rFonts w:ascii="Trebuchet MS" w:hAnsi="Trebuchet MS" w:cs="Arial"/>
          <w:spacing w:val="-3"/>
          <w:lang w:val="es-ES"/>
        </w:rPr>
        <w:instrText xml:space="preserve"> REF _Ref336870985 \r \h  \* MERGEFORMAT </w:instrText>
      </w:r>
      <w:r w:rsidRPr="002C244D">
        <w:rPr>
          <w:rFonts w:ascii="Trebuchet MS" w:hAnsi="Trebuchet MS" w:cs="Arial"/>
          <w:spacing w:val="-3"/>
          <w:lang w:val="es-ES"/>
        </w:rPr>
      </w:r>
      <w:r w:rsidRPr="002C244D">
        <w:rPr>
          <w:rFonts w:ascii="Trebuchet MS" w:hAnsi="Trebuchet MS" w:cs="Arial"/>
          <w:spacing w:val="-3"/>
          <w:lang w:val="es-ES"/>
        </w:rPr>
        <w:fldChar w:fldCharType="separate"/>
      </w:r>
      <w:r w:rsidR="00C06883">
        <w:rPr>
          <w:rFonts w:ascii="Trebuchet MS" w:hAnsi="Trebuchet MS" w:cs="Arial"/>
          <w:spacing w:val="-3"/>
          <w:lang w:val="es-ES"/>
        </w:rPr>
        <w:t>9.2.2</w:t>
      </w:r>
      <w:r w:rsidRPr="002C244D">
        <w:rPr>
          <w:rFonts w:ascii="Trebuchet MS" w:hAnsi="Trebuchet MS" w:cs="Arial"/>
          <w:spacing w:val="-3"/>
          <w:lang w:val="es-ES"/>
        </w:rPr>
        <w:fldChar w:fldCharType="end"/>
      </w:r>
      <w:r w:rsidRPr="002C244D">
        <w:rPr>
          <w:rFonts w:ascii="Trebuchet MS" w:hAnsi="Trebuchet MS" w:cs="Arial"/>
          <w:spacing w:val="-3"/>
          <w:lang w:val="es-ES"/>
        </w:rPr>
        <w:t xml:space="preserve"> del Capítulo 2 de las Bases</w:t>
      </w:r>
      <w:r>
        <w:rPr>
          <w:rFonts w:ascii="Trebuchet MS" w:hAnsi="Trebuchet MS" w:cs="Arial"/>
          <w:spacing w:val="-3"/>
          <w:lang w:val="es-ES"/>
        </w:rPr>
        <w:t>, cumpliendo con los requisitos para que sus Ofertas Económicas sean evaluadas</w:t>
      </w:r>
      <w:r w:rsidRPr="003A1001">
        <w:rPr>
          <w:rFonts w:ascii="Trebuchet MS" w:hAnsi="Trebuchet MS" w:cs="Arial"/>
          <w:spacing w:val="-3"/>
          <w:lang w:val="es-ES"/>
        </w:rPr>
        <w:t>.</w:t>
      </w:r>
      <w:r>
        <w:rPr>
          <w:rFonts w:ascii="Trebuchet MS" w:hAnsi="Trebuchet MS" w:cs="Arial"/>
          <w:spacing w:val="-3"/>
          <w:lang w:val="es-ES"/>
        </w:rPr>
        <w:t xml:space="preserve"> Asimismo, dichos Proponentes sólo podrán realizar ofertas hasta un monto correspondiente al volumen de energía que respalda la Boleta de Garantía de Seriedad de la Oferta, descontado el volumen de energía previamente seleccionado de éste en </w:t>
      </w:r>
      <w:r w:rsidR="00AD797E">
        <w:rPr>
          <w:rFonts w:ascii="Trebuchet MS" w:hAnsi="Trebuchet MS" w:cs="Arial"/>
          <w:spacing w:val="-3"/>
          <w:lang w:val="es-ES"/>
        </w:rPr>
        <w:t xml:space="preserve">la </w:t>
      </w:r>
      <w:r>
        <w:rPr>
          <w:rFonts w:ascii="Trebuchet MS" w:hAnsi="Trebuchet MS" w:cs="Arial"/>
          <w:spacing w:val="-3"/>
          <w:lang w:val="es-ES"/>
        </w:rPr>
        <w:t>letra c) anterior.</w:t>
      </w:r>
    </w:p>
    <w:p w14:paraId="14235B4F" w14:textId="47423282" w:rsidR="00E66B6F" w:rsidRPr="008F1576" w:rsidRDefault="00E66B6F" w:rsidP="00106F51">
      <w:pPr>
        <w:pStyle w:val="Ingles"/>
        <w:numPr>
          <w:ilvl w:val="0"/>
          <w:numId w:val="13"/>
        </w:numPr>
        <w:tabs>
          <w:tab w:val="clear" w:pos="1146"/>
          <w:tab w:val="left" w:pos="0"/>
          <w:tab w:val="left" w:pos="426"/>
          <w:tab w:val="left" w:pos="2124"/>
          <w:tab w:val="left" w:pos="2832"/>
          <w:tab w:val="left" w:pos="3540"/>
          <w:tab w:val="left" w:pos="4248"/>
          <w:tab w:val="left" w:pos="4956"/>
          <w:tab w:val="left" w:pos="5664"/>
          <w:tab w:val="left" w:pos="6372"/>
          <w:tab w:val="left" w:pos="7080"/>
          <w:tab w:val="left" w:pos="7788"/>
          <w:tab w:val="left" w:pos="8496"/>
        </w:tabs>
        <w:ind w:left="1418" w:hanging="540"/>
        <w:rPr>
          <w:rFonts w:ascii="Trebuchet MS" w:hAnsi="Trebuchet MS" w:cs="Arial"/>
          <w:spacing w:val="-3"/>
          <w:lang w:val="es-ES"/>
        </w:rPr>
      </w:pPr>
      <w:r w:rsidRPr="006619C8">
        <w:rPr>
          <w:rFonts w:ascii="Trebuchet MS" w:hAnsi="Trebuchet MS" w:cs="Arial"/>
          <w:spacing w:val="-3"/>
          <w:lang w:val="es-ES"/>
        </w:rPr>
        <w:t xml:space="preserve">La subasta </w:t>
      </w:r>
      <w:r w:rsidRPr="00E075CD">
        <w:rPr>
          <w:rFonts w:ascii="Trebuchet MS" w:hAnsi="Trebuchet MS" w:cs="Arial"/>
          <w:spacing w:val="-3"/>
          <w:lang w:val="es-ES"/>
        </w:rPr>
        <w:t xml:space="preserve">se realizará por toda la </w:t>
      </w:r>
      <w:r w:rsidRPr="004207D5">
        <w:rPr>
          <w:rFonts w:ascii="Trebuchet MS" w:hAnsi="Trebuchet MS" w:cs="Arial"/>
          <w:lang w:val="es-ES"/>
        </w:rPr>
        <w:t xml:space="preserve">energía de los Bloques de Suministro </w:t>
      </w:r>
      <w:r w:rsidR="00000C99">
        <w:rPr>
          <w:rFonts w:ascii="Trebuchet MS" w:hAnsi="Trebuchet MS" w:cs="Arial"/>
          <w:lang w:val="es-ES"/>
        </w:rPr>
        <w:t>H</w:t>
      </w:r>
      <w:r w:rsidR="004416BE">
        <w:rPr>
          <w:rFonts w:ascii="Trebuchet MS" w:hAnsi="Trebuchet MS" w:cs="Arial"/>
          <w:lang w:val="es-ES"/>
        </w:rPr>
        <w:t>orarios</w:t>
      </w:r>
      <w:r w:rsidRPr="004207D5">
        <w:rPr>
          <w:rFonts w:ascii="Trebuchet MS" w:hAnsi="Trebuchet MS" w:cs="Arial"/>
          <w:lang w:val="es-ES"/>
        </w:rPr>
        <w:t xml:space="preserve"> no cubiertos por las ofertas seleccionadas según la letr</w:t>
      </w:r>
      <w:r w:rsidRPr="00D90E67">
        <w:rPr>
          <w:rFonts w:ascii="Trebuchet MS" w:hAnsi="Trebuchet MS" w:cs="Arial"/>
          <w:lang w:val="es-ES"/>
        </w:rPr>
        <w:t xml:space="preserve">a c) anterior. </w:t>
      </w:r>
      <w:r w:rsidRPr="003A1001">
        <w:rPr>
          <w:rFonts w:ascii="Trebuchet MS" w:hAnsi="Trebuchet MS" w:cs="Arial"/>
          <w:spacing w:val="-3"/>
          <w:lang w:val="es-ES"/>
        </w:rPr>
        <w:t xml:space="preserve">Sin perjuicio de lo anterior, la Comisión podrá subdividir el monto total de energía a subastar para ser ofrecida </w:t>
      </w:r>
      <w:r w:rsidRPr="006619C8">
        <w:rPr>
          <w:rFonts w:ascii="Trebuchet MS" w:hAnsi="Trebuchet MS" w:cs="Arial"/>
          <w:spacing w:val="-3"/>
          <w:lang w:val="es-ES"/>
        </w:rPr>
        <w:t xml:space="preserve">en fracciones de ella o en </w:t>
      </w:r>
      <w:r>
        <w:rPr>
          <w:rFonts w:ascii="Trebuchet MS" w:hAnsi="Trebuchet MS" w:cs="Arial"/>
          <w:spacing w:val="-3"/>
          <w:lang w:val="es-ES"/>
        </w:rPr>
        <w:t>bloques</w:t>
      </w:r>
      <w:r w:rsidRPr="006619C8">
        <w:rPr>
          <w:rFonts w:ascii="Trebuchet MS" w:hAnsi="Trebuchet MS" w:cs="Arial"/>
          <w:spacing w:val="-3"/>
          <w:lang w:val="es-ES"/>
        </w:rPr>
        <w:t xml:space="preserve"> independientes, y definir las condiciones adicionales para la presentación de ofertas en </w:t>
      </w:r>
      <w:r w:rsidRPr="008F1576">
        <w:rPr>
          <w:rFonts w:ascii="Trebuchet MS" w:hAnsi="Trebuchet MS" w:cs="Arial"/>
          <w:spacing w:val="-3"/>
          <w:lang w:val="es-ES"/>
        </w:rPr>
        <w:t>dicha subasta.</w:t>
      </w:r>
    </w:p>
    <w:p w14:paraId="2B7299C7" w14:textId="51987E2A" w:rsidR="00E66B6F" w:rsidRPr="00821EA5" w:rsidRDefault="00E66B6F" w:rsidP="00106F51">
      <w:pPr>
        <w:pStyle w:val="Ingles"/>
        <w:numPr>
          <w:ilvl w:val="0"/>
          <w:numId w:val="13"/>
        </w:numPr>
        <w:tabs>
          <w:tab w:val="clear" w:pos="1146"/>
          <w:tab w:val="left" w:pos="0"/>
          <w:tab w:val="left" w:pos="426"/>
          <w:tab w:val="left" w:pos="2124"/>
          <w:tab w:val="left" w:pos="2832"/>
          <w:tab w:val="left" w:pos="3540"/>
          <w:tab w:val="left" w:pos="4248"/>
          <w:tab w:val="left" w:pos="4956"/>
          <w:tab w:val="left" w:pos="5664"/>
          <w:tab w:val="left" w:pos="6372"/>
          <w:tab w:val="left" w:pos="7080"/>
          <w:tab w:val="left" w:pos="7788"/>
          <w:tab w:val="left" w:pos="8496"/>
        </w:tabs>
        <w:ind w:left="1418" w:hanging="540"/>
        <w:rPr>
          <w:rFonts w:ascii="Trebuchet MS" w:hAnsi="Trebuchet MS" w:cs="Arial"/>
          <w:spacing w:val="-3"/>
          <w:lang w:val="es-ES"/>
        </w:rPr>
      </w:pPr>
      <w:r w:rsidRPr="00821EA5">
        <w:rPr>
          <w:rFonts w:ascii="Trebuchet MS" w:hAnsi="Trebuchet MS" w:cs="Arial"/>
          <w:spacing w:val="-3"/>
          <w:lang w:val="es-ES"/>
        </w:rPr>
        <w:t>El precio máximo de las ofertas de la subasta para cada Bloque de Suministro</w:t>
      </w:r>
      <w:r w:rsidR="00AD797E">
        <w:rPr>
          <w:rFonts w:ascii="Trebuchet MS" w:hAnsi="Trebuchet MS" w:cs="Arial"/>
          <w:spacing w:val="-3"/>
          <w:lang w:val="es-ES"/>
        </w:rPr>
        <w:t xml:space="preserve"> Horario</w:t>
      </w:r>
      <w:r w:rsidRPr="00821EA5">
        <w:rPr>
          <w:rFonts w:ascii="Trebuchet MS" w:hAnsi="Trebuchet MS" w:cs="Arial"/>
          <w:spacing w:val="-3"/>
          <w:lang w:val="es-ES"/>
        </w:rPr>
        <w:t xml:space="preserve"> será igual a los correspondientes Precios de Reserva de los Bloques de Suministro, o el promedio ponderado de éstos si el suministro se subastase de manera agregada.</w:t>
      </w:r>
    </w:p>
    <w:p w14:paraId="668223FC" w14:textId="77777777" w:rsidR="00E66B6F" w:rsidRPr="002C244D" w:rsidRDefault="00E66B6F" w:rsidP="00106F51">
      <w:pPr>
        <w:pStyle w:val="Ingles"/>
        <w:numPr>
          <w:ilvl w:val="0"/>
          <w:numId w:val="13"/>
        </w:numPr>
        <w:tabs>
          <w:tab w:val="clear" w:pos="1146"/>
          <w:tab w:val="left" w:pos="0"/>
          <w:tab w:val="left" w:pos="426"/>
          <w:tab w:val="left" w:pos="2124"/>
          <w:tab w:val="left" w:pos="2832"/>
          <w:tab w:val="left" w:pos="3540"/>
          <w:tab w:val="left" w:pos="4248"/>
          <w:tab w:val="left" w:pos="4956"/>
          <w:tab w:val="left" w:pos="5664"/>
          <w:tab w:val="left" w:pos="6372"/>
          <w:tab w:val="left" w:pos="7080"/>
          <w:tab w:val="left" w:pos="7788"/>
          <w:tab w:val="left" w:pos="8496"/>
        </w:tabs>
        <w:ind w:left="1418" w:hanging="540"/>
        <w:rPr>
          <w:rFonts w:ascii="Trebuchet MS" w:hAnsi="Trebuchet MS" w:cs="Arial"/>
          <w:spacing w:val="-3"/>
          <w:lang w:val="es-ES"/>
        </w:rPr>
      </w:pPr>
      <w:r w:rsidRPr="002C244D">
        <w:rPr>
          <w:rFonts w:ascii="Trebuchet MS" w:hAnsi="Trebuchet MS" w:cs="Arial"/>
          <w:spacing w:val="-3"/>
          <w:lang w:val="es-ES"/>
        </w:rPr>
        <w:t>La recepción de ofertas</w:t>
      </w:r>
      <w:r>
        <w:rPr>
          <w:rFonts w:ascii="Trebuchet MS" w:hAnsi="Trebuchet MS" w:cs="Arial"/>
          <w:spacing w:val="-3"/>
          <w:lang w:val="es-ES"/>
        </w:rPr>
        <w:t xml:space="preserve"> de la subasta</w:t>
      </w:r>
      <w:r w:rsidRPr="002C244D">
        <w:rPr>
          <w:rFonts w:ascii="Trebuchet MS" w:hAnsi="Trebuchet MS" w:cs="Arial"/>
          <w:spacing w:val="-3"/>
          <w:lang w:val="es-ES"/>
        </w:rPr>
        <w:t xml:space="preserve"> se realizará en la fecha y hora </w:t>
      </w:r>
      <w:r w:rsidRPr="0073775C">
        <w:rPr>
          <w:rFonts w:ascii="Trebuchet MS" w:hAnsi="Trebuchet MS" w:cs="Arial"/>
          <w:szCs w:val="24"/>
          <w:lang w:val="es-ES"/>
        </w:rPr>
        <w:t>indicada en el Programa de la Licitación</w:t>
      </w:r>
      <w:r w:rsidRPr="002C244D">
        <w:rPr>
          <w:rFonts w:ascii="Trebuchet MS" w:hAnsi="Trebuchet MS" w:cs="Arial"/>
          <w:spacing w:val="-3"/>
          <w:lang w:val="es-ES"/>
        </w:rPr>
        <w:t>.</w:t>
      </w:r>
    </w:p>
    <w:p w14:paraId="29AB5955" w14:textId="77777777" w:rsidR="00E66B6F" w:rsidRDefault="00E66B6F" w:rsidP="00106F51">
      <w:pPr>
        <w:pStyle w:val="Ingles"/>
        <w:numPr>
          <w:ilvl w:val="0"/>
          <w:numId w:val="13"/>
        </w:numPr>
        <w:tabs>
          <w:tab w:val="clear" w:pos="1146"/>
          <w:tab w:val="left" w:pos="0"/>
          <w:tab w:val="left" w:pos="426"/>
          <w:tab w:val="left" w:pos="2124"/>
          <w:tab w:val="left" w:pos="2832"/>
          <w:tab w:val="left" w:pos="3540"/>
          <w:tab w:val="left" w:pos="4248"/>
          <w:tab w:val="left" w:pos="4956"/>
          <w:tab w:val="left" w:pos="5664"/>
          <w:tab w:val="left" w:pos="6372"/>
          <w:tab w:val="left" w:pos="7080"/>
          <w:tab w:val="left" w:pos="7788"/>
          <w:tab w:val="left" w:pos="8496"/>
        </w:tabs>
        <w:ind w:left="1418" w:hanging="540"/>
        <w:rPr>
          <w:rFonts w:ascii="Trebuchet MS" w:hAnsi="Trebuchet MS" w:cs="Arial"/>
          <w:spacing w:val="-3"/>
          <w:lang w:val="es-ES"/>
        </w:rPr>
      </w:pPr>
      <w:r w:rsidRPr="0073775C">
        <w:rPr>
          <w:rFonts w:ascii="Trebuchet MS" w:hAnsi="Trebuchet MS" w:cs="Arial"/>
          <w:spacing w:val="-3"/>
          <w:lang w:val="es-ES"/>
        </w:rPr>
        <w:t xml:space="preserve">Los Oferentes entregarán en un sobre cerrado su </w:t>
      </w:r>
      <w:r>
        <w:rPr>
          <w:rFonts w:ascii="Trebuchet MS" w:hAnsi="Trebuchet MS" w:cs="Arial"/>
          <w:spacing w:val="-3"/>
          <w:lang w:val="es-ES"/>
        </w:rPr>
        <w:t>o</w:t>
      </w:r>
      <w:r w:rsidRPr="0073775C">
        <w:rPr>
          <w:rFonts w:ascii="Trebuchet MS" w:hAnsi="Trebuchet MS" w:cs="Arial"/>
          <w:spacing w:val="-3"/>
          <w:lang w:val="es-ES"/>
        </w:rPr>
        <w:t xml:space="preserve">ferta </w:t>
      </w:r>
      <w:r>
        <w:rPr>
          <w:rFonts w:ascii="Trebuchet MS" w:hAnsi="Trebuchet MS" w:cs="Arial"/>
          <w:spacing w:val="-3"/>
          <w:lang w:val="es-ES"/>
        </w:rPr>
        <w:t>e</w:t>
      </w:r>
      <w:r w:rsidRPr="0073775C">
        <w:rPr>
          <w:rFonts w:ascii="Trebuchet MS" w:hAnsi="Trebuchet MS" w:cs="Arial"/>
          <w:spacing w:val="-3"/>
          <w:lang w:val="es-ES"/>
        </w:rPr>
        <w:t>conómica</w:t>
      </w:r>
      <w:r>
        <w:rPr>
          <w:rFonts w:ascii="Trebuchet MS" w:hAnsi="Trebuchet MS" w:cs="Arial"/>
          <w:spacing w:val="-3"/>
          <w:lang w:val="es-ES"/>
        </w:rPr>
        <w:t xml:space="preserve"> de la </w:t>
      </w:r>
      <w:r w:rsidR="00194A1D">
        <w:rPr>
          <w:rFonts w:ascii="Trebuchet MS" w:hAnsi="Trebuchet MS" w:cs="Arial"/>
          <w:spacing w:val="-3"/>
          <w:lang w:val="es-ES"/>
        </w:rPr>
        <w:t>subasta</w:t>
      </w:r>
      <w:r w:rsidR="00194A1D" w:rsidRPr="0009412F">
        <w:rPr>
          <w:rFonts w:ascii="Trebuchet MS" w:hAnsi="Trebuchet MS" w:cs="Arial"/>
          <w:spacing w:val="-3"/>
          <w:lang w:val="es-ES"/>
        </w:rPr>
        <w:t xml:space="preserve">. </w:t>
      </w:r>
      <w:r>
        <w:rPr>
          <w:rFonts w:ascii="Trebuchet MS" w:hAnsi="Trebuchet MS" w:cs="Arial"/>
          <w:spacing w:val="-3"/>
          <w:lang w:val="es-ES"/>
        </w:rPr>
        <w:t xml:space="preserve">La apertura de las ofertas económicas de la subasta se realizará una vez finalizado el plazo para la presentación de las mismas, </w:t>
      </w:r>
      <w:r w:rsidRPr="0073775C">
        <w:rPr>
          <w:rFonts w:ascii="Trebuchet MS" w:hAnsi="Trebuchet MS" w:cs="Arial"/>
          <w:spacing w:val="-3"/>
          <w:lang w:val="es-ES"/>
        </w:rPr>
        <w:t>ante Notario Público.</w:t>
      </w:r>
    </w:p>
    <w:p w14:paraId="2D8EE31A" w14:textId="77777777" w:rsidR="00E66B6F" w:rsidRDefault="00E66B6F" w:rsidP="00106F51">
      <w:pPr>
        <w:pStyle w:val="Ingles"/>
        <w:numPr>
          <w:ilvl w:val="0"/>
          <w:numId w:val="13"/>
        </w:numPr>
        <w:tabs>
          <w:tab w:val="clear" w:pos="1146"/>
          <w:tab w:val="left" w:pos="0"/>
          <w:tab w:val="left" w:pos="426"/>
          <w:tab w:val="left" w:pos="2124"/>
          <w:tab w:val="left" w:pos="2832"/>
          <w:tab w:val="left" w:pos="3540"/>
          <w:tab w:val="left" w:pos="4248"/>
          <w:tab w:val="left" w:pos="4956"/>
          <w:tab w:val="left" w:pos="5664"/>
          <w:tab w:val="left" w:pos="6372"/>
          <w:tab w:val="left" w:pos="7080"/>
          <w:tab w:val="left" w:pos="7788"/>
          <w:tab w:val="left" w:pos="8496"/>
        </w:tabs>
        <w:ind w:left="1418" w:hanging="540"/>
        <w:rPr>
          <w:rFonts w:ascii="Trebuchet MS" w:hAnsi="Trebuchet MS" w:cs="Arial"/>
          <w:spacing w:val="-3"/>
          <w:lang w:val="es-ES"/>
        </w:rPr>
      </w:pPr>
      <w:r w:rsidRPr="002C244D">
        <w:rPr>
          <w:rFonts w:ascii="Trebuchet MS" w:hAnsi="Trebuchet MS"/>
          <w:spacing w:val="-3"/>
          <w:lang w:val="es-CL"/>
        </w:rPr>
        <w:t xml:space="preserve">Serán automáticamente eliminadas de la subasta aquellas </w:t>
      </w:r>
      <w:r>
        <w:rPr>
          <w:rFonts w:ascii="Trebuchet MS" w:hAnsi="Trebuchet MS"/>
          <w:spacing w:val="-3"/>
          <w:lang w:val="es-CL"/>
        </w:rPr>
        <w:t>o</w:t>
      </w:r>
      <w:r w:rsidRPr="002C244D">
        <w:rPr>
          <w:rFonts w:ascii="Trebuchet MS" w:hAnsi="Trebuchet MS"/>
          <w:spacing w:val="-3"/>
          <w:lang w:val="es-CL"/>
        </w:rPr>
        <w:t xml:space="preserve">fertas </w:t>
      </w:r>
      <w:r>
        <w:rPr>
          <w:rFonts w:ascii="Trebuchet MS" w:hAnsi="Trebuchet MS"/>
          <w:spacing w:val="-3"/>
          <w:lang w:val="es-CL"/>
        </w:rPr>
        <w:t>e</w:t>
      </w:r>
      <w:r w:rsidRPr="002C244D">
        <w:rPr>
          <w:rFonts w:ascii="Trebuchet MS" w:hAnsi="Trebuchet MS"/>
          <w:spacing w:val="-3"/>
          <w:lang w:val="es-CL"/>
        </w:rPr>
        <w:t xml:space="preserve">conómicas que presenten enmiendas, tachaduras o que entreguen ofertas condicionadas en aspectos diferentes a los exceptuados expresamente en estas Bases. Asimismo, no se aceptarán bajo ninguna circunstancia nuevas </w:t>
      </w:r>
      <w:r>
        <w:rPr>
          <w:rFonts w:ascii="Trebuchet MS" w:hAnsi="Trebuchet MS"/>
          <w:spacing w:val="-3"/>
          <w:lang w:val="es-CL"/>
        </w:rPr>
        <w:t>o</w:t>
      </w:r>
      <w:r w:rsidRPr="002C244D">
        <w:rPr>
          <w:rFonts w:ascii="Trebuchet MS" w:hAnsi="Trebuchet MS"/>
          <w:spacing w:val="-3"/>
          <w:lang w:val="es-CL"/>
        </w:rPr>
        <w:t>ferta</w:t>
      </w:r>
      <w:r>
        <w:rPr>
          <w:rFonts w:ascii="Trebuchet MS" w:hAnsi="Trebuchet MS"/>
          <w:spacing w:val="-3"/>
          <w:lang w:val="es-CL"/>
        </w:rPr>
        <w:t>s</w:t>
      </w:r>
      <w:r w:rsidRPr="002C244D">
        <w:rPr>
          <w:rFonts w:ascii="Trebuchet MS" w:hAnsi="Trebuchet MS"/>
          <w:spacing w:val="-3"/>
          <w:lang w:val="es-CL"/>
        </w:rPr>
        <w:t xml:space="preserve"> o contraoferta</w:t>
      </w:r>
      <w:r>
        <w:rPr>
          <w:rFonts w:ascii="Trebuchet MS" w:hAnsi="Trebuchet MS"/>
          <w:spacing w:val="-3"/>
          <w:lang w:val="es-CL"/>
        </w:rPr>
        <w:t>s</w:t>
      </w:r>
      <w:r w:rsidRPr="002C244D">
        <w:rPr>
          <w:rFonts w:ascii="Trebuchet MS" w:hAnsi="Trebuchet MS"/>
          <w:spacing w:val="-3"/>
          <w:lang w:val="es-CL"/>
        </w:rPr>
        <w:t xml:space="preserve"> a la subasta después del día y hora señalado como fecha de recepción de ofertas de la subasta.</w:t>
      </w:r>
    </w:p>
    <w:p w14:paraId="5DAB3263" w14:textId="622D0266" w:rsidR="00E66B6F" w:rsidRPr="0073775C" w:rsidRDefault="00E66B6F" w:rsidP="00106F51">
      <w:pPr>
        <w:pStyle w:val="Ingles"/>
        <w:numPr>
          <w:ilvl w:val="0"/>
          <w:numId w:val="13"/>
        </w:numPr>
        <w:tabs>
          <w:tab w:val="clear" w:pos="1146"/>
          <w:tab w:val="left" w:pos="0"/>
          <w:tab w:val="left" w:pos="426"/>
          <w:tab w:val="left" w:pos="2124"/>
          <w:tab w:val="left" w:pos="2832"/>
          <w:tab w:val="left" w:pos="3540"/>
          <w:tab w:val="left" w:pos="4248"/>
          <w:tab w:val="left" w:pos="4956"/>
          <w:tab w:val="left" w:pos="5664"/>
          <w:tab w:val="left" w:pos="6372"/>
          <w:tab w:val="left" w:pos="7080"/>
          <w:tab w:val="left" w:pos="7788"/>
          <w:tab w:val="left" w:pos="8496"/>
        </w:tabs>
        <w:ind w:left="1418" w:hanging="540"/>
        <w:rPr>
          <w:rFonts w:ascii="Trebuchet MS" w:hAnsi="Trebuchet MS" w:cs="Arial"/>
          <w:spacing w:val="-3"/>
          <w:lang w:val="es-ES"/>
        </w:rPr>
      </w:pPr>
      <w:r w:rsidRPr="0009412F">
        <w:rPr>
          <w:rFonts w:ascii="Trebuchet MS" w:hAnsi="Trebuchet MS" w:cs="Arial"/>
          <w:lang w:val="es-ES"/>
        </w:rPr>
        <w:t>Para efectos de</w:t>
      </w:r>
      <w:r>
        <w:rPr>
          <w:rFonts w:ascii="Trebuchet MS" w:hAnsi="Trebuchet MS" w:cs="Arial"/>
          <w:lang w:val="es-ES"/>
        </w:rPr>
        <w:t xml:space="preserve"> </w:t>
      </w:r>
      <w:r w:rsidRPr="0009412F">
        <w:rPr>
          <w:rFonts w:ascii="Trebuchet MS" w:hAnsi="Trebuchet MS" w:cs="Arial"/>
          <w:lang w:val="es-ES"/>
        </w:rPr>
        <w:t>l</w:t>
      </w:r>
      <w:r>
        <w:rPr>
          <w:rFonts w:ascii="Trebuchet MS" w:hAnsi="Trebuchet MS" w:cs="Arial"/>
          <w:lang w:val="es-ES"/>
        </w:rPr>
        <w:t>a</w:t>
      </w:r>
      <w:r w:rsidRPr="0009412F">
        <w:rPr>
          <w:rFonts w:ascii="Trebuchet MS" w:hAnsi="Trebuchet MS" w:cs="Arial"/>
          <w:lang w:val="es-ES"/>
        </w:rPr>
        <w:t xml:space="preserve"> adjudicación</w:t>
      </w:r>
      <w:r>
        <w:rPr>
          <w:rFonts w:ascii="Trebuchet MS" w:hAnsi="Trebuchet MS" w:cs="Arial"/>
          <w:lang w:val="es-ES"/>
        </w:rPr>
        <w:t xml:space="preserve"> de la subasta</w:t>
      </w:r>
      <w:r w:rsidRPr="0009412F">
        <w:rPr>
          <w:rFonts w:ascii="Trebuchet MS" w:hAnsi="Trebuchet MS" w:cs="Arial"/>
          <w:lang w:val="es-ES"/>
        </w:rPr>
        <w:t>, se evaluarán las distintas combinaciones factibles a partir de las ofertas</w:t>
      </w:r>
      <w:r>
        <w:rPr>
          <w:rFonts w:ascii="Trebuchet MS" w:hAnsi="Trebuchet MS" w:cs="Arial"/>
          <w:lang w:val="es-ES"/>
        </w:rPr>
        <w:t xml:space="preserve"> económicas</w:t>
      </w:r>
      <w:r w:rsidRPr="0009412F">
        <w:rPr>
          <w:rFonts w:ascii="Trebuchet MS" w:hAnsi="Trebuchet MS" w:cs="Arial"/>
          <w:lang w:val="es-ES"/>
        </w:rPr>
        <w:t xml:space="preserve"> </w:t>
      </w:r>
      <w:r>
        <w:rPr>
          <w:rFonts w:ascii="Trebuchet MS" w:hAnsi="Trebuchet MS" w:cs="Arial"/>
          <w:lang w:val="es-ES"/>
        </w:rPr>
        <w:t xml:space="preserve">de la subasta </w:t>
      </w:r>
      <w:r w:rsidRPr="0009412F">
        <w:rPr>
          <w:rFonts w:ascii="Trebuchet MS" w:hAnsi="Trebuchet MS" w:cs="Arial"/>
          <w:lang w:val="es-ES"/>
        </w:rPr>
        <w:t>recibidas. Las combinaciones factibles de ofertas sólo podrán considerar ofertas completas y no fracci</w:t>
      </w:r>
      <w:r>
        <w:rPr>
          <w:rFonts w:ascii="Trebuchet MS" w:hAnsi="Trebuchet MS" w:cs="Arial"/>
          <w:lang w:val="es-ES"/>
        </w:rPr>
        <w:t>ones de las ofertas presentadas a la subasta</w:t>
      </w:r>
      <w:r w:rsidRPr="0009412F">
        <w:rPr>
          <w:rFonts w:ascii="Trebuchet MS" w:hAnsi="Trebuchet MS" w:cs="Arial"/>
          <w:lang w:val="es-ES"/>
        </w:rPr>
        <w:t>.</w:t>
      </w:r>
      <w:r>
        <w:rPr>
          <w:rFonts w:ascii="Trebuchet MS" w:hAnsi="Trebuchet MS" w:cs="Arial"/>
          <w:lang w:val="es-ES"/>
        </w:rPr>
        <w:t xml:space="preserve"> Adicionalmente, las combinaciones factibles deben abastecer totalmente el suministro licitado en la subasta, vale decir, la totalidad </w:t>
      </w:r>
      <w:r>
        <w:rPr>
          <w:rFonts w:ascii="Trebuchet MS" w:hAnsi="Trebuchet MS" w:cs="Arial"/>
          <w:spacing w:val="-3"/>
          <w:lang w:val="es-ES"/>
        </w:rPr>
        <w:t xml:space="preserve">de </w:t>
      </w:r>
      <w:r w:rsidRPr="0009412F">
        <w:rPr>
          <w:rFonts w:ascii="Trebuchet MS" w:hAnsi="Trebuchet MS" w:cs="Arial"/>
          <w:spacing w:val="-3"/>
          <w:lang w:val="es-ES"/>
        </w:rPr>
        <w:t xml:space="preserve">la </w:t>
      </w:r>
      <w:r w:rsidRPr="0009412F">
        <w:rPr>
          <w:rFonts w:ascii="Trebuchet MS" w:hAnsi="Trebuchet MS" w:cs="Arial"/>
          <w:lang w:val="es-ES"/>
        </w:rPr>
        <w:t xml:space="preserve">energía de los Bloques de Suministro </w:t>
      </w:r>
      <w:r w:rsidR="006148A3">
        <w:rPr>
          <w:rFonts w:ascii="Trebuchet MS" w:hAnsi="Trebuchet MS" w:cs="Arial"/>
          <w:lang w:val="es-ES"/>
        </w:rPr>
        <w:t>H</w:t>
      </w:r>
      <w:r w:rsidR="004416BE">
        <w:rPr>
          <w:rFonts w:ascii="Trebuchet MS" w:hAnsi="Trebuchet MS" w:cs="Arial"/>
          <w:lang w:val="es-ES"/>
        </w:rPr>
        <w:t>orarios</w:t>
      </w:r>
      <w:r w:rsidRPr="0009412F">
        <w:rPr>
          <w:rFonts w:ascii="Trebuchet MS" w:hAnsi="Trebuchet MS" w:cs="Arial"/>
          <w:lang w:val="es-ES"/>
        </w:rPr>
        <w:t xml:space="preserve"> no cubiertos por las ofertas seleccionadas según la letra c) anterior</w:t>
      </w:r>
      <w:r>
        <w:rPr>
          <w:rFonts w:ascii="Trebuchet MS" w:hAnsi="Trebuchet MS" w:cs="Arial"/>
          <w:lang w:val="es-ES"/>
        </w:rPr>
        <w:t>.</w:t>
      </w:r>
      <w:r w:rsidRPr="0009412F">
        <w:rPr>
          <w:rFonts w:ascii="Trebuchet MS" w:hAnsi="Trebuchet MS" w:cs="Arial"/>
          <w:lang w:val="es-ES"/>
        </w:rPr>
        <w:t xml:space="preserve"> Asimismo, las combinaciones factibles deben respetar el cumplimiento de las condiciones </w:t>
      </w:r>
      <w:r w:rsidRPr="0009412F">
        <w:rPr>
          <w:rFonts w:ascii="Trebuchet MS" w:hAnsi="Trebuchet MS" w:cs="Arial"/>
          <w:spacing w:val="-3"/>
          <w:lang w:val="es-ES"/>
        </w:rPr>
        <w:t xml:space="preserve">adicionales </w:t>
      </w:r>
      <w:r>
        <w:rPr>
          <w:rFonts w:ascii="Trebuchet MS" w:hAnsi="Trebuchet MS" w:cs="Arial"/>
          <w:spacing w:val="-3"/>
          <w:lang w:val="es-ES"/>
        </w:rPr>
        <w:t>que pudiesen haber sido establecidas de acuerdo al numeral ii. anterior</w:t>
      </w:r>
      <w:r w:rsidRPr="0009412F">
        <w:rPr>
          <w:rFonts w:ascii="Trebuchet MS" w:hAnsi="Trebuchet MS" w:cs="Arial"/>
          <w:lang w:val="es-ES"/>
        </w:rPr>
        <w:t>.</w:t>
      </w:r>
    </w:p>
    <w:p w14:paraId="0BB8E6EB" w14:textId="5FADA7AE" w:rsidR="00E66B6F" w:rsidRPr="00C17F03" w:rsidRDefault="00E66B6F" w:rsidP="00106F51">
      <w:pPr>
        <w:pStyle w:val="Ingles"/>
        <w:numPr>
          <w:ilvl w:val="0"/>
          <w:numId w:val="13"/>
        </w:numPr>
        <w:tabs>
          <w:tab w:val="clear" w:pos="1146"/>
          <w:tab w:val="left" w:pos="0"/>
          <w:tab w:val="left" w:pos="426"/>
          <w:tab w:val="left" w:pos="2124"/>
          <w:tab w:val="left" w:pos="2832"/>
          <w:tab w:val="left" w:pos="3540"/>
          <w:tab w:val="left" w:pos="4248"/>
          <w:tab w:val="left" w:pos="4956"/>
          <w:tab w:val="left" w:pos="5664"/>
          <w:tab w:val="left" w:pos="6372"/>
          <w:tab w:val="left" w:pos="7080"/>
          <w:tab w:val="left" w:pos="7788"/>
          <w:tab w:val="left" w:pos="8496"/>
        </w:tabs>
        <w:ind w:left="1418" w:hanging="540"/>
        <w:rPr>
          <w:rFonts w:ascii="Trebuchet MS" w:hAnsi="Trebuchet MS" w:cs="Arial"/>
          <w:spacing w:val="-3"/>
          <w:lang w:val="es-ES"/>
        </w:rPr>
      </w:pPr>
      <w:r w:rsidRPr="002C244D">
        <w:rPr>
          <w:rFonts w:ascii="Trebuchet MS" w:hAnsi="Trebuchet MS" w:cs="Arial"/>
          <w:lang w:val="es-CL"/>
        </w:rPr>
        <w:t xml:space="preserve">Se seleccionará del total de combinaciones factibles a partir de las ofertas de la subasta, aquélla que minimice el Precio Nivelado medio ponderado por energía ofertada. </w:t>
      </w:r>
      <w:r w:rsidRPr="00B56954">
        <w:rPr>
          <w:rFonts w:ascii="Trebuchet MS" w:hAnsi="Trebuchet MS" w:cs="Arial"/>
          <w:lang w:val="es-CL"/>
        </w:rPr>
        <w:t xml:space="preserve">En caso de existir más de una combinación factible que minimice el Precio Nivelado medio ponderado por energía, se aplicará el mecanismo de desempate indicado en el numeral </w:t>
      </w:r>
      <w:r w:rsidR="00463509">
        <w:rPr>
          <w:rFonts w:ascii="Trebuchet MS" w:hAnsi="Trebuchet MS" w:cs="Arial"/>
          <w:lang w:val="es-CL"/>
        </w:rPr>
        <w:fldChar w:fldCharType="begin"/>
      </w:r>
      <w:r w:rsidR="00463509">
        <w:rPr>
          <w:rFonts w:ascii="Trebuchet MS" w:hAnsi="Trebuchet MS" w:cs="Arial"/>
          <w:lang w:val="es-CL"/>
        </w:rPr>
        <w:instrText xml:space="preserve"> REF _Ref54906557 \r \h </w:instrText>
      </w:r>
      <w:r w:rsidR="00463509">
        <w:rPr>
          <w:rFonts w:ascii="Trebuchet MS" w:hAnsi="Trebuchet MS" w:cs="Arial"/>
          <w:lang w:val="es-CL"/>
        </w:rPr>
      </w:r>
      <w:r w:rsidR="00463509">
        <w:rPr>
          <w:rFonts w:ascii="Trebuchet MS" w:hAnsi="Trebuchet MS" w:cs="Arial"/>
          <w:lang w:val="es-CL"/>
        </w:rPr>
        <w:fldChar w:fldCharType="separate"/>
      </w:r>
      <w:r w:rsidR="00C06883">
        <w:rPr>
          <w:rFonts w:ascii="Trebuchet MS" w:hAnsi="Trebuchet MS" w:cs="Arial"/>
          <w:lang w:val="es-CL"/>
        </w:rPr>
        <w:t>9.2.4.3</w:t>
      </w:r>
      <w:r w:rsidR="00463509">
        <w:rPr>
          <w:rFonts w:ascii="Trebuchet MS" w:hAnsi="Trebuchet MS" w:cs="Arial"/>
          <w:lang w:val="es-CL"/>
        </w:rPr>
        <w:fldChar w:fldCharType="end"/>
      </w:r>
      <w:r w:rsidR="001B1D7C" w:rsidRPr="00B56954">
        <w:rPr>
          <w:rFonts w:ascii="Trebuchet MS" w:hAnsi="Trebuchet MS" w:cs="Arial"/>
          <w:lang w:val="es-CL"/>
        </w:rPr>
        <w:t xml:space="preserve"> </w:t>
      </w:r>
      <w:r w:rsidRPr="00B56954">
        <w:rPr>
          <w:rFonts w:ascii="Trebuchet MS" w:hAnsi="Trebuchet MS" w:cs="Arial"/>
          <w:lang w:val="es-CL"/>
        </w:rPr>
        <w:t>del Capítulo 2 de estas Bases.</w:t>
      </w:r>
      <w:r w:rsidRPr="00C17F03" w:rsidDel="002974E9">
        <w:rPr>
          <w:rFonts w:ascii="Trebuchet MS" w:hAnsi="Trebuchet MS" w:cs="Arial"/>
          <w:spacing w:val="-3"/>
          <w:lang w:val="es-ES"/>
        </w:rPr>
        <w:t xml:space="preserve"> </w:t>
      </w:r>
    </w:p>
    <w:p w14:paraId="4F7F8EE0" w14:textId="13A06E8A" w:rsidR="00E66B6F" w:rsidRPr="002C244D" w:rsidRDefault="00E66B6F" w:rsidP="00106F51">
      <w:pPr>
        <w:pStyle w:val="Ingles"/>
        <w:numPr>
          <w:ilvl w:val="0"/>
          <w:numId w:val="13"/>
        </w:numPr>
        <w:tabs>
          <w:tab w:val="clear" w:pos="1146"/>
          <w:tab w:val="left" w:pos="0"/>
          <w:tab w:val="left" w:pos="426"/>
          <w:tab w:val="left" w:pos="2124"/>
          <w:tab w:val="left" w:pos="2832"/>
          <w:tab w:val="left" w:pos="3540"/>
          <w:tab w:val="left" w:pos="4248"/>
          <w:tab w:val="left" w:pos="4956"/>
          <w:tab w:val="left" w:pos="5664"/>
          <w:tab w:val="left" w:pos="6372"/>
          <w:tab w:val="left" w:pos="7080"/>
          <w:tab w:val="left" w:pos="7788"/>
          <w:tab w:val="left" w:pos="8496"/>
        </w:tabs>
        <w:ind w:left="1418" w:hanging="540"/>
        <w:rPr>
          <w:rFonts w:ascii="Trebuchet MS" w:hAnsi="Trebuchet MS" w:cs="Arial"/>
          <w:spacing w:val="-3"/>
          <w:lang w:val="es-ES"/>
        </w:rPr>
      </w:pPr>
      <w:r w:rsidRPr="002C244D">
        <w:rPr>
          <w:rFonts w:ascii="Trebuchet MS" w:hAnsi="Trebuchet MS" w:cs="Arial"/>
          <w:spacing w:val="-3"/>
          <w:lang w:val="es-ES"/>
        </w:rPr>
        <w:t>El Encargado del Proceso levantará un Acta, firmada en conjunto con el Notario Público, en la cual, entre otros aspectos, dejará constancia</w:t>
      </w:r>
      <w:r>
        <w:rPr>
          <w:rFonts w:ascii="Trebuchet MS" w:hAnsi="Trebuchet MS" w:cs="Arial"/>
          <w:spacing w:val="-3"/>
          <w:lang w:val="es-ES"/>
        </w:rPr>
        <w:t xml:space="preserve"> </w:t>
      </w:r>
      <w:r w:rsidRPr="002C244D">
        <w:rPr>
          <w:rFonts w:ascii="Trebuchet MS" w:hAnsi="Trebuchet MS"/>
          <w:spacing w:val="-3"/>
          <w:lang w:val="es-CL"/>
        </w:rPr>
        <w:t xml:space="preserve">de: los Proponentes que presentaron ofertas en la subasta, cuáles no fueron abiertas y los valores propuestos en las respectivas ofertas de la subasta. Dicha acta se remitirá para su dominio público a más tardar 48 horas de su elaboración, a los sitios web señalados en el numeral </w:t>
      </w:r>
      <w:r w:rsidRPr="002974E9">
        <w:fldChar w:fldCharType="begin"/>
      </w:r>
      <w:r w:rsidRPr="002C244D">
        <w:rPr>
          <w:lang w:val="es-CL"/>
        </w:rPr>
        <w:instrText xml:space="preserve"> REF _Ref198802037 \r  \* MERGEFORMAT </w:instrText>
      </w:r>
      <w:r w:rsidRPr="002974E9">
        <w:fldChar w:fldCharType="separate"/>
      </w:r>
      <w:r w:rsidR="00C06883" w:rsidRPr="00A81AFE">
        <w:rPr>
          <w:rFonts w:ascii="Trebuchet MS" w:hAnsi="Trebuchet MS"/>
          <w:spacing w:val="-3"/>
          <w:lang w:val="es-CL"/>
        </w:rPr>
        <w:t>6</w:t>
      </w:r>
      <w:r w:rsidRPr="002974E9">
        <w:rPr>
          <w:rFonts w:ascii="Trebuchet MS" w:hAnsi="Trebuchet MS"/>
          <w:spacing w:val="-3"/>
        </w:rPr>
        <w:fldChar w:fldCharType="end"/>
      </w:r>
      <w:r w:rsidRPr="002C244D">
        <w:rPr>
          <w:rFonts w:ascii="Trebuchet MS" w:hAnsi="Trebuchet MS"/>
          <w:spacing w:val="-3"/>
          <w:lang w:val="es-CL"/>
        </w:rPr>
        <w:t xml:space="preserve"> del Capítulo 2.</w:t>
      </w:r>
    </w:p>
    <w:p w14:paraId="6B99087B" w14:textId="77777777" w:rsidR="00E66B6F" w:rsidRPr="008F1576" w:rsidRDefault="00E66B6F" w:rsidP="00106F51">
      <w:pPr>
        <w:pStyle w:val="Prrafodelista"/>
        <w:numPr>
          <w:ilvl w:val="0"/>
          <w:numId w:val="24"/>
        </w:numPr>
        <w:tabs>
          <w:tab w:val="clear" w:pos="1440"/>
          <w:tab w:val="left" w:pos="0"/>
          <w:tab w:val="left" w:pos="426"/>
          <w:tab w:val="left" w:pos="2124"/>
          <w:tab w:val="left" w:pos="2832"/>
          <w:tab w:val="left" w:pos="3540"/>
          <w:tab w:val="left" w:pos="4248"/>
          <w:tab w:val="left" w:pos="4956"/>
          <w:tab w:val="left" w:pos="5664"/>
          <w:tab w:val="left" w:pos="6372"/>
          <w:tab w:val="left" w:pos="7080"/>
          <w:tab w:val="left" w:pos="7788"/>
          <w:tab w:val="left" w:pos="8496"/>
        </w:tabs>
        <w:spacing w:after="240"/>
        <w:ind w:left="851" w:hanging="425"/>
        <w:contextualSpacing w:val="0"/>
        <w:jc w:val="both"/>
        <w:rPr>
          <w:rFonts w:ascii="Trebuchet MS" w:hAnsi="Trebuchet MS" w:cs="Arial"/>
        </w:rPr>
      </w:pPr>
      <w:r w:rsidRPr="0009412F">
        <w:rPr>
          <w:rFonts w:ascii="Trebuchet MS" w:hAnsi="Trebuchet MS" w:cs="Arial"/>
        </w:rPr>
        <w:t xml:space="preserve">Si en el proceso de subasta de la letra </w:t>
      </w:r>
      <w:r>
        <w:rPr>
          <w:rFonts w:ascii="Trebuchet MS" w:hAnsi="Trebuchet MS" w:cs="Arial"/>
        </w:rPr>
        <w:t>h</w:t>
      </w:r>
      <w:r w:rsidRPr="0009412F">
        <w:rPr>
          <w:rFonts w:ascii="Trebuchet MS" w:hAnsi="Trebuchet MS" w:cs="Arial"/>
        </w:rPr>
        <w:t>) anterior, no existiese ninguna combinación factible, de acuerdo a lo dispuesto en el numeral v</w:t>
      </w:r>
      <w:r>
        <w:rPr>
          <w:rFonts w:ascii="Trebuchet MS" w:hAnsi="Trebuchet MS" w:cs="Arial"/>
        </w:rPr>
        <w:t>i</w:t>
      </w:r>
      <w:r w:rsidRPr="0009412F">
        <w:rPr>
          <w:rFonts w:ascii="Trebuchet MS" w:hAnsi="Trebuchet MS" w:cs="Arial"/>
        </w:rPr>
        <w:t xml:space="preserve">i. del referido literal, se adjudicarán las ofertas seleccionadas según la letra </w:t>
      </w:r>
      <w:r>
        <w:rPr>
          <w:rFonts w:ascii="Trebuchet MS" w:hAnsi="Trebuchet MS" w:cs="Arial"/>
        </w:rPr>
        <w:t>f</w:t>
      </w:r>
      <w:r w:rsidRPr="0009412F">
        <w:rPr>
          <w:rFonts w:ascii="Trebuchet MS" w:hAnsi="Trebuchet MS" w:cs="Arial"/>
        </w:rPr>
        <w:t>) anterior.</w:t>
      </w:r>
    </w:p>
    <w:p w14:paraId="68E7401B" w14:textId="77777777" w:rsidR="00E66B6F" w:rsidRPr="00E63776" w:rsidRDefault="009D212E" w:rsidP="00106F51">
      <w:pPr>
        <w:pStyle w:val="Prrafodelista"/>
        <w:numPr>
          <w:ilvl w:val="0"/>
          <w:numId w:val="24"/>
        </w:numPr>
        <w:tabs>
          <w:tab w:val="clear" w:pos="1440"/>
          <w:tab w:val="left" w:pos="0"/>
          <w:tab w:val="left" w:pos="426"/>
          <w:tab w:val="left" w:pos="2124"/>
          <w:tab w:val="left" w:pos="2832"/>
          <w:tab w:val="left" w:pos="3540"/>
          <w:tab w:val="left" w:pos="4248"/>
          <w:tab w:val="left" w:pos="4956"/>
          <w:tab w:val="left" w:pos="5664"/>
          <w:tab w:val="left" w:pos="6372"/>
          <w:tab w:val="left" w:pos="7080"/>
          <w:tab w:val="left" w:pos="7788"/>
          <w:tab w:val="left" w:pos="8496"/>
        </w:tabs>
        <w:spacing w:after="240"/>
        <w:ind w:left="851" w:hanging="425"/>
        <w:contextualSpacing w:val="0"/>
        <w:jc w:val="both"/>
        <w:rPr>
          <w:rFonts w:ascii="Trebuchet MS" w:hAnsi="Trebuchet MS" w:cs="Arial"/>
        </w:rPr>
      </w:pPr>
      <w:r>
        <w:rPr>
          <w:rFonts w:ascii="Trebuchet MS" w:hAnsi="Trebuchet MS" w:cs="Arial"/>
        </w:rPr>
        <w:t xml:space="preserve">Si existiese una combinación factible resultante del proceso de subasta de la letra h) anterior, entonces serán </w:t>
      </w:r>
      <w:r w:rsidR="00E66B6F" w:rsidRPr="00D13C01">
        <w:rPr>
          <w:rFonts w:ascii="Trebuchet MS" w:hAnsi="Trebuchet MS" w:cs="Arial"/>
        </w:rPr>
        <w:t>adjudicadas el conjunto de las ofertas seleccionadas según la letra c) anterior y de las ofertas seleccionadas según el numeral vi</w:t>
      </w:r>
      <w:r w:rsidR="00E66B6F">
        <w:rPr>
          <w:rFonts w:ascii="Trebuchet MS" w:hAnsi="Trebuchet MS" w:cs="Arial"/>
        </w:rPr>
        <w:t>i</w:t>
      </w:r>
      <w:r w:rsidR="00E66B6F" w:rsidRPr="00D13C01">
        <w:rPr>
          <w:rFonts w:ascii="Trebuchet MS" w:hAnsi="Trebuchet MS" w:cs="Arial"/>
        </w:rPr>
        <w:t xml:space="preserve">i. de la letra </w:t>
      </w:r>
      <w:r w:rsidR="00C31BBE">
        <w:rPr>
          <w:rFonts w:ascii="Trebuchet MS" w:hAnsi="Trebuchet MS" w:cs="Arial"/>
        </w:rPr>
        <w:t>h</w:t>
      </w:r>
      <w:r w:rsidR="00E66B6F" w:rsidRPr="00D13C01">
        <w:rPr>
          <w:rFonts w:ascii="Trebuchet MS" w:hAnsi="Trebuchet MS" w:cs="Arial"/>
        </w:rPr>
        <w:t>) anterior</w:t>
      </w:r>
      <w:r w:rsidR="00E66B6F" w:rsidRPr="00E63776">
        <w:rPr>
          <w:rFonts w:ascii="Trebuchet MS" w:hAnsi="Trebuchet MS" w:cs="Arial"/>
        </w:rPr>
        <w:t xml:space="preserve">. </w:t>
      </w:r>
    </w:p>
    <w:p w14:paraId="0A933B88" w14:textId="1E964A04" w:rsidR="00E66B6F" w:rsidRDefault="00E66B6F" w:rsidP="00106F51">
      <w:pPr>
        <w:pStyle w:val="Prrafodelista"/>
        <w:numPr>
          <w:ilvl w:val="0"/>
          <w:numId w:val="24"/>
        </w:numPr>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s>
        <w:spacing w:after="240"/>
        <w:ind w:left="851" w:hanging="425"/>
        <w:contextualSpacing w:val="0"/>
        <w:jc w:val="both"/>
        <w:rPr>
          <w:rFonts w:ascii="Trebuchet MS" w:hAnsi="Trebuchet MS" w:cs="Arial"/>
        </w:rPr>
      </w:pPr>
      <w:r w:rsidRPr="00E63776">
        <w:rPr>
          <w:rFonts w:ascii="Trebuchet MS" w:hAnsi="Trebuchet MS" w:cs="Arial"/>
        </w:rPr>
        <w:t>La adju</w:t>
      </w:r>
      <w:r>
        <w:rPr>
          <w:rFonts w:ascii="Trebuchet MS" w:hAnsi="Trebuchet MS" w:cs="Arial"/>
        </w:rPr>
        <w:t>d</w:t>
      </w:r>
      <w:r w:rsidRPr="00E63776">
        <w:rPr>
          <w:rFonts w:ascii="Trebuchet MS" w:hAnsi="Trebuchet MS" w:cs="Arial"/>
        </w:rPr>
        <w:t>icación se efect</w:t>
      </w:r>
      <w:r>
        <w:rPr>
          <w:rFonts w:ascii="Trebuchet MS" w:hAnsi="Trebuchet MS" w:cs="Arial"/>
        </w:rPr>
        <w:t>u</w:t>
      </w:r>
      <w:r w:rsidRPr="00E63776">
        <w:rPr>
          <w:rFonts w:ascii="Trebuchet MS" w:hAnsi="Trebuchet MS" w:cs="Arial"/>
        </w:rPr>
        <w:t xml:space="preserve">ará en un acto público </w:t>
      </w:r>
      <w:r w:rsidRPr="00E63776">
        <w:rPr>
          <w:rFonts w:ascii="Trebuchet MS" w:hAnsi="Trebuchet MS" w:cs="Arial"/>
          <w:spacing w:val="-3"/>
          <w:szCs w:val="20"/>
        </w:rPr>
        <w:t xml:space="preserve">en la fecha y hora </w:t>
      </w:r>
      <w:r w:rsidRPr="00E63776">
        <w:rPr>
          <w:rFonts w:ascii="Trebuchet MS" w:hAnsi="Trebuchet MS" w:cs="Arial"/>
        </w:rPr>
        <w:t>indicada en el Programa de la Licitación para la adjudicación en Segunda Etapa.</w:t>
      </w:r>
    </w:p>
    <w:p w14:paraId="3B7BB5EB" w14:textId="77777777" w:rsidR="00BF5E2A" w:rsidRPr="002C244D" w:rsidRDefault="00BF5E2A" w:rsidP="003E7F1B">
      <w:pPr>
        <w:ind w:left="426"/>
      </w:pPr>
    </w:p>
    <w:p w14:paraId="5DABEAD2" w14:textId="4D1B64D9" w:rsidR="00DC0BF6" w:rsidRDefault="00A83241" w:rsidP="004F0E4F">
      <w:pPr>
        <w:tabs>
          <w:tab w:val="left" w:pos="0"/>
          <w:tab w:val="left" w:pos="426"/>
          <w:tab w:val="left" w:pos="851"/>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rPr>
      </w:pPr>
      <w:r>
        <w:rPr>
          <w:rFonts w:ascii="Trebuchet MS" w:hAnsi="Trebuchet MS" w:cs="Arial"/>
        </w:rPr>
        <w:t>Una vez adjudicada la licitación, e</w:t>
      </w:r>
      <w:r w:rsidR="001C4CD8" w:rsidRPr="008835EC">
        <w:rPr>
          <w:rFonts w:ascii="Trebuchet MS" w:hAnsi="Trebuchet MS" w:cs="Arial"/>
        </w:rPr>
        <w:t>l Encargado del Proceso levantará un Acta de Adjudicación, firmada en conjunto con el Notario Público, en la cual, entre otros aspectos, dejará constancia del proceso de evaluación de Ofertas llevado a cabo en esta etapa, identificará el o los Proponentes Adjudicados, los precios de energía</w:t>
      </w:r>
      <w:r w:rsidR="00304DD7">
        <w:rPr>
          <w:rFonts w:ascii="Trebuchet MS" w:hAnsi="Trebuchet MS" w:cs="Arial"/>
        </w:rPr>
        <w:t xml:space="preserve"> en el Punto de Oferta</w:t>
      </w:r>
      <w:r w:rsidR="001C4CD8" w:rsidRPr="008835EC">
        <w:rPr>
          <w:rFonts w:ascii="Trebuchet MS" w:hAnsi="Trebuchet MS" w:cs="Arial"/>
        </w:rPr>
        <w:t>, y los montos de energía que cada Adjudicatario debe suministrar, las propuestas de modificación de precio de Ofertas Económicas aceptadas</w:t>
      </w:r>
      <w:r w:rsidR="00304DD7">
        <w:rPr>
          <w:rFonts w:ascii="Trebuchet MS" w:hAnsi="Trebuchet MS" w:cs="Arial"/>
        </w:rPr>
        <w:t xml:space="preserve"> y los resultados de</w:t>
      </w:r>
      <w:r w:rsidR="001C4CD8" w:rsidRPr="008835EC">
        <w:rPr>
          <w:rFonts w:ascii="Trebuchet MS" w:hAnsi="Trebuchet MS" w:cs="Arial"/>
        </w:rPr>
        <w:t xml:space="preserve"> la etapa de subasta</w:t>
      </w:r>
      <w:r w:rsidR="00304DD7">
        <w:rPr>
          <w:rFonts w:ascii="Trebuchet MS" w:hAnsi="Trebuchet MS" w:cs="Arial"/>
        </w:rPr>
        <w:t>, si correspondiere</w:t>
      </w:r>
      <w:r w:rsidR="001C4CD8" w:rsidRPr="008835EC">
        <w:rPr>
          <w:rFonts w:ascii="Trebuchet MS" w:hAnsi="Trebuchet MS" w:cs="Arial"/>
        </w:rPr>
        <w:t>.</w:t>
      </w:r>
      <w:bookmarkEnd w:id="788"/>
      <w:bookmarkEnd w:id="789"/>
      <w:bookmarkEnd w:id="790"/>
    </w:p>
    <w:p w14:paraId="2F6C9B05" w14:textId="77777777" w:rsidR="004E7362" w:rsidRDefault="004E7362" w:rsidP="004F0E4F">
      <w:pPr>
        <w:tabs>
          <w:tab w:val="left" w:pos="0"/>
          <w:tab w:val="left" w:pos="426"/>
          <w:tab w:val="left" w:pos="851"/>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rPr>
      </w:pPr>
    </w:p>
    <w:p w14:paraId="1354230E" w14:textId="77777777" w:rsidR="00FE00D7" w:rsidRPr="002A4A18" w:rsidRDefault="00FE00D7" w:rsidP="003E7F1B">
      <w:pPr>
        <w:pStyle w:val="Ttulo2"/>
        <w:numPr>
          <w:ilvl w:val="3"/>
          <w:numId w:val="9"/>
        </w:numPr>
        <w:spacing w:after="240"/>
        <w:ind w:left="993" w:right="-232" w:hanging="993"/>
        <w:jc w:val="left"/>
        <w:rPr>
          <w:rFonts w:ascii="Trebuchet MS" w:hAnsi="Trebuchet MS"/>
          <w:b w:val="0"/>
          <w:i/>
          <w:sz w:val="24"/>
          <w:u w:val="none"/>
        </w:rPr>
      </w:pPr>
      <w:bookmarkStart w:id="791" w:name="_Toc485377762"/>
      <w:bookmarkStart w:id="792" w:name="_Toc485378758"/>
      <w:bookmarkStart w:id="793" w:name="_Toc485377763"/>
      <w:bookmarkStart w:id="794" w:name="_Toc485378759"/>
      <w:bookmarkStart w:id="795" w:name="_Toc472954315"/>
      <w:bookmarkStart w:id="796" w:name="_Toc472956861"/>
      <w:bookmarkStart w:id="797" w:name="_Toc469332503"/>
      <w:bookmarkStart w:id="798" w:name="_Toc469332504"/>
      <w:bookmarkStart w:id="799" w:name="_Toc469332505"/>
      <w:bookmarkStart w:id="800" w:name="_Toc469332506"/>
      <w:bookmarkStart w:id="801" w:name="_Toc469332507"/>
      <w:bookmarkStart w:id="802" w:name="_Toc469332508"/>
      <w:bookmarkStart w:id="803" w:name="_Toc469332509"/>
      <w:bookmarkStart w:id="804" w:name="_Toc469332510"/>
      <w:bookmarkStart w:id="805" w:name="_Toc469332511"/>
      <w:bookmarkStart w:id="806" w:name="_Toc469332512"/>
      <w:bookmarkStart w:id="807" w:name="_Toc469332513"/>
      <w:bookmarkStart w:id="808" w:name="_Toc469332514"/>
      <w:bookmarkStart w:id="809" w:name="_Toc469332515"/>
      <w:bookmarkStart w:id="810" w:name="_Toc469332516"/>
      <w:bookmarkStart w:id="811" w:name="_Toc472954316"/>
      <w:bookmarkStart w:id="812" w:name="_Toc472956862"/>
      <w:bookmarkStart w:id="813" w:name="_Toc472954317"/>
      <w:bookmarkStart w:id="814" w:name="_Toc472956863"/>
      <w:bookmarkStart w:id="815" w:name="_Toc472954318"/>
      <w:bookmarkStart w:id="816" w:name="_Toc472956864"/>
      <w:bookmarkStart w:id="817" w:name="_Toc472954319"/>
      <w:bookmarkStart w:id="818" w:name="_Toc472956865"/>
      <w:bookmarkStart w:id="819" w:name="_Toc472954320"/>
      <w:bookmarkStart w:id="820" w:name="_Toc472956866"/>
      <w:bookmarkStart w:id="821" w:name="_Toc472954321"/>
      <w:bookmarkStart w:id="822" w:name="_Toc472956867"/>
      <w:bookmarkStart w:id="823" w:name="_Toc472954322"/>
      <w:bookmarkStart w:id="824" w:name="_Toc472956868"/>
      <w:bookmarkStart w:id="825" w:name="_Toc472954323"/>
      <w:bookmarkStart w:id="826" w:name="_Toc472956869"/>
      <w:bookmarkStart w:id="827" w:name="_Toc204655378"/>
      <w:bookmarkStart w:id="828" w:name="_Ref316492249"/>
      <w:bookmarkStart w:id="829" w:name="_Toc355967748"/>
      <w:bookmarkStart w:id="830" w:name="_Ref358385640"/>
      <w:bookmarkStart w:id="831" w:name="_Ref402381247"/>
      <w:bookmarkStart w:id="832" w:name="_Ref402381456"/>
      <w:bookmarkStart w:id="833" w:name="_Ref402381513"/>
      <w:bookmarkStart w:id="834" w:name="_Toc435805845"/>
      <w:bookmarkStart w:id="835" w:name="_Toc472966174"/>
      <w:bookmarkStart w:id="836" w:name="_Toc485378760"/>
      <w:bookmarkStart w:id="837" w:name="_Ref54906557"/>
      <w:bookmarkStart w:id="838" w:name="_Toc56007943"/>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C644AA">
        <w:rPr>
          <w:rFonts w:ascii="Trebuchet MS" w:hAnsi="Trebuchet MS"/>
          <w:b w:val="0"/>
          <w:i/>
          <w:sz w:val="24"/>
          <w:u w:val="none"/>
        </w:rPr>
        <w:t>REGLAS DE DESEMPATE</w:t>
      </w:r>
      <w:bookmarkEnd w:id="827"/>
      <w:bookmarkEnd w:id="828"/>
      <w:bookmarkEnd w:id="829"/>
      <w:bookmarkEnd w:id="830"/>
      <w:bookmarkEnd w:id="831"/>
      <w:bookmarkEnd w:id="832"/>
      <w:bookmarkEnd w:id="833"/>
      <w:bookmarkEnd w:id="834"/>
      <w:bookmarkEnd w:id="835"/>
      <w:bookmarkEnd w:id="836"/>
      <w:bookmarkEnd w:id="837"/>
      <w:bookmarkEnd w:id="838"/>
    </w:p>
    <w:p w14:paraId="1DD17CF8" w14:textId="3CDBD621" w:rsidR="00FE00D7" w:rsidRDefault="00FE00D7" w:rsidP="004C3BFA">
      <w:pPr>
        <w:pStyle w:val="Ingles"/>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rebuchet MS" w:hAnsi="Trebuchet MS" w:cs="Arial"/>
          <w:spacing w:val="-3"/>
          <w:lang w:val="es-CL"/>
        </w:rPr>
      </w:pPr>
      <w:r w:rsidRPr="00287928">
        <w:rPr>
          <w:rFonts w:ascii="Trebuchet MS" w:hAnsi="Trebuchet MS"/>
          <w:lang w:val="es-ES"/>
        </w:rPr>
        <w:t>Cualquier condición de empate de precios entre dos o más</w:t>
      </w:r>
      <w:r w:rsidR="00DE1EFA" w:rsidRPr="00287928">
        <w:rPr>
          <w:rFonts w:ascii="Trebuchet MS" w:hAnsi="Trebuchet MS"/>
          <w:lang w:val="es-ES"/>
        </w:rPr>
        <w:t xml:space="preserve"> combinaciones de</w:t>
      </w:r>
      <w:r w:rsidRPr="00287928">
        <w:rPr>
          <w:rFonts w:ascii="Trebuchet MS" w:hAnsi="Trebuchet MS"/>
          <w:lang w:val="es-ES"/>
        </w:rPr>
        <w:t xml:space="preserve"> ofertas que resulte </w:t>
      </w:r>
      <w:r w:rsidR="00DE1EFA" w:rsidRPr="00287928">
        <w:rPr>
          <w:rFonts w:ascii="Trebuchet MS" w:hAnsi="Trebuchet MS"/>
          <w:lang w:val="es-ES"/>
        </w:rPr>
        <w:t>del</w:t>
      </w:r>
      <w:r w:rsidRPr="00287928">
        <w:rPr>
          <w:rFonts w:ascii="Trebuchet MS" w:hAnsi="Trebuchet MS"/>
          <w:lang w:val="es-ES"/>
        </w:rPr>
        <w:t xml:space="preserve"> proceso de adjudicación en cualquiera de sus etapas, se resolverá </w:t>
      </w:r>
      <w:r w:rsidR="001417EB" w:rsidRPr="00287928">
        <w:rPr>
          <w:rFonts w:ascii="Trebuchet MS" w:hAnsi="Trebuchet MS"/>
          <w:lang w:val="es-ES"/>
        </w:rPr>
        <w:t xml:space="preserve">adjudicando a la Propuesta que contenga una mayor cantidad de </w:t>
      </w:r>
      <w:r w:rsidR="00F57153" w:rsidRPr="00287928">
        <w:rPr>
          <w:rFonts w:ascii="Trebuchet MS" w:hAnsi="Trebuchet MS"/>
          <w:lang w:val="es-ES"/>
        </w:rPr>
        <w:t>Sub-Bloque</w:t>
      </w:r>
      <w:r w:rsidR="001417EB" w:rsidRPr="00287928">
        <w:rPr>
          <w:rFonts w:ascii="Trebuchet MS" w:hAnsi="Trebuchet MS"/>
          <w:lang w:val="es-ES"/>
        </w:rPr>
        <w:t xml:space="preserve">s. En caso de mantener el empate se resolverá </w:t>
      </w:r>
      <w:r w:rsidR="00775E1C" w:rsidRPr="00287928">
        <w:rPr>
          <w:rFonts w:ascii="Trebuchet MS" w:hAnsi="Trebuchet MS"/>
          <w:lang w:val="es-ES"/>
        </w:rPr>
        <w:t>aplicando</w:t>
      </w:r>
      <w:r w:rsidRPr="00287928">
        <w:rPr>
          <w:rFonts w:ascii="Trebuchet MS" w:hAnsi="Trebuchet MS" w:cs="Arial"/>
          <w:spacing w:val="-3"/>
          <w:lang w:val="es-CL"/>
        </w:rPr>
        <w:t xml:space="preserve"> un mecanismo de selección al azar.</w:t>
      </w:r>
    </w:p>
    <w:p w14:paraId="58B28DF2" w14:textId="77777777" w:rsidR="00DC0BF6" w:rsidRPr="002A4A18" w:rsidRDefault="00DC0BF6" w:rsidP="004C3BFA">
      <w:pPr>
        <w:pStyle w:val="Ingles"/>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rebuchet MS" w:hAnsi="Trebuchet MS" w:cs="Arial"/>
          <w:spacing w:val="-3"/>
          <w:lang w:val="es-CL"/>
        </w:rPr>
      </w:pPr>
    </w:p>
    <w:p w14:paraId="7DB1C28E" w14:textId="77777777" w:rsidR="00887821" w:rsidRPr="002A4A18" w:rsidRDefault="008655B8" w:rsidP="00106F51">
      <w:pPr>
        <w:pStyle w:val="Ttulo2"/>
        <w:numPr>
          <w:ilvl w:val="1"/>
          <w:numId w:val="9"/>
        </w:numPr>
        <w:spacing w:after="240"/>
        <w:ind w:left="0" w:right="0" w:firstLine="0"/>
        <w:jc w:val="left"/>
        <w:rPr>
          <w:rFonts w:ascii="Trebuchet MS" w:hAnsi="Trebuchet MS"/>
          <w:spacing w:val="-3"/>
          <w:sz w:val="24"/>
          <w:u w:val="none"/>
        </w:rPr>
      </w:pPr>
      <w:bookmarkStart w:id="839" w:name="_Toc55564240"/>
      <w:bookmarkStart w:id="840" w:name="_Toc357675545"/>
      <w:bookmarkStart w:id="841" w:name="_Toc357723997"/>
      <w:bookmarkStart w:id="842" w:name="_Toc357726842"/>
      <w:bookmarkStart w:id="843" w:name="_Toc198796556"/>
      <w:bookmarkStart w:id="844" w:name="_Toc198806060"/>
      <w:bookmarkStart w:id="845" w:name="_Toc198796557"/>
      <w:bookmarkStart w:id="846" w:name="_Toc198806061"/>
      <w:bookmarkStart w:id="847" w:name="_Toc198796558"/>
      <w:bookmarkStart w:id="848" w:name="_Toc198806062"/>
      <w:bookmarkStart w:id="849" w:name="_Toc198796559"/>
      <w:bookmarkStart w:id="850" w:name="_Toc198806063"/>
      <w:bookmarkStart w:id="851" w:name="_Toc198796560"/>
      <w:bookmarkStart w:id="852" w:name="_Toc198806064"/>
      <w:bookmarkStart w:id="853" w:name="_Toc198796561"/>
      <w:bookmarkStart w:id="854" w:name="_Toc198806065"/>
      <w:bookmarkStart w:id="855" w:name="_Toc198796562"/>
      <w:bookmarkStart w:id="856" w:name="_Toc198806066"/>
      <w:bookmarkStart w:id="857" w:name="_Toc124933895"/>
      <w:bookmarkStart w:id="858" w:name="_Toc325033818"/>
      <w:bookmarkStart w:id="859" w:name="_Toc435805846"/>
      <w:bookmarkStart w:id="860" w:name="_Toc472966175"/>
      <w:bookmarkStart w:id="861" w:name="_Toc485378761"/>
      <w:bookmarkStart w:id="862" w:name="_Toc56007944"/>
      <w:bookmarkStart w:id="863" w:name="_Toc121886520"/>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sidRPr="00C644AA">
        <w:rPr>
          <w:rFonts w:ascii="Trebuchet MS" w:hAnsi="Trebuchet MS"/>
          <w:spacing w:val="-3"/>
          <w:sz w:val="24"/>
          <w:u w:val="none"/>
        </w:rPr>
        <w:t>DECLARACIÓN FUERA DE BASES Y LICITACIÓN DESIERTA</w:t>
      </w:r>
      <w:bookmarkEnd w:id="857"/>
      <w:bookmarkEnd w:id="858"/>
      <w:bookmarkEnd w:id="859"/>
      <w:bookmarkEnd w:id="860"/>
      <w:bookmarkEnd w:id="861"/>
      <w:bookmarkEnd w:id="862"/>
    </w:p>
    <w:p w14:paraId="2781BB92" w14:textId="77777777" w:rsidR="008655B8" w:rsidRPr="002A4A18" w:rsidRDefault="008655B8" w:rsidP="00106F51">
      <w:pPr>
        <w:pStyle w:val="Ttulo2"/>
        <w:numPr>
          <w:ilvl w:val="2"/>
          <w:numId w:val="9"/>
        </w:numPr>
        <w:spacing w:after="240"/>
        <w:ind w:left="0" w:right="0" w:firstLine="0"/>
        <w:jc w:val="left"/>
        <w:rPr>
          <w:rFonts w:ascii="Trebuchet MS" w:hAnsi="Trebuchet MS"/>
          <w:b w:val="0"/>
          <w:i/>
          <w:spacing w:val="-3"/>
          <w:sz w:val="24"/>
          <w:u w:val="none"/>
        </w:rPr>
      </w:pPr>
      <w:bookmarkStart w:id="864" w:name="_Toc325033819"/>
      <w:bookmarkStart w:id="865" w:name="_Toc435805847"/>
      <w:bookmarkStart w:id="866" w:name="_Toc472966176"/>
      <w:bookmarkStart w:id="867" w:name="_Toc485378762"/>
      <w:bookmarkStart w:id="868" w:name="_Toc56007945"/>
      <w:r w:rsidRPr="00C644AA">
        <w:rPr>
          <w:rFonts w:ascii="Trebuchet MS" w:hAnsi="Trebuchet MS"/>
          <w:b w:val="0"/>
          <w:i/>
          <w:spacing w:val="-3"/>
          <w:sz w:val="24"/>
          <w:u w:val="none"/>
        </w:rPr>
        <w:t>PROCESO DE DECLARACIÓN FUERA DE BASES</w:t>
      </w:r>
      <w:bookmarkEnd w:id="864"/>
      <w:bookmarkEnd w:id="865"/>
      <w:bookmarkEnd w:id="866"/>
      <w:bookmarkEnd w:id="867"/>
      <w:bookmarkEnd w:id="868"/>
    </w:p>
    <w:p w14:paraId="37059ECA" w14:textId="1F0C9E09" w:rsidR="008655B8" w:rsidRPr="002A4A18" w:rsidRDefault="008655B8" w:rsidP="00192EEB">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spacing w:val="-3"/>
        </w:rPr>
        <w:t>Según la etapa de</w:t>
      </w:r>
      <w:r w:rsidR="00A4192C" w:rsidRPr="002A4A18">
        <w:rPr>
          <w:rFonts w:ascii="Trebuchet MS" w:hAnsi="Trebuchet MS" w:cs="Arial"/>
          <w:spacing w:val="-3"/>
        </w:rPr>
        <w:t xml:space="preserve"> </w:t>
      </w:r>
      <w:r w:rsidRPr="002A4A18">
        <w:rPr>
          <w:rFonts w:ascii="Trebuchet MS" w:hAnsi="Trebuchet MS" w:cs="Arial"/>
          <w:spacing w:val="-3"/>
        </w:rPr>
        <w:t>l</w:t>
      </w:r>
      <w:r w:rsidR="00A4192C" w:rsidRPr="002A4A18">
        <w:rPr>
          <w:rFonts w:ascii="Trebuchet MS" w:hAnsi="Trebuchet MS" w:cs="Arial"/>
          <w:spacing w:val="-3"/>
        </w:rPr>
        <w:t>a</w:t>
      </w:r>
      <w:r w:rsidRPr="002A4A18">
        <w:rPr>
          <w:rFonts w:ascii="Trebuchet MS" w:hAnsi="Trebuchet MS" w:cs="Arial"/>
          <w:spacing w:val="-3"/>
        </w:rPr>
        <w:t xml:space="preserve"> </w:t>
      </w:r>
      <w:r w:rsidR="00A4192C" w:rsidRPr="002A4A18">
        <w:rPr>
          <w:rFonts w:ascii="Trebuchet MS" w:hAnsi="Trebuchet MS" w:cs="Arial"/>
          <w:spacing w:val="-3"/>
        </w:rPr>
        <w:t>Licitación</w:t>
      </w:r>
      <w:r w:rsidRPr="002A4A18">
        <w:rPr>
          <w:rFonts w:ascii="Trebuchet MS" w:hAnsi="Trebuchet MS" w:cs="Arial"/>
          <w:spacing w:val="-3"/>
        </w:rPr>
        <w:t xml:space="preserve"> que se trate, el </w:t>
      </w:r>
      <w:r w:rsidR="00A4192C" w:rsidRPr="002A4A18">
        <w:rPr>
          <w:rFonts w:ascii="Trebuchet MS" w:hAnsi="Trebuchet MS" w:cs="Arial"/>
          <w:spacing w:val="-3"/>
        </w:rPr>
        <w:t xml:space="preserve">Encargado </w:t>
      </w:r>
      <w:r w:rsidR="00146ED1" w:rsidRPr="002A4A18">
        <w:rPr>
          <w:rFonts w:ascii="Trebuchet MS" w:hAnsi="Trebuchet MS" w:cs="Arial"/>
          <w:spacing w:val="-3"/>
        </w:rPr>
        <w:t>del Proceso</w:t>
      </w:r>
      <w:r w:rsidRPr="002A4A18">
        <w:rPr>
          <w:rFonts w:ascii="Trebuchet MS" w:hAnsi="Trebuchet MS" w:cs="Arial"/>
          <w:spacing w:val="-3"/>
        </w:rPr>
        <w:t xml:space="preserve"> levantará un acta que deberá firmar conjuntamente con el Notario Público, en la cual conste y fundamente las razones por las cuales determinadas Propuestas fueron declaradas fuera de Bases. Dichas actas deberán ser enviadas a los Proponentes que corresponda en un plazo no superior a 24 horas, y se remitirán para su dominio público en el mismo plazo </w:t>
      </w:r>
      <w:r w:rsidR="008C569D" w:rsidRPr="002A4A18">
        <w:rPr>
          <w:rFonts w:ascii="Trebuchet MS" w:hAnsi="Trebuchet MS" w:cs="Arial"/>
          <w:spacing w:val="-3"/>
        </w:rPr>
        <w:t xml:space="preserve">en </w:t>
      </w:r>
      <w:r w:rsidR="003E041E" w:rsidRPr="002A4A18">
        <w:rPr>
          <w:rFonts w:ascii="Trebuchet MS" w:hAnsi="Trebuchet MS" w:cs="Arial"/>
          <w:spacing w:val="-3"/>
        </w:rPr>
        <w:t>el Sitio</w:t>
      </w:r>
      <w:r w:rsidR="008C569D" w:rsidRPr="002A4A18">
        <w:rPr>
          <w:rFonts w:ascii="Trebuchet MS" w:hAnsi="Trebuchet MS" w:cs="Arial"/>
          <w:spacing w:val="-3"/>
        </w:rPr>
        <w:t xml:space="preserve"> Web Oficial y </w:t>
      </w:r>
      <w:r w:rsidR="00943584" w:rsidRPr="002A4A18">
        <w:rPr>
          <w:rFonts w:ascii="Trebuchet MS" w:hAnsi="Trebuchet MS" w:cs="Arial"/>
          <w:spacing w:val="-3"/>
        </w:rPr>
        <w:t>en los</w:t>
      </w:r>
      <w:r w:rsidRPr="002A4A18">
        <w:rPr>
          <w:rFonts w:ascii="Trebuchet MS" w:hAnsi="Trebuchet MS" w:cs="Arial"/>
          <w:spacing w:val="-3"/>
        </w:rPr>
        <w:t xml:space="preserve"> sitios web señalados en el numeral </w:t>
      </w:r>
      <w:r w:rsidR="0093707B" w:rsidRPr="00287928">
        <w:fldChar w:fldCharType="begin"/>
      </w:r>
      <w:r w:rsidR="0093707B" w:rsidRPr="002A4A18">
        <w:instrText xml:space="preserve"> REF _Ref198803111 \r  \* MERGEFORMAT </w:instrText>
      </w:r>
      <w:r w:rsidR="0093707B" w:rsidRPr="00287928">
        <w:fldChar w:fldCharType="separate"/>
      </w:r>
      <w:r w:rsidR="00C06883" w:rsidRPr="00A81AFE">
        <w:rPr>
          <w:rFonts w:ascii="Trebuchet MS" w:hAnsi="Trebuchet MS" w:cs="Arial"/>
          <w:spacing w:val="-3"/>
        </w:rPr>
        <w:t>6</w:t>
      </w:r>
      <w:r w:rsidR="0093707B" w:rsidRPr="00287928">
        <w:rPr>
          <w:rFonts w:ascii="Trebuchet MS" w:hAnsi="Trebuchet MS" w:cs="Arial"/>
          <w:spacing w:val="-3"/>
        </w:rPr>
        <w:fldChar w:fldCharType="end"/>
      </w:r>
      <w:r w:rsidRPr="002A4A18">
        <w:rPr>
          <w:rFonts w:ascii="Trebuchet MS" w:hAnsi="Trebuchet MS" w:cs="Arial"/>
          <w:spacing w:val="-3"/>
        </w:rPr>
        <w:t xml:space="preserve"> de este Capítulo 2. </w:t>
      </w:r>
    </w:p>
    <w:p w14:paraId="6DA9818C" w14:textId="77777777" w:rsidR="008655B8" w:rsidRPr="002A4A18" w:rsidRDefault="008655B8" w:rsidP="00106F51">
      <w:pPr>
        <w:pStyle w:val="Ttulo2"/>
        <w:numPr>
          <w:ilvl w:val="2"/>
          <w:numId w:val="9"/>
        </w:numPr>
        <w:spacing w:after="240"/>
        <w:ind w:left="0" w:right="0" w:firstLine="0"/>
        <w:jc w:val="left"/>
        <w:rPr>
          <w:rFonts w:ascii="Trebuchet MS" w:hAnsi="Trebuchet MS"/>
          <w:b w:val="0"/>
          <w:i/>
          <w:spacing w:val="-3"/>
          <w:sz w:val="24"/>
          <w:u w:val="none"/>
        </w:rPr>
      </w:pPr>
      <w:bookmarkStart w:id="869" w:name="_Toc124933897"/>
      <w:bookmarkStart w:id="870" w:name="_Ref198794653"/>
      <w:bookmarkStart w:id="871" w:name="_Ref198794680"/>
      <w:bookmarkStart w:id="872" w:name="_Toc325033820"/>
      <w:bookmarkStart w:id="873" w:name="_Ref336871068"/>
      <w:bookmarkStart w:id="874" w:name="_Toc435805848"/>
      <w:bookmarkStart w:id="875" w:name="_Toc472966177"/>
      <w:bookmarkStart w:id="876" w:name="_Toc485378763"/>
      <w:bookmarkStart w:id="877" w:name="_Toc56007946"/>
      <w:r w:rsidRPr="00C644AA">
        <w:rPr>
          <w:rFonts w:ascii="Trebuchet MS" w:hAnsi="Trebuchet MS"/>
          <w:b w:val="0"/>
          <w:i/>
          <w:spacing w:val="-3"/>
          <w:sz w:val="24"/>
          <w:u w:val="none"/>
        </w:rPr>
        <w:t>LICITACIÓN DESIERT</w:t>
      </w:r>
      <w:r w:rsidR="00632834" w:rsidRPr="00C644AA">
        <w:rPr>
          <w:rFonts w:ascii="Trebuchet MS" w:hAnsi="Trebuchet MS"/>
          <w:b w:val="0"/>
          <w:i/>
          <w:spacing w:val="-3"/>
          <w:sz w:val="24"/>
          <w:u w:val="none"/>
        </w:rPr>
        <w:t>A</w:t>
      </w:r>
      <w:bookmarkEnd w:id="869"/>
      <w:bookmarkEnd w:id="870"/>
      <w:bookmarkEnd w:id="871"/>
      <w:bookmarkEnd w:id="872"/>
      <w:bookmarkEnd w:id="873"/>
      <w:bookmarkEnd w:id="874"/>
      <w:bookmarkEnd w:id="875"/>
      <w:bookmarkEnd w:id="876"/>
      <w:bookmarkEnd w:id="877"/>
    </w:p>
    <w:p w14:paraId="1ADBD3B8" w14:textId="421785A1" w:rsidR="008655B8" w:rsidRPr="002A4A18" w:rsidRDefault="008655B8" w:rsidP="001E5D74">
      <w:pPr>
        <w:tabs>
          <w:tab w:val="left" w:pos="0"/>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spacing w:val="-3"/>
        </w:rPr>
        <w:t xml:space="preserve">En caso que ninguno de los Proponentes cumpla con lo exigido en las Bases, no se presentaren Propuestas, </w:t>
      </w:r>
      <w:r w:rsidR="00132520" w:rsidRPr="002A4A18">
        <w:rPr>
          <w:rFonts w:ascii="Trebuchet MS" w:hAnsi="Trebuchet MS" w:cs="Arial"/>
          <w:spacing w:val="-3"/>
        </w:rPr>
        <w:t xml:space="preserve">las ofertas económicas hubiesen sido consideradas inválidas, </w:t>
      </w:r>
      <w:r w:rsidRPr="002A4A18">
        <w:rPr>
          <w:rFonts w:ascii="Trebuchet MS" w:hAnsi="Trebuchet MS" w:cs="Arial"/>
          <w:spacing w:val="-3"/>
        </w:rPr>
        <w:t xml:space="preserve">o no fuera posible a partir de los Proponentes que concurrieron al Proceso abastecer el total de la demanda requerida, </w:t>
      </w:r>
      <w:r w:rsidR="00437354" w:rsidRPr="002A4A18">
        <w:rPr>
          <w:rFonts w:ascii="Trebuchet MS" w:hAnsi="Trebuchet MS" w:cs="Arial"/>
          <w:spacing w:val="-3"/>
        </w:rPr>
        <w:t>Las Licitantes</w:t>
      </w:r>
      <w:r w:rsidRPr="002A4A18">
        <w:rPr>
          <w:rFonts w:ascii="Trebuchet MS" w:hAnsi="Trebuchet MS" w:cs="Arial"/>
          <w:spacing w:val="-3"/>
        </w:rPr>
        <w:t xml:space="preserve"> declarará</w:t>
      </w:r>
      <w:r w:rsidR="008930B9" w:rsidRPr="002A4A18">
        <w:rPr>
          <w:rFonts w:ascii="Trebuchet MS" w:hAnsi="Trebuchet MS" w:cs="Arial"/>
          <w:spacing w:val="-3"/>
        </w:rPr>
        <w:t>n</w:t>
      </w:r>
      <w:r w:rsidRPr="002A4A18">
        <w:rPr>
          <w:rFonts w:ascii="Trebuchet MS" w:hAnsi="Trebuchet MS" w:cs="Arial"/>
          <w:spacing w:val="-3"/>
        </w:rPr>
        <w:t xml:space="preserve"> </w:t>
      </w:r>
      <w:r w:rsidR="00DA310B" w:rsidRPr="002A4A18">
        <w:rPr>
          <w:rFonts w:ascii="Trebuchet MS" w:hAnsi="Trebuchet MS" w:cs="Arial"/>
          <w:spacing w:val="-3"/>
        </w:rPr>
        <w:t xml:space="preserve">desierta </w:t>
      </w:r>
      <w:r w:rsidR="00A4192C" w:rsidRPr="002A4A18">
        <w:rPr>
          <w:rFonts w:ascii="Trebuchet MS" w:hAnsi="Trebuchet MS" w:cs="Arial"/>
          <w:spacing w:val="-3"/>
        </w:rPr>
        <w:t>la Licitación</w:t>
      </w:r>
      <w:r w:rsidRPr="002A4A18">
        <w:rPr>
          <w:rFonts w:ascii="Trebuchet MS" w:hAnsi="Trebuchet MS" w:cs="Arial"/>
          <w:spacing w:val="-3"/>
        </w:rPr>
        <w:t>, en forma parcial o total según corresponda</w:t>
      </w:r>
      <w:r w:rsidR="00516714" w:rsidRPr="002A4A18">
        <w:rPr>
          <w:rFonts w:ascii="Trebuchet MS" w:hAnsi="Trebuchet MS" w:cs="Arial"/>
          <w:spacing w:val="-3"/>
        </w:rPr>
        <w:t xml:space="preserve">, </w:t>
      </w:r>
      <w:r w:rsidRPr="002A4A18">
        <w:rPr>
          <w:rFonts w:ascii="Trebuchet MS" w:hAnsi="Trebuchet MS" w:cs="Arial"/>
          <w:spacing w:val="-3"/>
        </w:rPr>
        <w:t xml:space="preserve">sin derecho a indemnización alguna para los Proponentes, y sin que ello permita a los Proponentes realizar reclamo o solicitar reembolso alguno. Esta situación será consignada en un acta que levantará el </w:t>
      </w:r>
      <w:r w:rsidR="00A4192C" w:rsidRPr="002A4A18">
        <w:rPr>
          <w:rFonts w:ascii="Trebuchet MS" w:hAnsi="Trebuchet MS" w:cs="Arial"/>
          <w:spacing w:val="-3"/>
        </w:rPr>
        <w:t xml:space="preserve">Encargado </w:t>
      </w:r>
      <w:r w:rsidR="00146ED1" w:rsidRPr="002A4A18">
        <w:rPr>
          <w:rFonts w:ascii="Trebuchet MS" w:hAnsi="Trebuchet MS" w:cs="Arial"/>
          <w:spacing w:val="-3"/>
        </w:rPr>
        <w:t>del Proceso</w:t>
      </w:r>
      <w:r w:rsidRPr="002A4A18">
        <w:rPr>
          <w:rFonts w:ascii="Trebuchet MS" w:hAnsi="Trebuchet MS" w:cs="Arial"/>
          <w:spacing w:val="-3"/>
        </w:rPr>
        <w:t>, firmada en conjunto con el Notario Público, señalando y fundamentando los antecedentes y razones por las cuales se procedió a declarar desiert</w:t>
      </w:r>
      <w:r w:rsidR="00A4192C" w:rsidRPr="002A4A18">
        <w:rPr>
          <w:rFonts w:ascii="Trebuchet MS" w:hAnsi="Trebuchet MS" w:cs="Arial"/>
          <w:spacing w:val="-3"/>
        </w:rPr>
        <w:t>a la Licitación</w:t>
      </w:r>
      <w:r w:rsidRPr="002A4A18">
        <w:rPr>
          <w:rFonts w:ascii="Trebuchet MS" w:hAnsi="Trebuchet MS" w:cs="Arial"/>
          <w:spacing w:val="-3"/>
        </w:rPr>
        <w:t>. Dicha acta se remitirá para su dominio público a más tardar 48 horas de declarado desiert</w:t>
      </w:r>
      <w:r w:rsidR="00A4192C" w:rsidRPr="002A4A18">
        <w:rPr>
          <w:rFonts w:ascii="Trebuchet MS" w:hAnsi="Trebuchet MS" w:cs="Arial"/>
          <w:spacing w:val="-3"/>
        </w:rPr>
        <w:t>a</w:t>
      </w:r>
      <w:r w:rsidRPr="002A4A18">
        <w:rPr>
          <w:rFonts w:ascii="Trebuchet MS" w:hAnsi="Trebuchet MS" w:cs="Arial"/>
          <w:spacing w:val="-3"/>
        </w:rPr>
        <w:t xml:space="preserve"> </w:t>
      </w:r>
      <w:r w:rsidR="00A4192C" w:rsidRPr="002A4A18">
        <w:rPr>
          <w:rFonts w:ascii="Trebuchet MS" w:hAnsi="Trebuchet MS" w:cs="Arial"/>
          <w:spacing w:val="-3"/>
        </w:rPr>
        <w:t xml:space="preserve">la </w:t>
      </w:r>
      <w:r w:rsidR="00C376F7" w:rsidRPr="002A4A18">
        <w:rPr>
          <w:rFonts w:ascii="Trebuchet MS" w:hAnsi="Trebuchet MS" w:cs="Arial"/>
          <w:spacing w:val="-3"/>
        </w:rPr>
        <w:t>Licitación,</w:t>
      </w:r>
      <w:r w:rsidRPr="002A4A18">
        <w:rPr>
          <w:rFonts w:ascii="Trebuchet MS" w:hAnsi="Trebuchet MS" w:cs="Arial"/>
          <w:spacing w:val="-3"/>
        </w:rPr>
        <w:t xml:space="preserve"> a los sitios web señalados en el numeral </w:t>
      </w:r>
      <w:r w:rsidR="0093707B" w:rsidRPr="00287928">
        <w:fldChar w:fldCharType="begin"/>
      </w:r>
      <w:r w:rsidR="0093707B" w:rsidRPr="002A4A18">
        <w:instrText xml:space="preserve"> REF _Ref198803139 \r  \* MERGEFORMAT </w:instrText>
      </w:r>
      <w:r w:rsidR="0093707B" w:rsidRPr="00287928">
        <w:fldChar w:fldCharType="separate"/>
      </w:r>
      <w:r w:rsidR="00C06883" w:rsidRPr="00A81AFE">
        <w:rPr>
          <w:rFonts w:ascii="Trebuchet MS" w:hAnsi="Trebuchet MS" w:cs="Arial"/>
          <w:spacing w:val="-3"/>
        </w:rPr>
        <w:t>6</w:t>
      </w:r>
      <w:r w:rsidR="0093707B" w:rsidRPr="00287928">
        <w:rPr>
          <w:rFonts w:ascii="Trebuchet MS" w:hAnsi="Trebuchet MS" w:cs="Arial"/>
          <w:spacing w:val="-3"/>
        </w:rPr>
        <w:fldChar w:fldCharType="end"/>
      </w:r>
      <w:r w:rsidRPr="002A4A18">
        <w:rPr>
          <w:rFonts w:ascii="Trebuchet MS" w:hAnsi="Trebuchet MS" w:cs="Arial"/>
          <w:spacing w:val="-3"/>
        </w:rPr>
        <w:t xml:space="preserve"> de este Capítulo 2. Con todo, se declarará parcialmente desiert</w:t>
      </w:r>
      <w:r w:rsidR="00A4192C" w:rsidRPr="002A4A18">
        <w:rPr>
          <w:rFonts w:ascii="Trebuchet MS" w:hAnsi="Trebuchet MS" w:cs="Arial"/>
          <w:spacing w:val="-3"/>
        </w:rPr>
        <w:t xml:space="preserve">a </w:t>
      </w:r>
      <w:r w:rsidRPr="002A4A18">
        <w:rPr>
          <w:rFonts w:ascii="Trebuchet MS" w:hAnsi="Trebuchet MS" w:cs="Arial"/>
          <w:spacing w:val="-3"/>
        </w:rPr>
        <w:t>de Licitación, en el caso que en virtud de las ofertas recibidas no se encuentre cubierto el 100% del total de la demanda licitada</w:t>
      </w:r>
      <w:r w:rsidR="00CB1E9A" w:rsidRPr="002A4A18">
        <w:rPr>
          <w:rFonts w:ascii="Trebuchet MS" w:hAnsi="Trebuchet MS" w:cs="Arial"/>
          <w:spacing w:val="-3"/>
        </w:rPr>
        <w:t xml:space="preserve"> en </w:t>
      </w:r>
      <w:r w:rsidR="00F46C42" w:rsidRPr="002A4A18">
        <w:rPr>
          <w:rFonts w:ascii="Trebuchet MS" w:hAnsi="Trebuchet MS" w:cs="Arial"/>
          <w:spacing w:val="-3"/>
        </w:rPr>
        <w:t xml:space="preserve">el </w:t>
      </w:r>
      <w:r w:rsidR="00CB1E9A" w:rsidRPr="002A4A18">
        <w:rPr>
          <w:rFonts w:ascii="Trebuchet MS" w:hAnsi="Trebuchet MS" w:cs="Arial"/>
          <w:spacing w:val="-3"/>
        </w:rPr>
        <w:t>Bloque de Suministro</w:t>
      </w:r>
      <w:r w:rsidRPr="002A4A18">
        <w:rPr>
          <w:rFonts w:ascii="Trebuchet MS" w:hAnsi="Trebuchet MS" w:cs="Arial"/>
          <w:spacing w:val="-3"/>
        </w:rPr>
        <w:t>.</w:t>
      </w:r>
      <w:bookmarkStart w:id="878" w:name="_Toc198806070"/>
      <w:bookmarkEnd w:id="863"/>
      <w:bookmarkEnd w:id="878"/>
    </w:p>
    <w:p w14:paraId="7E55F70F" w14:textId="6C538813" w:rsidR="008655B8" w:rsidRPr="002A4A18" w:rsidRDefault="00EB63A2" w:rsidP="003E7F1B">
      <w:pPr>
        <w:pStyle w:val="Ttulo2"/>
        <w:numPr>
          <w:ilvl w:val="0"/>
          <w:numId w:val="9"/>
        </w:numPr>
        <w:spacing w:before="480" w:after="240"/>
        <w:ind w:left="425" w:right="0" w:hanging="425"/>
        <w:jc w:val="both"/>
        <w:rPr>
          <w:rFonts w:ascii="Trebuchet MS" w:hAnsi="Trebuchet MS"/>
          <w:spacing w:val="-3"/>
          <w:sz w:val="24"/>
          <w:u w:val="none"/>
        </w:rPr>
      </w:pPr>
      <w:bookmarkStart w:id="879" w:name="_Toc419824174"/>
      <w:bookmarkStart w:id="880" w:name="_Toc419824642"/>
      <w:bookmarkStart w:id="881" w:name="_Toc419825112"/>
      <w:bookmarkStart w:id="882" w:name="_Toc419858042"/>
      <w:bookmarkStart w:id="883" w:name="_Toc419824175"/>
      <w:bookmarkStart w:id="884" w:name="_Toc419824643"/>
      <w:bookmarkStart w:id="885" w:name="_Toc419825113"/>
      <w:bookmarkStart w:id="886" w:name="_Toc419858043"/>
      <w:bookmarkStart w:id="887" w:name="_Toc56007947"/>
      <w:bookmarkEnd w:id="879"/>
      <w:bookmarkEnd w:id="880"/>
      <w:bookmarkEnd w:id="881"/>
      <w:bookmarkEnd w:id="882"/>
      <w:bookmarkEnd w:id="883"/>
      <w:bookmarkEnd w:id="884"/>
      <w:bookmarkEnd w:id="885"/>
      <w:bookmarkEnd w:id="886"/>
      <w:r>
        <w:rPr>
          <w:rFonts w:ascii="Trebuchet MS" w:hAnsi="Trebuchet MS"/>
          <w:spacing w:val="-3"/>
          <w:sz w:val="24"/>
          <w:u w:val="none"/>
        </w:rPr>
        <w:t>A</w:t>
      </w:r>
      <w:r w:rsidR="00FD194A">
        <w:rPr>
          <w:rFonts w:ascii="Trebuchet MS" w:hAnsi="Trebuchet MS"/>
          <w:spacing w:val="-3"/>
          <w:sz w:val="24"/>
          <w:u w:val="none"/>
        </w:rPr>
        <w:t xml:space="preserve">DJUDICACIÓN Y </w:t>
      </w:r>
      <w:r w:rsidR="00DC0BF6">
        <w:rPr>
          <w:rFonts w:ascii="Trebuchet MS" w:hAnsi="Trebuchet MS"/>
          <w:spacing w:val="-3"/>
          <w:sz w:val="24"/>
          <w:u w:val="none"/>
        </w:rPr>
        <w:t>SUSCRIPCIÓN DEL CONTRATO DE SUMINISTRO</w:t>
      </w:r>
      <w:bookmarkEnd w:id="887"/>
    </w:p>
    <w:p w14:paraId="42F3E3A6" w14:textId="77777777" w:rsidR="008655B8" w:rsidRPr="002A4A18" w:rsidRDefault="008655B8" w:rsidP="00192E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spacing w:val="-3"/>
        </w:rPr>
        <w:t xml:space="preserve">El </w:t>
      </w:r>
      <w:r w:rsidR="00A4192C" w:rsidRPr="002A4A18">
        <w:rPr>
          <w:rFonts w:ascii="Trebuchet MS" w:hAnsi="Trebuchet MS" w:cs="Arial"/>
          <w:spacing w:val="-3"/>
        </w:rPr>
        <w:t>Encargado d</w:t>
      </w:r>
      <w:r w:rsidR="00146ED1" w:rsidRPr="002A4A18">
        <w:rPr>
          <w:rFonts w:ascii="Trebuchet MS" w:hAnsi="Trebuchet MS" w:cs="Arial"/>
          <w:spacing w:val="-3"/>
        </w:rPr>
        <w:t>el Proceso</w:t>
      </w:r>
      <w:r w:rsidRPr="002A4A18">
        <w:rPr>
          <w:rFonts w:ascii="Trebuchet MS" w:hAnsi="Trebuchet MS" w:cs="Arial"/>
          <w:spacing w:val="-3"/>
        </w:rPr>
        <w:t xml:space="preserve"> notificará formalmente por escrito al o los Proponentes que resultaron adjudica</w:t>
      </w:r>
      <w:r w:rsidR="00983795" w:rsidRPr="002A4A18">
        <w:rPr>
          <w:rFonts w:ascii="Trebuchet MS" w:hAnsi="Trebuchet MS" w:cs="Arial"/>
          <w:spacing w:val="-3"/>
        </w:rPr>
        <w:t>tari</w:t>
      </w:r>
      <w:r w:rsidRPr="002A4A18">
        <w:rPr>
          <w:rFonts w:ascii="Trebuchet MS" w:hAnsi="Trebuchet MS" w:cs="Arial"/>
          <w:spacing w:val="-3"/>
        </w:rPr>
        <w:t xml:space="preserve">os en </w:t>
      </w:r>
      <w:r w:rsidR="00A4192C" w:rsidRPr="002A4A18">
        <w:rPr>
          <w:rFonts w:ascii="Trebuchet MS" w:hAnsi="Trebuchet MS" w:cs="Arial"/>
          <w:spacing w:val="-3"/>
        </w:rPr>
        <w:t>la Licitación</w:t>
      </w:r>
      <w:r w:rsidRPr="002A4A18">
        <w:rPr>
          <w:rFonts w:ascii="Trebuchet MS" w:hAnsi="Trebuchet MS" w:cs="Arial"/>
          <w:spacing w:val="-3"/>
        </w:rPr>
        <w:t xml:space="preserve">, dentro de las 48 horas siguientes de finalizada la evaluación de las Ofertas Económicas, mediante carta firmada en conjunto con el Notario Público, acompañando a dicha carta copia del Acta de Adjudicación respectiva. Copia de dicha notificación se remitirá al Ministerio, a la Comisión y a la Superintendencia. </w:t>
      </w:r>
    </w:p>
    <w:p w14:paraId="2171320C" w14:textId="398D2DAA" w:rsidR="00194EDC" w:rsidRPr="002A4A18" w:rsidRDefault="008655B8" w:rsidP="00192E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spacing w:val="-3"/>
        </w:rPr>
        <w:t>El o los Proponentes Adjudicados deberán suscribir y entregar a</w:t>
      </w:r>
      <w:r w:rsidR="00B66D0A" w:rsidRPr="002A4A18">
        <w:rPr>
          <w:rFonts w:ascii="Trebuchet MS" w:hAnsi="Trebuchet MS" w:cs="Arial"/>
          <w:spacing w:val="-3"/>
        </w:rPr>
        <w:t>l Encargado del Proceso,</w:t>
      </w:r>
      <w:r w:rsidRPr="002A4A18">
        <w:rPr>
          <w:rFonts w:ascii="Trebuchet MS" w:hAnsi="Trebuchet MS" w:cs="Arial"/>
          <w:spacing w:val="-3"/>
        </w:rPr>
        <w:t xml:space="preserve"> a más tardar dentro de 10 </w:t>
      </w:r>
      <w:r w:rsidR="00101D36" w:rsidRPr="002A4A18">
        <w:rPr>
          <w:rFonts w:ascii="Trebuchet MS" w:hAnsi="Trebuchet MS" w:cs="Arial"/>
          <w:spacing w:val="-3"/>
        </w:rPr>
        <w:t xml:space="preserve">días </w:t>
      </w:r>
      <w:r w:rsidRPr="002A4A18">
        <w:rPr>
          <w:rFonts w:ascii="Trebuchet MS" w:hAnsi="Trebuchet MS" w:cs="Arial"/>
          <w:spacing w:val="-3"/>
        </w:rPr>
        <w:t xml:space="preserve">contados desde la recepción de la carta señalada en el párrafo anterior, un Acta de Aceptación de la Adjudicación del Suministro, mediante escritura pública, en la cual conste su aceptación de la adjudicación del Suministro y del cumplimiento de éste en las condiciones de sus Propuestas, y la promesa de someterse a las obligaciones, condiciones y derechos legales que la LGSE, reglamentos y normas le imponen. </w:t>
      </w:r>
      <w:r w:rsidR="00437354" w:rsidRPr="002A4A18">
        <w:rPr>
          <w:rFonts w:ascii="Trebuchet MS" w:hAnsi="Trebuchet MS" w:cs="Arial"/>
          <w:spacing w:val="-3"/>
        </w:rPr>
        <w:t>Las Licitantes</w:t>
      </w:r>
      <w:r w:rsidR="00194EDC" w:rsidRPr="002A4A18">
        <w:rPr>
          <w:rFonts w:ascii="Trebuchet MS" w:hAnsi="Trebuchet MS" w:cs="Arial"/>
          <w:spacing w:val="-3"/>
        </w:rPr>
        <w:t xml:space="preserve"> remitirá</w:t>
      </w:r>
      <w:r w:rsidR="00CB1E9A" w:rsidRPr="002A4A18">
        <w:rPr>
          <w:rFonts w:ascii="Trebuchet MS" w:hAnsi="Trebuchet MS" w:cs="Arial"/>
          <w:spacing w:val="-3"/>
        </w:rPr>
        <w:t>n</w:t>
      </w:r>
      <w:r w:rsidR="00194EDC" w:rsidRPr="002A4A18">
        <w:rPr>
          <w:rFonts w:ascii="Trebuchet MS" w:hAnsi="Trebuchet MS" w:cs="Arial"/>
          <w:spacing w:val="-3"/>
        </w:rPr>
        <w:t xml:space="preserve"> copia de la referida acta al Ministerio, a la Comisión y a la Superintendencia. Lo anterior a efectos que los resultados de</w:t>
      </w:r>
      <w:r w:rsidR="00A4192C" w:rsidRPr="002A4A18">
        <w:rPr>
          <w:rFonts w:ascii="Trebuchet MS" w:hAnsi="Trebuchet MS" w:cs="Arial"/>
          <w:spacing w:val="-3"/>
        </w:rPr>
        <w:t xml:space="preserve"> </w:t>
      </w:r>
      <w:r w:rsidR="00194EDC" w:rsidRPr="002A4A18">
        <w:rPr>
          <w:rFonts w:ascii="Trebuchet MS" w:hAnsi="Trebuchet MS" w:cs="Arial"/>
          <w:spacing w:val="-3"/>
        </w:rPr>
        <w:t>l</w:t>
      </w:r>
      <w:r w:rsidR="00A4192C" w:rsidRPr="002A4A18">
        <w:rPr>
          <w:rFonts w:ascii="Trebuchet MS" w:hAnsi="Trebuchet MS" w:cs="Arial"/>
          <w:spacing w:val="-3"/>
        </w:rPr>
        <w:t>a Licitación</w:t>
      </w:r>
      <w:r w:rsidR="00194EDC" w:rsidRPr="002A4A18">
        <w:rPr>
          <w:rFonts w:ascii="Trebuchet MS" w:hAnsi="Trebuchet MS" w:cs="Arial"/>
          <w:spacing w:val="-3"/>
        </w:rPr>
        <w:t xml:space="preserve"> sean incluidos en el </w:t>
      </w:r>
      <w:r w:rsidR="00DA310B" w:rsidRPr="002A4A18">
        <w:rPr>
          <w:rFonts w:ascii="Trebuchet MS" w:hAnsi="Trebuchet MS" w:cs="Arial"/>
          <w:spacing w:val="-3"/>
        </w:rPr>
        <w:t xml:space="preserve">decreto de precios de nudo de corto plazo </w:t>
      </w:r>
      <w:r w:rsidR="00194EDC" w:rsidRPr="002A4A18">
        <w:rPr>
          <w:rFonts w:ascii="Trebuchet MS" w:hAnsi="Trebuchet MS" w:cs="Arial"/>
          <w:spacing w:val="-3"/>
        </w:rPr>
        <w:t xml:space="preserve">respectivo, conforme se señala en la LGSE. </w:t>
      </w:r>
    </w:p>
    <w:p w14:paraId="0E99A891" w14:textId="06D15041" w:rsidR="00E94BA9" w:rsidRPr="002A4A18" w:rsidDel="00E94BA9" w:rsidRDefault="008655B8" w:rsidP="00E94BA9">
      <w:pPr>
        <w:pStyle w:val="Textoindependiente3"/>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rPr>
          <w:rFonts w:ascii="Trebuchet MS" w:hAnsi="Trebuchet MS" w:cs="Arial"/>
          <w:szCs w:val="24"/>
          <w:lang w:val="es-ES"/>
        </w:rPr>
      </w:pPr>
      <w:r w:rsidRPr="00C644AA">
        <w:rPr>
          <w:rFonts w:ascii="Trebuchet MS" w:hAnsi="Trebuchet MS"/>
        </w:rPr>
        <w:t xml:space="preserve">El no cumplimiento de lo </w:t>
      </w:r>
      <w:r w:rsidR="00194EDC" w:rsidRPr="00C644AA">
        <w:rPr>
          <w:rFonts w:ascii="Trebuchet MS" w:hAnsi="Trebuchet MS"/>
        </w:rPr>
        <w:t xml:space="preserve">indicado en el párrafo </w:t>
      </w:r>
      <w:r w:rsidRPr="00C644AA">
        <w:rPr>
          <w:rFonts w:ascii="Trebuchet MS" w:hAnsi="Trebuchet MS"/>
        </w:rPr>
        <w:t>anterior</w:t>
      </w:r>
      <w:r w:rsidR="00194EDC" w:rsidRPr="00C644AA">
        <w:rPr>
          <w:rFonts w:ascii="Trebuchet MS" w:hAnsi="Trebuchet MS"/>
        </w:rPr>
        <w:t xml:space="preserve"> por parte de </w:t>
      </w:r>
      <w:r w:rsidR="00943584" w:rsidRPr="00C644AA">
        <w:rPr>
          <w:rFonts w:ascii="Trebuchet MS" w:hAnsi="Trebuchet MS"/>
        </w:rPr>
        <w:t>él</w:t>
      </w:r>
      <w:r w:rsidR="00DA310B" w:rsidRPr="00C644AA">
        <w:rPr>
          <w:rFonts w:ascii="Trebuchet MS" w:hAnsi="Trebuchet MS"/>
        </w:rPr>
        <w:t xml:space="preserve"> </w:t>
      </w:r>
      <w:r w:rsidR="00194EDC" w:rsidRPr="00C644AA">
        <w:rPr>
          <w:rFonts w:ascii="Trebuchet MS" w:hAnsi="Trebuchet MS"/>
        </w:rPr>
        <w:t>o los Proponentes Adjudicados</w:t>
      </w:r>
      <w:r w:rsidRPr="00C644AA">
        <w:rPr>
          <w:rFonts w:ascii="Trebuchet MS" w:hAnsi="Trebuchet MS"/>
        </w:rPr>
        <w:t xml:space="preserve">, habilitará a </w:t>
      </w:r>
      <w:r w:rsidR="00437354" w:rsidRPr="00C644AA">
        <w:rPr>
          <w:rFonts w:ascii="Trebuchet MS" w:hAnsi="Trebuchet MS"/>
        </w:rPr>
        <w:t>Las Licitantes</w:t>
      </w:r>
      <w:r w:rsidRPr="00C644AA">
        <w:rPr>
          <w:rFonts w:ascii="Trebuchet MS" w:hAnsi="Trebuchet MS"/>
        </w:rPr>
        <w:t xml:space="preserve"> para proceder al cobro de las Boletas de Garantía respectivas</w:t>
      </w:r>
      <w:r w:rsidR="00F248EF">
        <w:rPr>
          <w:rFonts w:ascii="Trebuchet MS" w:hAnsi="Trebuchet MS"/>
        </w:rPr>
        <w:t xml:space="preserve">, y </w:t>
      </w:r>
      <w:r w:rsidR="00F248EF" w:rsidRPr="002A4A18">
        <w:rPr>
          <w:rFonts w:ascii="Trebuchet MS" w:hAnsi="Trebuchet MS" w:cs="Arial"/>
        </w:rPr>
        <w:t xml:space="preserve">declarar </w:t>
      </w:r>
      <w:r w:rsidR="00E10CF3">
        <w:rPr>
          <w:rFonts w:ascii="Trebuchet MS" w:hAnsi="Trebuchet MS" w:cs="Arial"/>
        </w:rPr>
        <w:t xml:space="preserve">parcialmente </w:t>
      </w:r>
      <w:r w:rsidR="00F248EF" w:rsidRPr="002A4A18">
        <w:rPr>
          <w:rFonts w:ascii="Trebuchet MS" w:hAnsi="Trebuchet MS" w:cs="Arial"/>
        </w:rPr>
        <w:t>desiert</w:t>
      </w:r>
      <w:r w:rsidR="00F248EF">
        <w:rPr>
          <w:rFonts w:ascii="Trebuchet MS" w:hAnsi="Trebuchet MS" w:cs="Arial"/>
        </w:rPr>
        <w:t>a</w:t>
      </w:r>
      <w:r w:rsidR="00F248EF" w:rsidRPr="002A4A18">
        <w:rPr>
          <w:rFonts w:ascii="Trebuchet MS" w:hAnsi="Trebuchet MS" w:cs="Arial"/>
        </w:rPr>
        <w:t xml:space="preserve"> la Licitación, siguiendo el procedimiento señalado en el numeral </w:t>
      </w:r>
      <w:r w:rsidR="00F248EF" w:rsidRPr="00287928">
        <w:fldChar w:fldCharType="begin"/>
      </w:r>
      <w:r w:rsidR="00F248EF" w:rsidRPr="002A4A18">
        <w:instrText xml:space="preserve"> REF _Ref336871068 \r \h  \* MERGEFORMAT </w:instrText>
      </w:r>
      <w:r w:rsidR="00F248EF" w:rsidRPr="00287928">
        <w:fldChar w:fldCharType="separate"/>
      </w:r>
      <w:r w:rsidR="00C06883" w:rsidRPr="00A81AFE">
        <w:rPr>
          <w:rFonts w:ascii="Trebuchet MS" w:hAnsi="Trebuchet MS" w:cs="Arial"/>
        </w:rPr>
        <w:t>9.3.2</w:t>
      </w:r>
      <w:r w:rsidR="00F248EF" w:rsidRPr="00287928">
        <w:fldChar w:fldCharType="end"/>
      </w:r>
      <w:r w:rsidR="00F248EF" w:rsidRPr="002A4A18">
        <w:rPr>
          <w:rFonts w:ascii="Trebuchet MS" w:hAnsi="Trebuchet MS" w:cs="Arial"/>
        </w:rPr>
        <w:t>.</w:t>
      </w:r>
    </w:p>
    <w:p w14:paraId="37E46A9D" w14:textId="77777777" w:rsidR="00E94BA9" w:rsidRPr="002A4A18" w:rsidRDefault="00E94BA9" w:rsidP="00E94BA9">
      <w:pPr>
        <w:pStyle w:val="Textoindependiente3"/>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rPr>
          <w:rFonts w:ascii="Trebuchet MS" w:hAnsi="Trebuchet MS" w:cs="Arial"/>
          <w:szCs w:val="24"/>
          <w:lang w:val="es-ES"/>
        </w:rPr>
      </w:pPr>
      <w:r w:rsidRPr="00C644AA">
        <w:rPr>
          <w:rFonts w:ascii="Trebuchet MS" w:hAnsi="Trebuchet MS"/>
          <w:lang w:val="es-ES"/>
        </w:rPr>
        <w:t xml:space="preserve">El monto </w:t>
      </w:r>
      <w:r w:rsidR="00943584" w:rsidRPr="00C644AA">
        <w:rPr>
          <w:rFonts w:ascii="Trebuchet MS" w:hAnsi="Trebuchet MS"/>
          <w:lang w:val="es-ES"/>
        </w:rPr>
        <w:t>recaudado</w:t>
      </w:r>
      <w:r w:rsidRPr="00C644AA">
        <w:rPr>
          <w:rFonts w:ascii="Trebuchet MS" w:hAnsi="Trebuchet MS"/>
          <w:lang w:val="es-ES"/>
        </w:rPr>
        <w:t xml:space="preserve"> irá en beneficio único y directo</w:t>
      </w:r>
      <w:r w:rsidR="00407F37">
        <w:rPr>
          <w:rFonts w:ascii="Trebuchet MS" w:hAnsi="Trebuchet MS"/>
          <w:lang w:val="es-ES"/>
        </w:rPr>
        <w:t xml:space="preserve"> </w:t>
      </w:r>
      <w:r w:rsidRPr="00794B75">
        <w:rPr>
          <w:rFonts w:ascii="Trebuchet MS" w:hAnsi="Trebuchet MS"/>
          <w:spacing w:val="0"/>
          <w:szCs w:val="24"/>
          <w:lang w:val="es-ES"/>
        </w:rPr>
        <w:t>de los clientes sometidos a regulación de precios</w:t>
      </w:r>
      <w:r w:rsidRPr="00C644AA">
        <w:rPr>
          <w:rFonts w:ascii="Trebuchet MS" w:hAnsi="Trebuchet MS"/>
          <w:lang w:val="es-ES"/>
        </w:rPr>
        <w:t xml:space="preserve">. Para tal efecto </w:t>
      </w:r>
      <w:r w:rsidR="00A97E25" w:rsidRPr="00C644AA">
        <w:rPr>
          <w:rFonts w:ascii="Trebuchet MS" w:hAnsi="Trebuchet MS"/>
          <w:lang w:val="es-ES"/>
        </w:rPr>
        <w:t>L</w:t>
      </w:r>
      <w:r w:rsidRPr="00C644AA">
        <w:rPr>
          <w:rFonts w:ascii="Trebuchet MS" w:hAnsi="Trebuchet MS"/>
          <w:lang w:val="es-ES"/>
        </w:rPr>
        <w:t>as Licitantes, deberán informar a la Comisión para que ésta lo considere como un excedente de recaudación para los efectos de la determinación de la reliquidación de excedentes o déficits de recaudación de las concesionarias de distribución, que efectúa en el Informe Técnico de Fijación de Precios de Nudo Promedio.</w:t>
      </w:r>
    </w:p>
    <w:p w14:paraId="50DADBC1" w14:textId="50110193" w:rsidR="00BB17F1" w:rsidRPr="00AB5F61" w:rsidRDefault="008655B8" w:rsidP="00192E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spacing w:val="-3"/>
        </w:rPr>
        <w:t xml:space="preserve">Los Adjudicatarios deberán </w:t>
      </w:r>
      <w:r w:rsidR="00227763" w:rsidRPr="002A4A18">
        <w:rPr>
          <w:rFonts w:ascii="Trebuchet MS" w:hAnsi="Trebuchet MS" w:cs="Arial"/>
          <w:spacing w:val="-3"/>
        </w:rPr>
        <w:t xml:space="preserve">suscribir por escritura pública </w:t>
      </w:r>
      <w:r w:rsidRPr="002A4A18">
        <w:rPr>
          <w:rFonts w:ascii="Trebuchet MS" w:hAnsi="Trebuchet MS" w:cs="Arial"/>
          <w:spacing w:val="-3"/>
        </w:rPr>
        <w:t xml:space="preserve">los </w:t>
      </w:r>
      <w:r w:rsidR="00E977C5">
        <w:rPr>
          <w:rFonts w:ascii="Trebuchet MS" w:hAnsi="Trebuchet MS" w:cs="Arial"/>
          <w:spacing w:val="-3"/>
        </w:rPr>
        <w:t>C</w:t>
      </w:r>
      <w:r w:rsidRPr="002A4A18">
        <w:rPr>
          <w:rFonts w:ascii="Trebuchet MS" w:hAnsi="Trebuchet MS" w:cs="Arial"/>
          <w:spacing w:val="-3"/>
        </w:rPr>
        <w:t xml:space="preserve">ontratos de Suministro con </w:t>
      </w:r>
      <w:r w:rsidR="00437354" w:rsidRPr="002A4A18">
        <w:rPr>
          <w:rFonts w:ascii="Trebuchet MS" w:hAnsi="Trebuchet MS" w:cs="Arial"/>
          <w:spacing w:val="-3"/>
        </w:rPr>
        <w:t>Las Licitantes</w:t>
      </w:r>
      <w:r w:rsidRPr="002A4A18">
        <w:rPr>
          <w:rFonts w:ascii="Trebuchet MS" w:hAnsi="Trebuchet MS" w:cs="Arial"/>
          <w:spacing w:val="-3"/>
        </w:rPr>
        <w:t xml:space="preserve"> </w:t>
      </w:r>
      <w:r w:rsidR="00DA6AE0" w:rsidRPr="002A4A18">
        <w:rPr>
          <w:rFonts w:ascii="Trebuchet MS" w:hAnsi="Trebuchet MS" w:cs="Arial"/>
          <w:spacing w:val="-3"/>
        </w:rPr>
        <w:t xml:space="preserve">a más tardar </w:t>
      </w:r>
      <w:r w:rsidR="00227763" w:rsidRPr="002A4A18">
        <w:rPr>
          <w:rFonts w:ascii="Trebuchet MS" w:hAnsi="Trebuchet MS" w:cs="Arial"/>
          <w:spacing w:val="-3"/>
        </w:rPr>
        <w:t xml:space="preserve">dentro de </w:t>
      </w:r>
      <w:r w:rsidR="00227763" w:rsidRPr="00AB5F61">
        <w:rPr>
          <w:rFonts w:ascii="Trebuchet MS" w:hAnsi="Trebuchet MS" w:cs="Arial"/>
          <w:spacing w:val="-3"/>
        </w:rPr>
        <w:t xml:space="preserve">los 30 </w:t>
      </w:r>
      <w:r w:rsidR="00DA6AE0" w:rsidRPr="00AB5F61">
        <w:rPr>
          <w:rFonts w:ascii="Trebuchet MS" w:hAnsi="Trebuchet MS" w:cs="Arial"/>
          <w:spacing w:val="-3"/>
        </w:rPr>
        <w:t xml:space="preserve">días </w:t>
      </w:r>
      <w:r w:rsidR="00A3131B" w:rsidRPr="00AB5F61">
        <w:rPr>
          <w:rFonts w:ascii="Trebuchet MS" w:hAnsi="Trebuchet MS" w:cs="Arial"/>
          <w:spacing w:val="-3"/>
        </w:rPr>
        <w:t xml:space="preserve">hábiles </w:t>
      </w:r>
      <w:r w:rsidR="00227763" w:rsidRPr="00AB5F61">
        <w:rPr>
          <w:rFonts w:ascii="Trebuchet MS" w:hAnsi="Trebuchet MS" w:cs="Arial"/>
          <w:spacing w:val="-3"/>
        </w:rPr>
        <w:t xml:space="preserve">siguientes a la </w:t>
      </w:r>
      <w:r w:rsidR="00A3131B" w:rsidRPr="00AB5F61">
        <w:rPr>
          <w:rFonts w:ascii="Trebuchet MS" w:hAnsi="Trebuchet MS" w:cs="Arial"/>
          <w:spacing w:val="-3"/>
        </w:rPr>
        <w:t xml:space="preserve">notificación de la </w:t>
      </w:r>
      <w:r w:rsidR="00227763" w:rsidRPr="00AB5F61">
        <w:rPr>
          <w:rFonts w:ascii="Trebuchet MS" w:hAnsi="Trebuchet MS" w:cs="Arial"/>
          <w:spacing w:val="-3"/>
        </w:rPr>
        <w:t xml:space="preserve">aprobación de los mismos, la que será realizada mediante resolución exenta de la Comisión. </w:t>
      </w:r>
    </w:p>
    <w:p w14:paraId="772D6954" w14:textId="09B4BC8D" w:rsidR="00CF4ADC" w:rsidRDefault="00EE459A" w:rsidP="008E48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AB5F61">
        <w:rPr>
          <w:rFonts w:ascii="Trebuchet MS" w:hAnsi="Trebuchet MS" w:cs="Arial"/>
          <w:spacing w:val="-3"/>
        </w:rPr>
        <w:t xml:space="preserve">Para efectos de obtener la aprobación previa del </w:t>
      </w:r>
      <w:r w:rsidR="00E977C5">
        <w:rPr>
          <w:rFonts w:ascii="Trebuchet MS" w:hAnsi="Trebuchet MS" w:cs="Arial"/>
          <w:spacing w:val="-3"/>
        </w:rPr>
        <w:t>C</w:t>
      </w:r>
      <w:r w:rsidRPr="00AB5F61">
        <w:rPr>
          <w:rFonts w:ascii="Trebuchet MS" w:hAnsi="Trebuchet MS" w:cs="Arial"/>
          <w:spacing w:val="-3"/>
        </w:rPr>
        <w:t xml:space="preserve">ontrato de </w:t>
      </w:r>
      <w:r w:rsidR="00E977C5">
        <w:rPr>
          <w:rFonts w:ascii="Trebuchet MS" w:hAnsi="Trebuchet MS" w:cs="Arial"/>
          <w:spacing w:val="-3"/>
        </w:rPr>
        <w:t>S</w:t>
      </w:r>
      <w:r w:rsidRPr="00AB5F61">
        <w:rPr>
          <w:rFonts w:ascii="Trebuchet MS" w:hAnsi="Trebuchet MS" w:cs="Arial"/>
          <w:spacing w:val="-3"/>
        </w:rPr>
        <w:t xml:space="preserve">uministro por parte de la Comisión, de conformidad a lo dispuesto en el artículo 134 de la </w:t>
      </w:r>
      <w:r w:rsidR="006C18BA" w:rsidRPr="00AB5F61">
        <w:rPr>
          <w:rFonts w:ascii="Trebuchet MS" w:hAnsi="Trebuchet MS" w:cs="Arial"/>
          <w:spacing w:val="-3"/>
        </w:rPr>
        <w:t>L</w:t>
      </w:r>
      <w:r w:rsidR="006C18BA">
        <w:rPr>
          <w:rFonts w:ascii="Trebuchet MS" w:hAnsi="Trebuchet MS" w:cs="Arial"/>
          <w:spacing w:val="-3"/>
        </w:rPr>
        <w:t>GSE</w:t>
      </w:r>
      <w:r w:rsidRPr="00AB5F61">
        <w:rPr>
          <w:rFonts w:ascii="Trebuchet MS" w:hAnsi="Trebuchet MS" w:cs="Arial"/>
          <w:spacing w:val="-3"/>
        </w:rPr>
        <w:t xml:space="preserve">, deberá enviarse </w:t>
      </w:r>
      <w:r w:rsidR="00537467" w:rsidRPr="00AB5F61">
        <w:rPr>
          <w:rFonts w:ascii="Trebuchet MS" w:hAnsi="Trebuchet MS" w:cs="Arial"/>
          <w:spacing w:val="-3"/>
        </w:rPr>
        <w:t>una carta a la Comisión suscrita</w:t>
      </w:r>
      <w:r w:rsidRPr="00AB5F61">
        <w:rPr>
          <w:rFonts w:ascii="Trebuchet MS" w:hAnsi="Trebuchet MS" w:cs="Arial"/>
          <w:spacing w:val="-3"/>
        </w:rPr>
        <w:t xml:space="preserve"> por </w:t>
      </w:r>
      <w:r w:rsidR="00537467" w:rsidRPr="00AB5F61">
        <w:rPr>
          <w:rFonts w:ascii="Trebuchet MS" w:hAnsi="Trebuchet MS" w:cs="Arial"/>
          <w:spacing w:val="-3"/>
        </w:rPr>
        <w:t xml:space="preserve">los representantes legales de </w:t>
      </w:r>
      <w:r w:rsidRPr="00AB5F61">
        <w:rPr>
          <w:rFonts w:ascii="Trebuchet MS" w:hAnsi="Trebuchet MS" w:cs="Arial"/>
          <w:spacing w:val="-3"/>
        </w:rPr>
        <w:t xml:space="preserve">ambas partes, </w:t>
      </w:r>
      <w:r w:rsidR="00537467" w:rsidRPr="00AB5F61">
        <w:rPr>
          <w:rFonts w:ascii="Trebuchet MS" w:hAnsi="Trebuchet MS" w:cs="Arial"/>
          <w:spacing w:val="-3"/>
        </w:rPr>
        <w:t xml:space="preserve">la que contendrá </w:t>
      </w:r>
      <w:r w:rsidR="00052988" w:rsidRPr="00AB5F61">
        <w:rPr>
          <w:rFonts w:ascii="Trebuchet MS" w:hAnsi="Trebuchet MS" w:cs="Arial"/>
          <w:spacing w:val="-3"/>
        </w:rPr>
        <w:t>los</w:t>
      </w:r>
      <w:r w:rsidR="00537467" w:rsidRPr="00AB5F61">
        <w:rPr>
          <w:rFonts w:ascii="Trebuchet MS" w:hAnsi="Trebuchet MS" w:cs="Arial"/>
          <w:spacing w:val="-3"/>
        </w:rPr>
        <w:t xml:space="preserve"> Anexo</w:t>
      </w:r>
      <w:r w:rsidR="00E977C5">
        <w:rPr>
          <w:rFonts w:ascii="Trebuchet MS" w:hAnsi="Trebuchet MS" w:cs="Arial"/>
          <w:spacing w:val="-3"/>
        </w:rPr>
        <w:t>s</w:t>
      </w:r>
      <w:r w:rsidR="00537467" w:rsidRPr="00AB5F61">
        <w:rPr>
          <w:rFonts w:ascii="Trebuchet MS" w:hAnsi="Trebuchet MS" w:cs="Arial"/>
          <w:spacing w:val="-3"/>
        </w:rPr>
        <w:t xml:space="preserve"> </w:t>
      </w:r>
      <w:r w:rsidR="00052988" w:rsidRPr="00AB5F61">
        <w:rPr>
          <w:rFonts w:ascii="Trebuchet MS" w:hAnsi="Trebuchet MS" w:cs="Arial"/>
          <w:spacing w:val="-3"/>
        </w:rPr>
        <w:t>3 a</w:t>
      </w:r>
      <w:r w:rsidR="00574F77">
        <w:rPr>
          <w:rFonts w:ascii="Trebuchet MS" w:hAnsi="Trebuchet MS" w:cs="Arial"/>
          <w:spacing w:val="-3"/>
        </w:rPr>
        <w:t>l</w:t>
      </w:r>
      <w:r w:rsidR="00052988" w:rsidRPr="00AB5F61">
        <w:rPr>
          <w:rFonts w:ascii="Trebuchet MS" w:hAnsi="Trebuchet MS" w:cs="Arial"/>
          <w:spacing w:val="-3"/>
        </w:rPr>
        <w:t xml:space="preserve"> </w:t>
      </w:r>
      <w:r w:rsidR="00221939" w:rsidRPr="00AB5F61">
        <w:rPr>
          <w:rFonts w:ascii="Trebuchet MS" w:hAnsi="Trebuchet MS" w:cs="Arial"/>
          <w:spacing w:val="-3"/>
        </w:rPr>
        <w:t>5</w:t>
      </w:r>
      <w:r w:rsidR="00537467" w:rsidRPr="00AB5F61">
        <w:rPr>
          <w:rFonts w:ascii="Trebuchet MS" w:hAnsi="Trebuchet MS" w:cs="Arial"/>
          <w:spacing w:val="-3"/>
        </w:rPr>
        <w:t xml:space="preserve"> </w:t>
      </w:r>
      <w:r w:rsidR="00052988" w:rsidRPr="00AB5F61">
        <w:rPr>
          <w:rFonts w:ascii="Trebuchet MS" w:hAnsi="Trebuchet MS" w:cs="Arial"/>
          <w:spacing w:val="-3"/>
        </w:rPr>
        <w:t>establecidos</w:t>
      </w:r>
      <w:r w:rsidR="00537467" w:rsidRPr="00AB5F61">
        <w:rPr>
          <w:rFonts w:ascii="Trebuchet MS" w:hAnsi="Trebuchet MS" w:cs="Arial"/>
          <w:spacing w:val="-3"/>
        </w:rPr>
        <w:t xml:space="preserve"> en el modelo de contrato</w:t>
      </w:r>
      <w:r w:rsidR="00052988" w:rsidRPr="00AB5F61">
        <w:rPr>
          <w:rFonts w:ascii="Trebuchet MS" w:hAnsi="Trebuchet MS" w:cs="Arial"/>
          <w:spacing w:val="-3"/>
        </w:rPr>
        <w:t>, debidamente completados</w:t>
      </w:r>
      <w:r w:rsidRPr="00AB5F61">
        <w:rPr>
          <w:rFonts w:ascii="Trebuchet MS" w:hAnsi="Trebuchet MS" w:cs="Arial"/>
          <w:spacing w:val="-3"/>
        </w:rPr>
        <w:t xml:space="preserve">. </w:t>
      </w:r>
      <w:r w:rsidR="006B25EF" w:rsidRPr="00AB5F61">
        <w:rPr>
          <w:rFonts w:ascii="Trebuchet MS" w:hAnsi="Trebuchet MS" w:cs="Arial"/>
          <w:spacing w:val="-3"/>
        </w:rPr>
        <w:t xml:space="preserve">Asimismo, se deberá enviar </w:t>
      </w:r>
      <w:r w:rsidR="00537467" w:rsidRPr="00AB5F61">
        <w:rPr>
          <w:rFonts w:ascii="Trebuchet MS" w:hAnsi="Trebuchet MS" w:cs="Arial"/>
          <w:spacing w:val="-3"/>
        </w:rPr>
        <w:t xml:space="preserve">la referida carta incluyendo </w:t>
      </w:r>
      <w:r w:rsidR="006B25EF" w:rsidRPr="00AB5F61">
        <w:rPr>
          <w:rFonts w:ascii="Trebuchet MS" w:hAnsi="Trebuchet MS" w:cs="Arial"/>
          <w:spacing w:val="-3"/>
        </w:rPr>
        <w:t>una versión Word</w:t>
      </w:r>
      <w:r w:rsidR="00537467" w:rsidRPr="00AB5F61">
        <w:rPr>
          <w:rFonts w:ascii="Trebuchet MS" w:hAnsi="Trebuchet MS" w:cs="Arial"/>
          <w:spacing w:val="-3"/>
        </w:rPr>
        <w:t xml:space="preserve"> de dich</w:t>
      </w:r>
      <w:r w:rsidR="00052988" w:rsidRPr="00AB5F61">
        <w:rPr>
          <w:rFonts w:ascii="Trebuchet MS" w:hAnsi="Trebuchet MS" w:cs="Arial"/>
          <w:spacing w:val="-3"/>
        </w:rPr>
        <w:t>a información</w:t>
      </w:r>
      <w:r w:rsidR="006B25EF" w:rsidRPr="00AB5F61">
        <w:rPr>
          <w:rFonts w:ascii="Trebuchet MS" w:hAnsi="Trebuchet MS" w:cs="Arial"/>
          <w:spacing w:val="-3"/>
        </w:rPr>
        <w:t xml:space="preserve"> al correo electrónico </w:t>
      </w:r>
      <w:hyperlink r:id="rId147" w:history="1">
        <w:r w:rsidR="006B25EF" w:rsidRPr="00AB5F61">
          <w:rPr>
            <w:rStyle w:val="Hipervnculo"/>
            <w:rFonts w:ascii="Trebuchet MS" w:hAnsi="Trebuchet MS" w:cs="Arial"/>
            <w:spacing w:val="-3"/>
          </w:rPr>
          <w:t>licitacionsuministros@cne.cl</w:t>
        </w:r>
      </w:hyperlink>
      <w:r w:rsidR="006B25EF" w:rsidRPr="00AB5F61">
        <w:rPr>
          <w:rFonts w:ascii="Trebuchet MS" w:hAnsi="Trebuchet MS" w:cs="Arial"/>
          <w:spacing w:val="-3"/>
        </w:rPr>
        <w:t xml:space="preserve">. </w:t>
      </w:r>
      <w:r w:rsidR="00221939" w:rsidRPr="00AB5F61">
        <w:rPr>
          <w:rFonts w:ascii="Trebuchet MS" w:hAnsi="Trebuchet MS" w:cs="Arial"/>
          <w:spacing w:val="-3"/>
        </w:rPr>
        <w:t xml:space="preserve">Dentro de los </w:t>
      </w:r>
      <w:r w:rsidR="0026313A">
        <w:rPr>
          <w:rFonts w:ascii="Trebuchet MS" w:hAnsi="Trebuchet MS" w:cs="Arial"/>
          <w:spacing w:val="-3"/>
        </w:rPr>
        <w:t>90</w:t>
      </w:r>
      <w:r w:rsidR="0026313A" w:rsidRPr="00AB5F61">
        <w:rPr>
          <w:rFonts w:ascii="Trebuchet MS" w:hAnsi="Trebuchet MS" w:cs="Arial"/>
          <w:spacing w:val="-3"/>
        </w:rPr>
        <w:t xml:space="preserve"> </w:t>
      </w:r>
      <w:r w:rsidR="00221939" w:rsidRPr="00AB5F61">
        <w:rPr>
          <w:rFonts w:ascii="Trebuchet MS" w:hAnsi="Trebuchet MS" w:cs="Arial"/>
          <w:spacing w:val="-3"/>
        </w:rPr>
        <w:t xml:space="preserve">días posteriores a la recepción de </w:t>
      </w:r>
      <w:r w:rsidR="00052988" w:rsidRPr="00AB5F61">
        <w:rPr>
          <w:rFonts w:ascii="Trebuchet MS" w:hAnsi="Trebuchet MS" w:cs="Arial"/>
          <w:spacing w:val="-3"/>
        </w:rPr>
        <w:t>dicha</w:t>
      </w:r>
      <w:r w:rsidR="00221939" w:rsidRPr="00AB5F61">
        <w:rPr>
          <w:rFonts w:ascii="Trebuchet MS" w:hAnsi="Trebuchet MS" w:cs="Arial"/>
          <w:spacing w:val="-3"/>
        </w:rPr>
        <w:t xml:space="preserve"> carta, la Comisión emitirá una Resolución Exenta que contendrá el </w:t>
      </w:r>
      <w:r w:rsidR="00E977C5">
        <w:rPr>
          <w:rFonts w:ascii="Trebuchet MS" w:hAnsi="Trebuchet MS" w:cs="Arial"/>
          <w:spacing w:val="-3"/>
        </w:rPr>
        <w:t>C</w:t>
      </w:r>
      <w:r w:rsidR="00221939" w:rsidRPr="00AB5F61">
        <w:rPr>
          <w:rFonts w:ascii="Trebuchet MS" w:hAnsi="Trebuchet MS" w:cs="Arial"/>
          <w:spacing w:val="-3"/>
        </w:rPr>
        <w:t xml:space="preserve">ontrato de </w:t>
      </w:r>
      <w:r w:rsidR="00E977C5">
        <w:rPr>
          <w:rFonts w:ascii="Trebuchet MS" w:hAnsi="Trebuchet MS" w:cs="Arial"/>
          <w:spacing w:val="-3"/>
        </w:rPr>
        <w:t>S</w:t>
      </w:r>
      <w:r w:rsidR="00221939" w:rsidRPr="00AB5F61">
        <w:rPr>
          <w:rFonts w:ascii="Trebuchet MS" w:hAnsi="Trebuchet MS" w:cs="Arial"/>
          <w:spacing w:val="-3"/>
        </w:rPr>
        <w:t>uministro que deberá ser suscrito por las partes</w:t>
      </w:r>
      <w:r w:rsidR="00052988" w:rsidRPr="00AB5F61">
        <w:rPr>
          <w:rFonts w:ascii="Trebuchet MS" w:hAnsi="Trebuchet MS" w:cs="Arial"/>
          <w:spacing w:val="-3"/>
        </w:rPr>
        <w:t>, el cual será confeccionado por la Comisión utilizando el modelo de contrato establecido en el Anexo 19 de estas Bases, los resultados de la licitación establecidos en las respectivas Actas de Adjudicación, y la información entregada por las partes en la carta indicada precedentemente</w:t>
      </w:r>
      <w:r w:rsidR="00221939" w:rsidRPr="00AB5F61">
        <w:rPr>
          <w:rFonts w:ascii="Trebuchet MS" w:hAnsi="Trebuchet MS" w:cs="Arial"/>
          <w:spacing w:val="-3"/>
        </w:rPr>
        <w:t xml:space="preserve">. </w:t>
      </w:r>
      <w:r w:rsidR="00227763" w:rsidRPr="00AB5F61">
        <w:rPr>
          <w:rFonts w:ascii="Trebuchet MS" w:hAnsi="Trebuchet MS" w:cs="Arial"/>
          <w:spacing w:val="-3"/>
        </w:rPr>
        <w:t>E</w:t>
      </w:r>
      <w:r w:rsidRPr="00AB5F61">
        <w:rPr>
          <w:rFonts w:ascii="Trebuchet MS" w:hAnsi="Trebuchet MS" w:cs="Arial"/>
          <w:spacing w:val="-3"/>
        </w:rPr>
        <w:t xml:space="preserve">l contrato de suministro definitivo deberá ser suscrito por escritura pública, </w:t>
      </w:r>
      <w:r w:rsidR="00173F40" w:rsidRPr="00AB5F61">
        <w:rPr>
          <w:rFonts w:ascii="Trebuchet MS" w:hAnsi="Trebuchet MS" w:cs="Arial"/>
          <w:spacing w:val="-3"/>
        </w:rPr>
        <w:t xml:space="preserve">la que será copia fiel del contrato aprobado por la Comisión en la respectiva Resolución Exenta, </w:t>
      </w:r>
      <w:r w:rsidR="003C29DC" w:rsidRPr="00AB5F61">
        <w:rPr>
          <w:rFonts w:ascii="Trebuchet MS" w:hAnsi="Trebuchet MS" w:cs="Arial"/>
          <w:spacing w:val="-3"/>
        </w:rPr>
        <w:t xml:space="preserve">sólo debiendo </w:t>
      </w:r>
      <w:r w:rsidR="00574F77">
        <w:rPr>
          <w:rFonts w:ascii="Trebuchet MS" w:hAnsi="Trebuchet MS" w:cs="Arial"/>
          <w:spacing w:val="-3"/>
        </w:rPr>
        <w:t>incorporar</w:t>
      </w:r>
      <w:r w:rsidR="003C29DC" w:rsidRPr="00AB5F61">
        <w:rPr>
          <w:rFonts w:ascii="Trebuchet MS" w:hAnsi="Trebuchet MS" w:cs="Arial"/>
          <w:spacing w:val="-3"/>
        </w:rPr>
        <w:t xml:space="preserve"> la información faltante en el primer párrafo del modelo de contrato</w:t>
      </w:r>
      <w:r w:rsidR="00C03CCF" w:rsidRPr="00AB5F61">
        <w:rPr>
          <w:rFonts w:ascii="Trebuchet MS" w:hAnsi="Trebuchet MS" w:cs="Arial"/>
          <w:spacing w:val="-3"/>
        </w:rPr>
        <w:t xml:space="preserve"> relativo a la comparecencia de las partes</w:t>
      </w:r>
      <w:r w:rsidR="00A542B7">
        <w:rPr>
          <w:rFonts w:ascii="Trebuchet MS" w:hAnsi="Trebuchet MS" w:cs="Arial"/>
          <w:spacing w:val="-3"/>
        </w:rPr>
        <w:t xml:space="preserve"> y la cláusula final de Personerías que corresponda</w:t>
      </w:r>
      <w:r w:rsidRPr="00AB5F61">
        <w:rPr>
          <w:rFonts w:ascii="Trebuchet MS" w:hAnsi="Trebuchet MS" w:cs="Arial"/>
          <w:spacing w:val="-3"/>
        </w:rPr>
        <w:t>.</w:t>
      </w:r>
      <w:r w:rsidR="00BB1855" w:rsidRPr="00AB5F61">
        <w:rPr>
          <w:rFonts w:ascii="Trebuchet MS" w:hAnsi="Trebuchet MS" w:cs="Arial"/>
          <w:spacing w:val="-3"/>
        </w:rPr>
        <w:t xml:space="preserve"> Las partes deberán comunicar </w:t>
      </w:r>
      <w:r w:rsidR="00A3131B" w:rsidRPr="00AB5F61">
        <w:rPr>
          <w:rFonts w:ascii="Trebuchet MS" w:hAnsi="Trebuchet MS" w:cs="Arial"/>
          <w:spacing w:val="-3"/>
        </w:rPr>
        <w:t xml:space="preserve">a la Comisión, al correo electrónico señalado precedentemente, </w:t>
      </w:r>
      <w:r w:rsidR="00BB1855" w:rsidRPr="00AB5F61">
        <w:rPr>
          <w:rFonts w:ascii="Trebuchet MS" w:hAnsi="Trebuchet MS" w:cs="Arial"/>
          <w:spacing w:val="-3"/>
        </w:rPr>
        <w:t xml:space="preserve">cualquier error o inconsistencia detectada en el </w:t>
      </w:r>
      <w:r w:rsidR="00E977C5">
        <w:rPr>
          <w:rFonts w:ascii="Trebuchet MS" w:hAnsi="Trebuchet MS" w:cs="Arial"/>
          <w:spacing w:val="-3"/>
        </w:rPr>
        <w:t>C</w:t>
      </w:r>
      <w:r w:rsidR="00BB1855" w:rsidRPr="00AB5F61">
        <w:rPr>
          <w:rFonts w:ascii="Trebuchet MS" w:hAnsi="Trebuchet MS" w:cs="Arial"/>
          <w:spacing w:val="-3"/>
        </w:rPr>
        <w:t xml:space="preserve">ontrato de </w:t>
      </w:r>
      <w:r w:rsidR="00E977C5">
        <w:rPr>
          <w:rFonts w:ascii="Trebuchet MS" w:hAnsi="Trebuchet MS" w:cs="Arial"/>
          <w:spacing w:val="-3"/>
        </w:rPr>
        <w:t>S</w:t>
      </w:r>
      <w:r w:rsidR="00BB1855" w:rsidRPr="00AB5F61">
        <w:rPr>
          <w:rFonts w:ascii="Trebuchet MS" w:hAnsi="Trebuchet MS" w:cs="Arial"/>
          <w:spacing w:val="-3"/>
        </w:rPr>
        <w:t xml:space="preserve">uministro contenido en la Resolución Exenta aprobatoria dentro de los </w:t>
      </w:r>
      <w:r w:rsidR="00F46F22" w:rsidRPr="00087957">
        <w:rPr>
          <w:rFonts w:ascii="Trebuchet MS" w:hAnsi="Trebuchet MS" w:cs="Arial"/>
          <w:spacing w:val="-3"/>
        </w:rPr>
        <w:t>15</w:t>
      </w:r>
      <w:r w:rsidR="00BB1855" w:rsidRPr="00AB5F61">
        <w:rPr>
          <w:rFonts w:ascii="Trebuchet MS" w:hAnsi="Trebuchet MS" w:cs="Arial"/>
          <w:spacing w:val="-3"/>
        </w:rPr>
        <w:t xml:space="preserve"> días siguientes a su notificación</w:t>
      </w:r>
      <w:r w:rsidR="00F46F22" w:rsidRPr="00AB5F61">
        <w:rPr>
          <w:rFonts w:ascii="Trebuchet MS" w:hAnsi="Trebuchet MS" w:cs="Arial"/>
          <w:spacing w:val="-3"/>
        </w:rPr>
        <w:t>,</w:t>
      </w:r>
      <w:r w:rsidR="00BB1855" w:rsidRPr="00AB5F61">
        <w:rPr>
          <w:rFonts w:ascii="Trebuchet MS" w:hAnsi="Trebuchet MS" w:cs="Arial"/>
          <w:spacing w:val="-3"/>
        </w:rPr>
        <w:t xml:space="preserve"> a efectos de que </w:t>
      </w:r>
      <w:r w:rsidR="00173F40" w:rsidRPr="00AB5F61">
        <w:rPr>
          <w:rFonts w:ascii="Trebuchet MS" w:hAnsi="Trebuchet MS" w:cs="Arial"/>
          <w:spacing w:val="-3"/>
        </w:rPr>
        <w:t>la misma</w:t>
      </w:r>
      <w:r w:rsidR="00BB1855" w:rsidRPr="00AB5F61">
        <w:rPr>
          <w:rFonts w:ascii="Trebuchet MS" w:hAnsi="Trebuchet MS" w:cs="Arial"/>
          <w:spacing w:val="-3"/>
        </w:rPr>
        <w:t xml:space="preserve"> sea rectificada</w:t>
      </w:r>
      <w:r w:rsidR="003C29DC" w:rsidRPr="00AB5F61">
        <w:rPr>
          <w:rFonts w:ascii="Trebuchet MS" w:hAnsi="Trebuchet MS" w:cs="Arial"/>
          <w:spacing w:val="-3"/>
        </w:rPr>
        <w:t xml:space="preserve"> en caso de ser necesari</w:t>
      </w:r>
      <w:r w:rsidR="003C29DC">
        <w:rPr>
          <w:rFonts w:ascii="Trebuchet MS" w:hAnsi="Trebuchet MS" w:cs="Arial"/>
          <w:spacing w:val="-3"/>
        </w:rPr>
        <w:t>o</w:t>
      </w:r>
      <w:r w:rsidR="00F46F22">
        <w:rPr>
          <w:rFonts w:ascii="Trebuchet MS" w:hAnsi="Trebuchet MS" w:cs="Arial"/>
          <w:spacing w:val="-3"/>
        </w:rPr>
        <w:t>. En caso de proceder la rectificación, el plazo para suscribir el contrato por escritura pública se contará a partir de la notificación de la nueva resolución exenta aprobatoria</w:t>
      </w:r>
      <w:r w:rsidR="00BB1855">
        <w:rPr>
          <w:rFonts w:ascii="Trebuchet MS" w:hAnsi="Trebuchet MS" w:cs="Arial"/>
          <w:spacing w:val="-3"/>
        </w:rPr>
        <w:t>.</w:t>
      </w:r>
      <w:r w:rsidR="00F46F22">
        <w:rPr>
          <w:rFonts w:ascii="Trebuchet MS" w:hAnsi="Trebuchet MS" w:cs="Arial"/>
          <w:spacing w:val="-3"/>
        </w:rPr>
        <w:t xml:space="preserve"> En caso contrario, la Comisión notificará por correo electrónico dicha situación</w:t>
      </w:r>
      <w:r w:rsidR="00A3131B">
        <w:rPr>
          <w:rFonts w:ascii="Trebuchet MS" w:hAnsi="Trebuchet MS" w:cs="Arial"/>
          <w:spacing w:val="-3"/>
        </w:rPr>
        <w:t>,</w:t>
      </w:r>
      <w:r w:rsidR="00F46F22">
        <w:rPr>
          <w:rFonts w:ascii="Trebuchet MS" w:hAnsi="Trebuchet MS" w:cs="Arial"/>
          <w:spacing w:val="-3"/>
        </w:rPr>
        <w:t xml:space="preserve"> de modo que se mantendrá el plazo original de 30 días para la suscripción del contrato contado a partir de la notificación de la resolución aprobatoria.</w:t>
      </w:r>
    </w:p>
    <w:p w14:paraId="242EC323" w14:textId="77777777" w:rsidR="00BB1855" w:rsidRPr="002A4A18" w:rsidRDefault="00BB1855" w:rsidP="00BB1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spacing w:val="-3"/>
        </w:rPr>
        <w:t xml:space="preserve">El plazo para enviar </w:t>
      </w:r>
      <w:r>
        <w:rPr>
          <w:rFonts w:ascii="Trebuchet MS" w:hAnsi="Trebuchet MS" w:cs="Arial"/>
          <w:spacing w:val="-3"/>
        </w:rPr>
        <w:t xml:space="preserve">la </w:t>
      </w:r>
      <w:r w:rsidR="00173F40" w:rsidRPr="00574F77">
        <w:rPr>
          <w:rFonts w:ascii="Trebuchet MS" w:hAnsi="Trebuchet MS" w:cs="Arial"/>
          <w:spacing w:val="-3"/>
        </w:rPr>
        <w:t>carta indicada en el párrafo anterior</w:t>
      </w:r>
      <w:r w:rsidRPr="00574F77">
        <w:rPr>
          <w:rFonts w:ascii="Trebuchet MS" w:hAnsi="Trebuchet MS" w:cs="Arial"/>
          <w:spacing w:val="-3"/>
        </w:rPr>
        <w:t>, será a más tardar dentro de los 60 días posteriores a la suscripción del Acta de Aceptación de Adjudicación del Suministro, caso contrario Las Licitantes procederán al cobro de las Boletas</w:t>
      </w:r>
      <w:r w:rsidRPr="002A4A18">
        <w:rPr>
          <w:rFonts w:ascii="Trebuchet MS" w:hAnsi="Trebuchet MS" w:cs="Arial"/>
          <w:spacing w:val="-3"/>
        </w:rPr>
        <w:t xml:space="preserve"> de Garantías que corresponda.</w:t>
      </w:r>
    </w:p>
    <w:p w14:paraId="3100E6DD" w14:textId="507A43B8" w:rsidR="008655B8" w:rsidRDefault="00F25E3C" w:rsidP="00192E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spacing w:val="-3"/>
        </w:rPr>
        <w:t xml:space="preserve">Una copia autorizada de la escritura pública en la que consta el </w:t>
      </w:r>
      <w:r w:rsidR="00E977C5">
        <w:rPr>
          <w:rFonts w:ascii="Trebuchet MS" w:hAnsi="Trebuchet MS" w:cs="Arial"/>
          <w:spacing w:val="-3"/>
        </w:rPr>
        <w:t>C</w:t>
      </w:r>
      <w:r w:rsidRPr="002A4A18">
        <w:rPr>
          <w:rFonts w:ascii="Trebuchet MS" w:hAnsi="Trebuchet MS" w:cs="Arial"/>
          <w:spacing w:val="-3"/>
        </w:rPr>
        <w:t xml:space="preserve">ontrato de </w:t>
      </w:r>
      <w:r w:rsidR="00E977C5">
        <w:rPr>
          <w:rFonts w:ascii="Trebuchet MS" w:hAnsi="Trebuchet MS" w:cs="Arial"/>
          <w:spacing w:val="-3"/>
        </w:rPr>
        <w:t>S</w:t>
      </w:r>
      <w:r w:rsidRPr="002A4A18">
        <w:rPr>
          <w:rFonts w:ascii="Trebuchet MS" w:hAnsi="Trebuchet MS" w:cs="Arial"/>
          <w:spacing w:val="-3"/>
        </w:rPr>
        <w:t>uministro, deberá ser enviada por la respectiva Licitante a la Superintendencia</w:t>
      </w:r>
      <w:r w:rsidR="00227763" w:rsidRPr="002A4A18">
        <w:rPr>
          <w:rFonts w:ascii="Trebuchet MS" w:hAnsi="Trebuchet MS" w:cs="Arial"/>
          <w:spacing w:val="-3"/>
        </w:rPr>
        <w:t xml:space="preserve"> y a la Comisión</w:t>
      </w:r>
      <w:r w:rsidRPr="002A4A18">
        <w:rPr>
          <w:rFonts w:ascii="Trebuchet MS" w:hAnsi="Trebuchet MS" w:cs="Arial"/>
          <w:spacing w:val="-3"/>
        </w:rPr>
        <w:t>, en un plazo de 30 días contados desde el otorgamiento de la copia autorizada del contrato.</w:t>
      </w:r>
    </w:p>
    <w:p w14:paraId="0AA57B43" w14:textId="77777777" w:rsidR="001A4E5B" w:rsidRDefault="001A4E5B" w:rsidP="00783C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cs="Arial"/>
          <w:spacing w:val="-3"/>
        </w:rPr>
      </w:pPr>
    </w:p>
    <w:p w14:paraId="09767E0E" w14:textId="77777777" w:rsidR="00036674" w:rsidRPr="002A4A18" w:rsidRDefault="00A741FF" w:rsidP="00106F51">
      <w:pPr>
        <w:pStyle w:val="Ttulo2"/>
        <w:numPr>
          <w:ilvl w:val="0"/>
          <w:numId w:val="9"/>
        </w:numPr>
        <w:spacing w:after="240"/>
        <w:ind w:right="0"/>
        <w:jc w:val="left"/>
        <w:rPr>
          <w:rFonts w:ascii="Trebuchet MS" w:hAnsi="Trebuchet MS"/>
          <w:spacing w:val="-3"/>
          <w:sz w:val="24"/>
          <w:u w:val="none"/>
        </w:rPr>
      </w:pPr>
      <w:bookmarkStart w:id="888" w:name="_Toc485378765"/>
      <w:bookmarkStart w:id="889" w:name="_Toc201750832"/>
      <w:bookmarkStart w:id="890" w:name="_Toc201756913"/>
      <w:bookmarkStart w:id="891" w:name="_Toc202075787"/>
      <w:bookmarkStart w:id="892" w:name="_Toc201750833"/>
      <w:bookmarkStart w:id="893" w:name="_Toc201756914"/>
      <w:bookmarkStart w:id="894" w:name="_Toc202075788"/>
      <w:bookmarkStart w:id="895" w:name="_Ref398284948"/>
      <w:bookmarkStart w:id="896" w:name="_Ref398285106"/>
      <w:bookmarkStart w:id="897" w:name="_Ref398286830"/>
      <w:bookmarkStart w:id="898" w:name="_Ref398286988"/>
      <w:bookmarkStart w:id="899" w:name="_Toc435805851"/>
      <w:bookmarkStart w:id="900" w:name="_Toc472966179"/>
      <w:bookmarkStart w:id="901" w:name="_Toc485378766"/>
      <w:bookmarkStart w:id="902" w:name="_Toc56007948"/>
      <w:bookmarkEnd w:id="888"/>
      <w:bookmarkEnd w:id="889"/>
      <w:bookmarkEnd w:id="890"/>
      <w:bookmarkEnd w:id="891"/>
      <w:bookmarkEnd w:id="892"/>
      <w:bookmarkEnd w:id="893"/>
      <w:bookmarkEnd w:id="894"/>
      <w:r w:rsidRPr="00C644AA">
        <w:rPr>
          <w:rFonts w:ascii="Trebuchet MS" w:hAnsi="Trebuchet MS"/>
          <w:spacing w:val="-3"/>
          <w:sz w:val="24"/>
          <w:u w:val="none"/>
        </w:rPr>
        <w:t>MECANISMO DE POSTERGACIÓN DE INICIO DE SUMINISTRO O TÉRMINO ANTICIPADO DEL CONTRATO.</w:t>
      </w:r>
      <w:bookmarkEnd w:id="895"/>
      <w:bookmarkEnd w:id="896"/>
      <w:bookmarkEnd w:id="897"/>
      <w:bookmarkEnd w:id="898"/>
      <w:bookmarkEnd w:id="899"/>
      <w:bookmarkEnd w:id="900"/>
      <w:bookmarkEnd w:id="901"/>
      <w:bookmarkEnd w:id="902"/>
      <w:r w:rsidRPr="00C644AA">
        <w:rPr>
          <w:rFonts w:ascii="Trebuchet MS" w:hAnsi="Trebuchet MS"/>
          <w:spacing w:val="-3"/>
          <w:sz w:val="24"/>
          <w:u w:val="none"/>
        </w:rPr>
        <w:t xml:space="preserve"> </w:t>
      </w:r>
    </w:p>
    <w:p w14:paraId="21CE81DB" w14:textId="77777777" w:rsidR="008C2F5C" w:rsidRPr="002A4A18" w:rsidRDefault="008C2F5C" w:rsidP="008C2F5C">
      <w:pPr>
        <w:pStyle w:val="Textoindependiente3"/>
        <w:tabs>
          <w:tab w:val="clear" w:pos="708"/>
        </w:tabs>
        <w:spacing w:after="240" w:line="240" w:lineRule="auto"/>
        <w:rPr>
          <w:rFonts w:ascii="Trebuchet MS" w:hAnsi="Trebuchet MS" w:cs="Arial"/>
        </w:rPr>
      </w:pPr>
      <w:r w:rsidRPr="002A4A18">
        <w:rPr>
          <w:rFonts w:ascii="Trebuchet MS" w:hAnsi="Trebuchet MS" w:cs="Arial"/>
        </w:rPr>
        <w:t>Los Proponentes</w:t>
      </w:r>
      <w:r w:rsidRPr="00C644AA">
        <w:rPr>
          <w:rFonts w:ascii="Trebuchet MS" w:hAnsi="Trebuchet MS"/>
          <w:spacing w:val="0"/>
        </w:rPr>
        <w:t xml:space="preserve"> </w:t>
      </w:r>
      <w:r w:rsidR="0018252B" w:rsidRPr="00C644AA">
        <w:rPr>
          <w:rFonts w:ascii="Trebuchet MS" w:hAnsi="Trebuchet MS"/>
          <w:spacing w:val="0"/>
        </w:rPr>
        <w:t xml:space="preserve">que </w:t>
      </w:r>
      <w:r w:rsidR="0018252B" w:rsidRPr="002A4A18">
        <w:rPr>
          <w:rFonts w:ascii="Trebuchet MS" w:hAnsi="Trebuchet MS" w:cs="Arial"/>
        </w:rPr>
        <w:t>respalden</w:t>
      </w:r>
      <w:r w:rsidR="0018252B" w:rsidRPr="00C644AA">
        <w:rPr>
          <w:rFonts w:ascii="Trebuchet MS" w:hAnsi="Trebuchet MS"/>
          <w:spacing w:val="0"/>
          <w:lang w:val="es-ES"/>
        </w:rPr>
        <w:t xml:space="preserve"> su oferta </w:t>
      </w:r>
      <w:r w:rsidR="00D670B0" w:rsidRPr="002A4A18">
        <w:rPr>
          <w:rFonts w:ascii="Trebuchet MS" w:hAnsi="Trebuchet MS" w:cs="Arial"/>
        </w:rPr>
        <w:t xml:space="preserve">parcial o totalmente </w:t>
      </w:r>
      <w:r w:rsidR="0018252B" w:rsidRPr="00C644AA">
        <w:rPr>
          <w:rFonts w:ascii="Trebuchet MS" w:hAnsi="Trebuchet MS"/>
          <w:spacing w:val="0"/>
          <w:lang w:val="es-ES"/>
        </w:rPr>
        <w:t xml:space="preserve">en un </w:t>
      </w:r>
      <w:r w:rsidR="0018252B" w:rsidRPr="00287928">
        <w:rPr>
          <w:rFonts w:ascii="Trebuchet MS" w:hAnsi="Trebuchet MS" w:cs="Arial"/>
        </w:rPr>
        <w:t>Proyecto Nuevo</w:t>
      </w:r>
      <w:r w:rsidR="0018252B" w:rsidRPr="00C644AA">
        <w:rPr>
          <w:rFonts w:ascii="Trebuchet MS" w:hAnsi="Trebuchet MS"/>
          <w:spacing w:val="0"/>
        </w:rPr>
        <w:t xml:space="preserve"> de </w:t>
      </w:r>
      <w:r w:rsidR="0018252B" w:rsidRPr="00287928">
        <w:rPr>
          <w:rFonts w:ascii="Trebuchet MS" w:hAnsi="Trebuchet MS" w:cs="Arial"/>
        </w:rPr>
        <w:t xml:space="preserve">Generación, </w:t>
      </w:r>
      <w:r w:rsidRPr="00287928">
        <w:rPr>
          <w:rFonts w:ascii="Trebuchet MS" w:hAnsi="Trebuchet MS" w:cs="Arial"/>
        </w:rPr>
        <w:t xml:space="preserve">podrán </w:t>
      </w:r>
      <w:r w:rsidRPr="00C644AA">
        <w:rPr>
          <w:rFonts w:ascii="Trebuchet MS" w:hAnsi="Trebuchet MS"/>
        </w:rPr>
        <w:t>declarar en su oferta</w:t>
      </w:r>
      <w:r w:rsidRPr="00287928">
        <w:rPr>
          <w:rFonts w:ascii="Trebuchet MS" w:hAnsi="Trebuchet MS" w:cs="Arial"/>
        </w:rPr>
        <w:t>,</w:t>
      </w:r>
      <w:r w:rsidRPr="00C644AA">
        <w:rPr>
          <w:rFonts w:ascii="Trebuchet MS" w:hAnsi="Trebuchet MS"/>
        </w:rPr>
        <w:t xml:space="preserve"> en el documento contenido en el Anexo 18, </w:t>
      </w:r>
      <w:r w:rsidR="00D92178">
        <w:rPr>
          <w:rFonts w:ascii="Trebuchet MS" w:hAnsi="Trebuchet MS" w:cs="Arial"/>
        </w:rPr>
        <w:t xml:space="preserve">debidamente suscrito o autorizado ante Notario Público, </w:t>
      </w:r>
      <w:r w:rsidRPr="00C644AA">
        <w:rPr>
          <w:rFonts w:ascii="Trebuchet MS" w:hAnsi="Trebuchet MS"/>
        </w:rPr>
        <w:t>la opción de hacer</w:t>
      </w:r>
      <w:r w:rsidRPr="00287928">
        <w:rPr>
          <w:rFonts w:ascii="Trebuchet MS" w:hAnsi="Trebuchet MS" w:cs="Arial"/>
        </w:rPr>
        <w:t xml:space="preserve"> </w:t>
      </w:r>
      <w:r w:rsidR="0018252B" w:rsidRPr="00287928">
        <w:rPr>
          <w:rFonts w:ascii="Trebuchet MS" w:hAnsi="Trebuchet MS" w:cs="Arial"/>
        </w:rPr>
        <w:t>eventual</w:t>
      </w:r>
      <w:r w:rsidR="0018252B" w:rsidRPr="00C644AA">
        <w:rPr>
          <w:rFonts w:ascii="Trebuchet MS" w:hAnsi="Trebuchet MS"/>
        </w:rPr>
        <w:t xml:space="preserve"> </w:t>
      </w:r>
      <w:r w:rsidRPr="00C644AA">
        <w:rPr>
          <w:rFonts w:ascii="Trebuchet MS" w:hAnsi="Trebuchet MS"/>
        </w:rPr>
        <w:t>uso del Mecanismo de Postergación de Inicio de Suministro o Término anticipado del contrato que se regula a continuación.</w:t>
      </w:r>
    </w:p>
    <w:p w14:paraId="0A586CD4" w14:textId="77777777" w:rsidR="008C2F5C" w:rsidRPr="002A4A18" w:rsidRDefault="008C2F5C" w:rsidP="008C2F5C">
      <w:pPr>
        <w:pStyle w:val="Textoindependiente3"/>
        <w:tabs>
          <w:tab w:val="clear" w:pos="708"/>
        </w:tabs>
        <w:spacing w:after="240" w:line="240" w:lineRule="auto"/>
        <w:rPr>
          <w:rFonts w:ascii="Trebuchet MS" w:hAnsi="Trebuchet MS" w:cs="Arial"/>
        </w:rPr>
      </w:pPr>
      <w:r w:rsidRPr="00C644AA">
        <w:rPr>
          <w:rFonts w:ascii="Trebuchet MS" w:hAnsi="Trebuchet MS"/>
        </w:rPr>
        <w:t xml:space="preserve">Para este efecto, los Contratos de Suministro que se celebren en virtud de estas Bases contendrán las cláusulas necesarias para postergar el inicio de suministro o término anticipado del contrato, utilizando o contemplando según correspondan los plazos máximos señalados en el artículo 135° </w:t>
      </w:r>
      <w:r w:rsidRPr="00287928">
        <w:rPr>
          <w:rFonts w:ascii="Trebuchet MS" w:hAnsi="Trebuchet MS" w:cs="Arial"/>
        </w:rPr>
        <w:t xml:space="preserve">ter </w:t>
      </w:r>
      <w:r w:rsidRPr="00C644AA">
        <w:rPr>
          <w:rFonts w:ascii="Trebuchet MS" w:hAnsi="Trebuchet MS"/>
        </w:rPr>
        <w:t>de la LGSE.</w:t>
      </w:r>
    </w:p>
    <w:p w14:paraId="7D37785F" w14:textId="7D2D205B" w:rsidR="00021784" w:rsidRDefault="00805892" w:rsidP="00F32EAB">
      <w:pPr>
        <w:spacing w:after="240"/>
        <w:jc w:val="both"/>
        <w:rPr>
          <w:rFonts w:ascii="Trebuchet MS" w:eastAsiaTheme="minorHAnsi" w:hAnsi="Trebuchet MS" w:cs="Arial"/>
          <w:color w:val="000000"/>
          <w:lang w:val="es-CL" w:eastAsia="en-US"/>
        </w:rPr>
      </w:pPr>
      <w:r w:rsidRPr="002A4A18">
        <w:rPr>
          <w:rFonts w:ascii="Trebuchet MS" w:hAnsi="Trebuchet MS" w:cs="Arial"/>
        </w:rPr>
        <w:t>Para hacer uso del Mecanismo</w:t>
      </w:r>
      <w:r w:rsidR="00407D18" w:rsidRPr="002A4A18">
        <w:rPr>
          <w:rFonts w:ascii="Trebuchet MS" w:hAnsi="Trebuchet MS" w:cs="Arial"/>
        </w:rPr>
        <w:t xml:space="preserve">, </w:t>
      </w:r>
      <w:r w:rsidR="00B05F43" w:rsidRPr="002A4A18">
        <w:rPr>
          <w:rFonts w:ascii="Trebuchet MS" w:hAnsi="Trebuchet MS" w:cs="Arial"/>
        </w:rPr>
        <w:t>los Proponentes que</w:t>
      </w:r>
      <w:r w:rsidR="000D5DAA" w:rsidRPr="002A4A18">
        <w:rPr>
          <w:rFonts w:ascii="Trebuchet MS" w:hAnsi="Trebuchet MS" w:cs="Arial"/>
        </w:rPr>
        <w:t xml:space="preserve"> postulen con </w:t>
      </w:r>
      <w:r w:rsidR="00E977C5">
        <w:rPr>
          <w:rFonts w:ascii="Trebuchet MS" w:hAnsi="Trebuchet MS" w:cs="Arial"/>
        </w:rPr>
        <w:t>P</w:t>
      </w:r>
      <w:r w:rsidR="000D5DAA" w:rsidRPr="002A4A18">
        <w:rPr>
          <w:rFonts w:ascii="Trebuchet MS" w:hAnsi="Trebuchet MS" w:cs="Arial"/>
        </w:rPr>
        <w:t xml:space="preserve">royectos </w:t>
      </w:r>
      <w:r w:rsidR="00E977C5">
        <w:rPr>
          <w:rFonts w:ascii="Trebuchet MS" w:hAnsi="Trebuchet MS" w:cs="Arial"/>
        </w:rPr>
        <w:t>N</w:t>
      </w:r>
      <w:r w:rsidR="000D5DAA" w:rsidRPr="002A4A18">
        <w:rPr>
          <w:rFonts w:ascii="Trebuchet MS" w:hAnsi="Trebuchet MS" w:cs="Arial"/>
        </w:rPr>
        <w:t xml:space="preserve">uevos de </w:t>
      </w:r>
      <w:r w:rsidR="00E977C5">
        <w:rPr>
          <w:rFonts w:ascii="Trebuchet MS" w:hAnsi="Trebuchet MS" w:cs="Arial"/>
        </w:rPr>
        <w:t>G</w:t>
      </w:r>
      <w:r w:rsidR="000D5DAA" w:rsidRPr="002A4A18">
        <w:rPr>
          <w:rFonts w:ascii="Trebuchet MS" w:hAnsi="Trebuchet MS" w:cs="Arial"/>
        </w:rPr>
        <w:t>eneración,</w:t>
      </w:r>
      <w:r w:rsidR="00407D18" w:rsidRPr="002A4A18">
        <w:rPr>
          <w:rFonts w:ascii="Trebuchet MS" w:hAnsi="Trebuchet MS" w:cs="Arial"/>
        </w:rPr>
        <w:t xml:space="preserve"> deberán contemplar expresamente los hitos const</w:t>
      </w:r>
      <w:r w:rsidRPr="002A4A18">
        <w:rPr>
          <w:rFonts w:ascii="Trebuchet MS" w:hAnsi="Trebuchet MS" w:cs="Arial"/>
        </w:rPr>
        <w:t>r</w:t>
      </w:r>
      <w:r w:rsidR="00407D18" w:rsidRPr="002A4A18">
        <w:rPr>
          <w:rFonts w:ascii="Trebuchet MS" w:hAnsi="Trebuchet MS" w:cs="Arial"/>
        </w:rPr>
        <w:t>uctivos con los plazos asociados a los que se deberá comprometer el proyecto respectivo que</w:t>
      </w:r>
      <w:r w:rsidR="00B05F43" w:rsidRPr="002A4A18">
        <w:rPr>
          <w:rFonts w:ascii="Trebuchet MS" w:hAnsi="Trebuchet MS" w:cs="Arial"/>
        </w:rPr>
        <w:t xml:space="preserve"> respalda</w:t>
      </w:r>
      <w:r w:rsidR="00407D18" w:rsidRPr="002A4A18">
        <w:rPr>
          <w:rFonts w:ascii="Trebuchet MS" w:hAnsi="Trebuchet MS" w:cs="Arial"/>
        </w:rPr>
        <w:t xml:space="preserve"> la oferta</w:t>
      </w:r>
      <w:r w:rsidR="005C1E1B" w:rsidRPr="002A4A18">
        <w:rPr>
          <w:rFonts w:ascii="Trebuchet MS" w:hAnsi="Trebuchet MS" w:cs="Arial"/>
        </w:rPr>
        <w:t xml:space="preserve">. </w:t>
      </w:r>
      <w:r w:rsidR="006F57D9" w:rsidRPr="002A4A18">
        <w:rPr>
          <w:rFonts w:ascii="Trebuchet MS" w:hAnsi="Trebuchet MS" w:cs="Arial"/>
        </w:rPr>
        <w:t>Asimismo, deberá</w:t>
      </w:r>
      <w:r w:rsidR="00E94E39" w:rsidRPr="002A4A18">
        <w:rPr>
          <w:rFonts w:ascii="Trebuchet MS" w:hAnsi="Trebuchet MS" w:cs="Arial"/>
        </w:rPr>
        <w:t>n</w:t>
      </w:r>
      <w:r w:rsidR="006F57D9" w:rsidRPr="002A4A18">
        <w:rPr>
          <w:rFonts w:ascii="Trebuchet MS" w:hAnsi="Trebuchet MS" w:cs="Arial"/>
        </w:rPr>
        <w:t xml:space="preserve"> suscribir el Documento </w:t>
      </w:r>
      <w:r w:rsidR="00721C75" w:rsidRPr="002A4A18">
        <w:rPr>
          <w:rFonts w:ascii="Trebuchet MS" w:hAnsi="Trebuchet MS" w:cs="Arial"/>
        </w:rPr>
        <w:t xml:space="preserve">contenido en el Anexo </w:t>
      </w:r>
      <w:r w:rsidR="00E94E39" w:rsidRPr="002A4A18">
        <w:rPr>
          <w:rFonts w:ascii="Trebuchet MS" w:hAnsi="Trebuchet MS" w:cs="Arial"/>
        </w:rPr>
        <w:t>18</w:t>
      </w:r>
      <w:r w:rsidR="004C1563" w:rsidRPr="002A4A18">
        <w:rPr>
          <w:rFonts w:ascii="Trebuchet MS" w:hAnsi="Trebuchet MS" w:cs="Arial"/>
        </w:rPr>
        <w:t xml:space="preserve"> y</w:t>
      </w:r>
      <w:r w:rsidR="005C1E1B" w:rsidRPr="002A4A18">
        <w:rPr>
          <w:rFonts w:ascii="Trebuchet MS" w:hAnsi="Trebuchet MS" w:cs="Arial"/>
        </w:rPr>
        <w:t xml:space="preserve"> </w:t>
      </w:r>
      <w:r w:rsidR="006F57D9" w:rsidRPr="002A4A18">
        <w:rPr>
          <w:rFonts w:ascii="Trebuchet MS" w:hAnsi="Trebuchet MS" w:cs="Arial"/>
        </w:rPr>
        <w:t xml:space="preserve">comprometerse a la entrega de la </w:t>
      </w:r>
      <w:r w:rsidR="001904AE" w:rsidRPr="002A4A18">
        <w:rPr>
          <w:rFonts w:ascii="Trebuchet MS" w:hAnsi="Trebuchet MS" w:cs="Arial"/>
        </w:rPr>
        <w:t>g</w:t>
      </w:r>
      <w:r w:rsidR="006F57D9" w:rsidRPr="002A4A18">
        <w:rPr>
          <w:rFonts w:ascii="Trebuchet MS" w:hAnsi="Trebuchet MS" w:cs="Arial"/>
        </w:rPr>
        <w:t>arantía para efecto del uso del Mecanismo</w:t>
      </w:r>
      <w:r w:rsidR="00182BD1" w:rsidRPr="002A4A18">
        <w:rPr>
          <w:rFonts w:ascii="Trebuchet MS" w:hAnsi="Trebuchet MS" w:cs="Arial"/>
        </w:rPr>
        <w:t>,</w:t>
      </w:r>
      <w:r w:rsidR="00407D18" w:rsidRPr="002A4A18">
        <w:rPr>
          <w:rFonts w:ascii="Trebuchet MS" w:hAnsi="Trebuchet MS" w:cs="Arial"/>
        </w:rPr>
        <w:t xml:space="preserve"> </w:t>
      </w:r>
      <w:r w:rsidR="006F57D9" w:rsidRPr="002A4A18">
        <w:rPr>
          <w:rFonts w:ascii="Trebuchet MS" w:hAnsi="Trebuchet MS" w:cs="Arial"/>
        </w:rPr>
        <w:t xml:space="preserve">correspondiente </w:t>
      </w:r>
      <w:r w:rsidR="005E0D9B" w:rsidRPr="002A4A18">
        <w:rPr>
          <w:rFonts w:ascii="Trebuchet MS" w:hAnsi="Trebuchet MS" w:cs="Arial"/>
          <w:spacing w:val="-3"/>
        </w:rPr>
        <w:t xml:space="preserve">a un vale vista por un monto de </w:t>
      </w:r>
      <w:r w:rsidR="008B374A" w:rsidRPr="002A4A18">
        <w:rPr>
          <w:rFonts w:ascii="Trebuchet MS" w:hAnsi="Trebuchet MS" w:cs="Arial"/>
          <w:spacing w:val="-3"/>
        </w:rPr>
        <w:t>10</w:t>
      </w:r>
      <w:r w:rsidR="005E0D9B" w:rsidRPr="002A4A18">
        <w:rPr>
          <w:rFonts w:ascii="Trebuchet MS" w:hAnsi="Trebuchet MS" w:cs="Arial"/>
          <w:spacing w:val="-3"/>
        </w:rPr>
        <w:t xml:space="preserve"> UF por cada GWh </w:t>
      </w:r>
      <w:r w:rsidR="00A707A0" w:rsidRPr="002A4A18">
        <w:rPr>
          <w:rFonts w:ascii="Trebuchet MS" w:hAnsi="Trebuchet MS" w:cs="Arial"/>
          <w:spacing w:val="-3"/>
        </w:rPr>
        <w:t>que se adjudique el Proponente para el último año de vigencia del Bloque de Suministro respectivo</w:t>
      </w:r>
      <w:r w:rsidR="005E0D9B" w:rsidRPr="002A4A18">
        <w:rPr>
          <w:rFonts w:ascii="Trebuchet MS" w:hAnsi="Trebuchet MS" w:cs="Arial"/>
          <w:spacing w:val="-3"/>
        </w:rPr>
        <w:t>, por cada mes cuya prórroga se solicita</w:t>
      </w:r>
      <w:r w:rsidR="00182BD1" w:rsidRPr="002A4A18">
        <w:rPr>
          <w:rFonts w:ascii="Trebuchet MS" w:hAnsi="Trebuchet MS" w:cs="Arial"/>
          <w:spacing w:val="-3"/>
        </w:rPr>
        <w:t>,</w:t>
      </w:r>
      <w:r w:rsidR="005E0D9B" w:rsidRPr="002A4A18">
        <w:rPr>
          <w:rFonts w:ascii="Trebuchet MS" w:hAnsi="Trebuchet MS" w:cs="Arial"/>
          <w:spacing w:val="-3"/>
        </w:rPr>
        <w:t xml:space="preserve"> y </w:t>
      </w:r>
      <w:r w:rsidR="00182BD1" w:rsidRPr="002A4A18">
        <w:rPr>
          <w:rFonts w:ascii="Trebuchet MS" w:hAnsi="Trebuchet MS" w:cs="Arial"/>
          <w:spacing w:val="-3"/>
        </w:rPr>
        <w:t xml:space="preserve">para el caso de solicitud de término anticipado del contrato, </w:t>
      </w:r>
      <w:r w:rsidR="005E0D9B" w:rsidRPr="002A4A18">
        <w:rPr>
          <w:rFonts w:ascii="Trebuchet MS" w:hAnsi="Trebuchet MS" w:cs="Arial"/>
          <w:spacing w:val="-3"/>
        </w:rPr>
        <w:t xml:space="preserve">un vale vista por un monto de </w:t>
      </w:r>
      <w:r w:rsidR="00761504" w:rsidRPr="002A4A18">
        <w:rPr>
          <w:rFonts w:ascii="Trebuchet MS" w:hAnsi="Trebuchet MS" w:cs="Arial"/>
          <w:spacing w:val="-3"/>
        </w:rPr>
        <w:t xml:space="preserve">360 </w:t>
      </w:r>
      <w:r w:rsidR="005E0D9B" w:rsidRPr="002A4A18">
        <w:rPr>
          <w:rFonts w:ascii="Trebuchet MS" w:hAnsi="Trebuchet MS" w:cs="Arial"/>
          <w:spacing w:val="-3"/>
        </w:rPr>
        <w:t xml:space="preserve">UF por cada GWh </w:t>
      </w:r>
      <w:r w:rsidR="00A707A0" w:rsidRPr="002A4A18">
        <w:rPr>
          <w:rFonts w:ascii="Trebuchet MS" w:hAnsi="Trebuchet MS" w:cs="Arial"/>
          <w:spacing w:val="-3"/>
        </w:rPr>
        <w:t>que se adjudique el Proponente para el último año de vigencia del Bloque de Suministro respectivo</w:t>
      </w:r>
      <w:r w:rsidR="00182BD1" w:rsidRPr="002A4A18">
        <w:rPr>
          <w:rFonts w:ascii="Trebuchet MS" w:hAnsi="Trebuchet MS" w:cs="Arial"/>
          <w:spacing w:val="-3"/>
        </w:rPr>
        <w:t xml:space="preserve">, </w:t>
      </w:r>
      <w:r w:rsidR="004C1563" w:rsidRPr="002A4A18">
        <w:rPr>
          <w:rFonts w:ascii="Trebuchet MS" w:hAnsi="Trebuchet MS" w:cs="Arial"/>
          <w:spacing w:val="-3"/>
        </w:rPr>
        <w:t xml:space="preserve">en los términos y condiciones que establece en el contrato contenido en el </w:t>
      </w:r>
      <w:r w:rsidR="00CB255C" w:rsidRPr="002A4A18">
        <w:rPr>
          <w:rFonts w:ascii="Trebuchet MS" w:hAnsi="Trebuchet MS" w:cs="Arial"/>
          <w:spacing w:val="-3"/>
        </w:rPr>
        <w:t>Anexo</w:t>
      </w:r>
      <w:r w:rsidR="004C1563" w:rsidRPr="002A4A18">
        <w:rPr>
          <w:rFonts w:ascii="Trebuchet MS" w:hAnsi="Trebuchet MS" w:cs="Arial"/>
          <w:spacing w:val="-3"/>
        </w:rPr>
        <w:t xml:space="preserve"> </w:t>
      </w:r>
      <w:r w:rsidR="00D95FDB" w:rsidRPr="002A4A18">
        <w:rPr>
          <w:rFonts w:ascii="Trebuchet MS" w:hAnsi="Trebuchet MS" w:cs="Arial"/>
          <w:spacing w:val="-3"/>
        </w:rPr>
        <w:t>1</w:t>
      </w:r>
      <w:r w:rsidR="00FB31DF" w:rsidRPr="002A4A18">
        <w:rPr>
          <w:rFonts w:ascii="Trebuchet MS" w:hAnsi="Trebuchet MS" w:cs="Arial"/>
          <w:spacing w:val="-3"/>
        </w:rPr>
        <w:t>9</w:t>
      </w:r>
      <w:r w:rsidR="004C1563" w:rsidRPr="002A4A18">
        <w:rPr>
          <w:rFonts w:ascii="Trebuchet MS" w:hAnsi="Trebuchet MS" w:cs="Arial"/>
          <w:spacing w:val="-3"/>
        </w:rPr>
        <w:t xml:space="preserve">. </w:t>
      </w:r>
      <w:r w:rsidR="00620589" w:rsidRPr="004F0E4F">
        <w:rPr>
          <w:rFonts w:ascii="Trebuchet MS" w:eastAsiaTheme="minorHAnsi" w:hAnsi="Trebuchet MS" w:cs="Arial"/>
          <w:color w:val="000000"/>
          <w:lang w:val="es-CL" w:eastAsia="en-US"/>
        </w:rPr>
        <w:t xml:space="preserve">Esta garantía deberá entregarse al </w:t>
      </w:r>
      <w:r w:rsidR="006F1209">
        <w:rPr>
          <w:rFonts w:ascii="Trebuchet MS" w:eastAsiaTheme="minorHAnsi" w:hAnsi="Trebuchet MS" w:cs="Arial"/>
          <w:color w:val="000000"/>
          <w:lang w:val="es-CL" w:eastAsia="en-US"/>
        </w:rPr>
        <w:t xml:space="preserve">Distribuidor, con copia a la Comisión, al </w:t>
      </w:r>
      <w:r w:rsidR="00620589" w:rsidRPr="004F0E4F">
        <w:rPr>
          <w:rFonts w:ascii="Trebuchet MS" w:eastAsiaTheme="minorHAnsi" w:hAnsi="Trebuchet MS" w:cs="Arial"/>
          <w:color w:val="000000"/>
          <w:lang w:val="es-CL" w:eastAsia="en-US"/>
        </w:rPr>
        <w:t>momento de la solicitud de postergación de inicio de suministro o término anticipado del contrato, de conformidad a lo indicado en el Anexo 18 de estas Bases.</w:t>
      </w:r>
      <w:r w:rsidR="008652A5" w:rsidRPr="00821EA5">
        <w:rPr>
          <w:rFonts w:ascii="Trebuchet MS" w:eastAsiaTheme="minorHAnsi" w:hAnsi="Trebuchet MS" w:cs="Arial"/>
          <w:color w:val="000000"/>
          <w:lang w:val="es-CL" w:eastAsia="en-US"/>
        </w:rPr>
        <w:t xml:space="preserve"> </w:t>
      </w:r>
    </w:p>
    <w:p w14:paraId="7D53B251" w14:textId="23909009" w:rsidR="005C1E1B" w:rsidRPr="002A4A18" w:rsidRDefault="00021784" w:rsidP="00F32EAB">
      <w:pPr>
        <w:spacing w:after="240"/>
        <w:jc w:val="both"/>
        <w:rPr>
          <w:rFonts w:ascii="Trebuchet MS" w:hAnsi="Trebuchet MS" w:cs="Arial"/>
        </w:rPr>
      </w:pPr>
      <w:r>
        <w:rPr>
          <w:rFonts w:ascii="Trebuchet MS" w:hAnsi="Trebuchet MS" w:cs="Arial"/>
          <w:spacing w:val="-3"/>
        </w:rPr>
        <w:t xml:space="preserve">El proponente </w:t>
      </w:r>
      <w:r w:rsidR="004C1563" w:rsidRPr="002A4A18">
        <w:rPr>
          <w:rFonts w:ascii="Trebuchet MS" w:hAnsi="Trebuchet MS" w:cs="Arial"/>
          <w:spacing w:val="-3"/>
        </w:rPr>
        <w:t>deberá</w:t>
      </w:r>
      <w:r w:rsidR="005C1E1B" w:rsidRPr="002A4A18">
        <w:rPr>
          <w:rFonts w:ascii="Trebuchet MS" w:hAnsi="Trebuchet MS" w:cs="Arial"/>
        </w:rPr>
        <w:t xml:space="preserve"> acompañar en su Propuesta </w:t>
      </w:r>
      <w:r>
        <w:rPr>
          <w:rFonts w:ascii="Trebuchet MS" w:hAnsi="Trebuchet MS" w:cs="Arial"/>
        </w:rPr>
        <w:t xml:space="preserve">Administrativa el Documento del Anexo 18 y </w:t>
      </w:r>
      <w:r w:rsidR="005C1E1B" w:rsidRPr="002A4A18">
        <w:rPr>
          <w:rFonts w:ascii="Trebuchet MS" w:hAnsi="Trebuchet MS" w:cs="Arial"/>
        </w:rPr>
        <w:t>los siguientes antecedentes:</w:t>
      </w:r>
    </w:p>
    <w:p w14:paraId="0EECBB33" w14:textId="77777777" w:rsidR="005C1E1B" w:rsidRPr="002A4A18" w:rsidRDefault="0013726A" w:rsidP="00106F51">
      <w:pPr>
        <w:pStyle w:val="Textoindependiente3"/>
        <w:numPr>
          <w:ilvl w:val="0"/>
          <w:numId w:val="19"/>
        </w:numPr>
        <w:tabs>
          <w:tab w:val="clear" w:pos="708"/>
        </w:tabs>
        <w:spacing w:after="240" w:line="240" w:lineRule="auto"/>
        <w:rPr>
          <w:rFonts w:ascii="Trebuchet MS" w:hAnsi="Trebuchet MS" w:cs="Arial"/>
        </w:rPr>
      </w:pPr>
      <w:r w:rsidRPr="00C644AA">
        <w:rPr>
          <w:rFonts w:ascii="Trebuchet MS" w:hAnsi="Trebuchet MS"/>
        </w:rPr>
        <w:t>Si correspondiere, conforme a lo dispuesto en el artículo 10 de la ley 19.300, el</w:t>
      </w:r>
      <w:r w:rsidR="005C1E1B" w:rsidRPr="00C644AA">
        <w:rPr>
          <w:rFonts w:ascii="Trebuchet MS" w:hAnsi="Trebuchet MS"/>
        </w:rPr>
        <w:t xml:space="preserve"> ingreso declarado admisible del Estudio o Declaración de Impacto Ambiental al Servicio de Evaluación Ambiental, o la Resolución de Calificación Ambiental si la tuviere.</w:t>
      </w:r>
    </w:p>
    <w:p w14:paraId="2AD64B0D" w14:textId="77777777" w:rsidR="005C1E1B" w:rsidRPr="00AC3A29" w:rsidRDefault="005C1E1B" w:rsidP="00106F51">
      <w:pPr>
        <w:pStyle w:val="Textoindependiente3"/>
        <w:numPr>
          <w:ilvl w:val="0"/>
          <w:numId w:val="19"/>
        </w:numPr>
        <w:tabs>
          <w:tab w:val="clear" w:pos="708"/>
        </w:tabs>
        <w:spacing w:after="240" w:line="240" w:lineRule="auto"/>
        <w:rPr>
          <w:rFonts w:ascii="Trebuchet MS" w:hAnsi="Trebuchet MS" w:cs="Arial"/>
        </w:rPr>
      </w:pPr>
      <w:r w:rsidRPr="00C644AA">
        <w:rPr>
          <w:rFonts w:ascii="Trebuchet MS" w:hAnsi="Trebuchet MS"/>
        </w:rPr>
        <w:t>Carta Gantt con los hitos relevantes del proyecto, tales como la obtención de la Resolución de Calificación Ambiental, la solicitud y obtención de la</w:t>
      </w:r>
      <w:r w:rsidR="0062017E" w:rsidRPr="00C644AA">
        <w:rPr>
          <w:rFonts w:ascii="Trebuchet MS" w:hAnsi="Trebuchet MS"/>
        </w:rPr>
        <w:t>s</w:t>
      </w:r>
      <w:r w:rsidRPr="00C644AA">
        <w:rPr>
          <w:rFonts w:ascii="Trebuchet MS" w:hAnsi="Trebuchet MS"/>
        </w:rPr>
        <w:t xml:space="preserve"> concesi</w:t>
      </w:r>
      <w:r w:rsidR="0062017E" w:rsidRPr="00C644AA">
        <w:rPr>
          <w:rFonts w:ascii="Trebuchet MS" w:hAnsi="Trebuchet MS"/>
        </w:rPr>
        <w:t>ones</w:t>
      </w:r>
      <w:r w:rsidRPr="00C644AA">
        <w:rPr>
          <w:rFonts w:ascii="Trebuchet MS" w:hAnsi="Trebuchet MS"/>
        </w:rPr>
        <w:t xml:space="preserve"> eléctrica</w:t>
      </w:r>
      <w:r w:rsidR="0062017E" w:rsidRPr="00C644AA">
        <w:rPr>
          <w:rFonts w:ascii="Trebuchet MS" w:hAnsi="Trebuchet MS"/>
        </w:rPr>
        <w:t>s correspondientes</w:t>
      </w:r>
      <w:r w:rsidRPr="00C644AA">
        <w:rPr>
          <w:rFonts w:ascii="Trebuchet MS" w:hAnsi="Trebuchet MS"/>
        </w:rPr>
        <w:t xml:space="preserve">, la orden de proceder de equipos mayores, </w:t>
      </w:r>
      <w:r w:rsidR="00D33A87" w:rsidRPr="00287928">
        <w:rPr>
          <w:rFonts w:ascii="Trebuchet MS" w:hAnsi="Trebuchet MS" w:cs="Arial"/>
        </w:rPr>
        <w:t>los hitos establecidos en la cláusula “</w:t>
      </w:r>
      <w:r w:rsidR="00132092">
        <w:rPr>
          <w:rFonts w:ascii="Trebuchet MS" w:hAnsi="Trebuchet MS" w:cs="Arial"/>
        </w:rPr>
        <w:t>Vigésimo Tercero</w:t>
      </w:r>
      <w:r w:rsidR="00D33A87" w:rsidRPr="00287928">
        <w:rPr>
          <w:rFonts w:ascii="Trebuchet MS" w:hAnsi="Trebuchet MS" w:cs="Arial"/>
        </w:rPr>
        <w:t>: Auditoría Técnica del Proyecto Nuevo de Generación” del modelo de contrato, establecido en el Anexo 19 de las Bases,</w:t>
      </w:r>
      <w:r w:rsidR="00D33A87" w:rsidRPr="00C644AA">
        <w:rPr>
          <w:rFonts w:ascii="Trebuchet MS" w:hAnsi="Trebuchet MS"/>
        </w:rPr>
        <w:t xml:space="preserve"> </w:t>
      </w:r>
      <w:r w:rsidRPr="00C644AA">
        <w:rPr>
          <w:rFonts w:ascii="Trebuchet MS" w:hAnsi="Trebuchet MS"/>
        </w:rPr>
        <w:t>y todo otro elemento que se considere relevante en el proceso constructivo pertinente.</w:t>
      </w:r>
    </w:p>
    <w:p w14:paraId="7A09FC0C" w14:textId="47074A66" w:rsidR="00F344B0" w:rsidRDefault="005C1E1B" w:rsidP="00106F51">
      <w:pPr>
        <w:pStyle w:val="Prrafodelista"/>
        <w:numPr>
          <w:ilvl w:val="0"/>
          <w:numId w:val="19"/>
        </w:numPr>
        <w:autoSpaceDE w:val="0"/>
        <w:autoSpaceDN w:val="0"/>
        <w:adjustRightInd w:val="0"/>
        <w:jc w:val="both"/>
        <w:rPr>
          <w:rFonts w:ascii="Trebuchet MS" w:hAnsi="Trebuchet MS" w:cs="Arial"/>
        </w:rPr>
      </w:pPr>
      <w:r w:rsidRPr="00AC3A29">
        <w:rPr>
          <w:rFonts w:ascii="Trebuchet MS" w:hAnsi="Trebuchet MS"/>
        </w:rPr>
        <w:t xml:space="preserve">Título habilitante para usar el terreno en el cual se ubicará o construirá el </w:t>
      </w:r>
      <w:r w:rsidR="00B379C1">
        <w:rPr>
          <w:rFonts w:ascii="Trebuchet MS" w:hAnsi="Trebuchet MS"/>
        </w:rPr>
        <w:t>P</w:t>
      </w:r>
      <w:r w:rsidRPr="00AC3A29">
        <w:rPr>
          <w:rFonts w:ascii="Trebuchet MS" w:hAnsi="Trebuchet MS"/>
        </w:rPr>
        <w:t xml:space="preserve">royecto </w:t>
      </w:r>
      <w:r w:rsidR="00B379C1">
        <w:rPr>
          <w:rFonts w:ascii="Trebuchet MS" w:hAnsi="Trebuchet MS"/>
        </w:rPr>
        <w:t xml:space="preserve">Nuevo </w:t>
      </w:r>
      <w:r w:rsidRPr="00AC3A29">
        <w:rPr>
          <w:rFonts w:ascii="Trebuchet MS" w:hAnsi="Trebuchet MS"/>
        </w:rPr>
        <w:t xml:space="preserve">de </w:t>
      </w:r>
      <w:r w:rsidR="00B379C1">
        <w:rPr>
          <w:rFonts w:ascii="Trebuchet MS" w:hAnsi="Trebuchet MS"/>
        </w:rPr>
        <w:t>G</w:t>
      </w:r>
      <w:r w:rsidRPr="00AC3A29">
        <w:rPr>
          <w:rFonts w:ascii="Trebuchet MS" w:hAnsi="Trebuchet MS"/>
        </w:rPr>
        <w:t>eneración,</w:t>
      </w:r>
      <w:r w:rsidR="00513A40" w:rsidRPr="003371B4">
        <w:rPr>
          <w:rFonts w:ascii="Trebuchet MS" w:hAnsi="Trebuchet MS"/>
        </w:rPr>
        <w:t xml:space="preserve"> </w:t>
      </w:r>
      <w:r w:rsidRPr="00CF0E60">
        <w:rPr>
          <w:rFonts w:ascii="Trebuchet MS" w:hAnsi="Trebuchet MS"/>
        </w:rPr>
        <w:t xml:space="preserve">ya sea título de dominio, usufructo, arriendo, concesional, títulos de servidumbres, o </w:t>
      </w:r>
      <w:r w:rsidR="00A923A3" w:rsidRPr="004152A7">
        <w:rPr>
          <w:rFonts w:ascii="Trebuchet MS" w:hAnsi="Trebuchet MS"/>
        </w:rPr>
        <w:t xml:space="preserve">bien </w:t>
      </w:r>
      <w:r w:rsidRPr="004152A7">
        <w:rPr>
          <w:rFonts w:ascii="Trebuchet MS" w:hAnsi="Trebuchet MS"/>
        </w:rPr>
        <w:t xml:space="preserve">la respectiva solicitud de concesión o contrato de promesa relativo a la tenencia, uso, goce o disposición del </w:t>
      </w:r>
      <w:r w:rsidR="0062017E" w:rsidRPr="00E17C3C">
        <w:rPr>
          <w:rFonts w:ascii="Trebuchet MS" w:hAnsi="Trebuchet MS"/>
        </w:rPr>
        <w:t xml:space="preserve">terreno </w:t>
      </w:r>
      <w:r w:rsidRPr="00E17C3C">
        <w:rPr>
          <w:rFonts w:ascii="Trebuchet MS" w:hAnsi="Trebuchet MS"/>
        </w:rPr>
        <w:t>que lo habilite para desarrollar el proyecto</w:t>
      </w:r>
      <w:r w:rsidR="008D453F" w:rsidRPr="00FA4C29">
        <w:rPr>
          <w:rFonts w:ascii="Trebuchet MS" w:hAnsi="Trebuchet MS"/>
        </w:rPr>
        <w:t xml:space="preserve">. </w:t>
      </w:r>
      <w:r w:rsidR="008D453F" w:rsidRPr="008835EC">
        <w:rPr>
          <w:rFonts w:ascii="Trebuchet MS" w:hAnsi="Trebuchet MS" w:cs="Arial"/>
        </w:rPr>
        <w:t xml:space="preserve">Estos </w:t>
      </w:r>
      <w:r w:rsidR="00DC439A" w:rsidRPr="008835EC">
        <w:rPr>
          <w:rFonts w:ascii="Trebuchet MS" w:hAnsi="Trebuchet MS" w:cs="Arial"/>
        </w:rPr>
        <w:t>título</w:t>
      </w:r>
      <w:r w:rsidR="008D453F" w:rsidRPr="008835EC">
        <w:rPr>
          <w:rFonts w:ascii="Trebuchet MS" w:hAnsi="Trebuchet MS" w:cs="Arial"/>
        </w:rPr>
        <w:t>s</w:t>
      </w:r>
      <w:r w:rsidR="00DC439A" w:rsidRPr="008835EC">
        <w:rPr>
          <w:rFonts w:ascii="Trebuchet MS" w:hAnsi="Trebuchet MS" w:cs="Arial"/>
        </w:rPr>
        <w:t xml:space="preserve"> </w:t>
      </w:r>
      <w:r w:rsidR="00CF4C88" w:rsidRPr="008835EC">
        <w:rPr>
          <w:rFonts w:ascii="Trebuchet MS" w:hAnsi="Trebuchet MS" w:cs="Arial"/>
        </w:rPr>
        <w:t>deberá</w:t>
      </w:r>
      <w:r w:rsidR="008D453F" w:rsidRPr="008835EC">
        <w:rPr>
          <w:rFonts w:ascii="Trebuchet MS" w:hAnsi="Trebuchet MS" w:cs="Arial"/>
        </w:rPr>
        <w:t>n</w:t>
      </w:r>
      <w:r w:rsidR="00F344B0" w:rsidRPr="008835EC">
        <w:rPr>
          <w:rFonts w:ascii="Trebuchet MS" w:hAnsi="Trebuchet MS" w:cs="Arial"/>
        </w:rPr>
        <w:t xml:space="preserve"> ser </w:t>
      </w:r>
      <w:r w:rsidR="00CF4C88" w:rsidRPr="008835EC">
        <w:rPr>
          <w:rFonts w:ascii="Trebuchet MS" w:hAnsi="Trebuchet MS" w:cs="Arial"/>
        </w:rPr>
        <w:t>entregado</w:t>
      </w:r>
      <w:r w:rsidR="008D453F" w:rsidRPr="008835EC">
        <w:rPr>
          <w:rFonts w:ascii="Trebuchet MS" w:hAnsi="Trebuchet MS" w:cs="Arial"/>
        </w:rPr>
        <w:t>s</w:t>
      </w:r>
      <w:r w:rsidR="00F344B0" w:rsidRPr="008835EC">
        <w:rPr>
          <w:rFonts w:ascii="Trebuchet MS" w:hAnsi="Trebuchet MS" w:cs="Arial"/>
        </w:rPr>
        <w:t xml:space="preserve"> de manera íntegra a las Licitantes</w:t>
      </w:r>
      <w:r w:rsidR="00DC439A" w:rsidRPr="008835EC">
        <w:rPr>
          <w:rFonts w:ascii="Trebuchet MS" w:hAnsi="Trebuchet MS" w:cs="Arial"/>
        </w:rPr>
        <w:t>, sin perjuicio de lo cual</w:t>
      </w:r>
      <w:r w:rsidR="00CF4C88" w:rsidRPr="008835EC">
        <w:rPr>
          <w:rFonts w:ascii="Trebuchet MS" w:hAnsi="Trebuchet MS" w:cs="Arial"/>
        </w:rPr>
        <w:t xml:space="preserve">, </w:t>
      </w:r>
      <w:r w:rsidR="00F344B0" w:rsidRPr="008835EC">
        <w:rPr>
          <w:rFonts w:ascii="Trebuchet MS" w:hAnsi="Trebuchet MS" w:cs="Arial"/>
        </w:rPr>
        <w:t xml:space="preserve">en aquellos casos en que contenga información comercial sensible, </w:t>
      </w:r>
      <w:r w:rsidR="00A26564" w:rsidRPr="008835EC">
        <w:rPr>
          <w:rFonts w:ascii="Trebuchet MS" w:hAnsi="Trebuchet MS" w:cs="Arial"/>
        </w:rPr>
        <w:t>el</w:t>
      </w:r>
      <w:r w:rsidR="00F344B0" w:rsidRPr="008835EC">
        <w:rPr>
          <w:rFonts w:ascii="Trebuchet MS" w:hAnsi="Trebuchet MS" w:cs="Arial"/>
        </w:rPr>
        <w:t xml:space="preserve"> </w:t>
      </w:r>
      <w:r w:rsidR="00CF4C88" w:rsidRPr="008835EC">
        <w:rPr>
          <w:rFonts w:ascii="Trebuchet MS" w:hAnsi="Trebuchet MS" w:cs="Arial"/>
        </w:rPr>
        <w:t>P</w:t>
      </w:r>
      <w:r w:rsidR="00F344B0" w:rsidRPr="008835EC">
        <w:rPr>
          <w:rFonts w:ascii="Trebuchet MS" w:hAnsi="Trebuchet MS" w:cs="Arial"/>
        </w:rPr>
        <w:t>roponente podrá presentar</w:t>
      </w:r>
      <w:r w:rsidR="00CF4C88" w:rsidRPr="008835EC">
        <w:rPr>
          <w:rFonts w:ascii="Trebuchet MS" w:hAnsi="Trebuchet MS" w:cs="Arial"/>
        </w:rPr>
        <w:t xml:space="preserve">, junto con la versión íntegra, </w:t>
      </w:r>
      <w:r w:rsidR="00F344B0" w:rsidRPr="008835EC">
        <w:rPr>
          <w:rFonts w:ascii="Trebuchet MS" w:hAnsi="Trebuchet MS" w:cs="Arial"/>
        </w:rPr>
        <w:t>una versión pública</w:t>
      </w:r>
      <w:r w:rsidR="00CF4C88" w:rsidRPr="008835EC">
        <w:rPr>
          <w:rFonts w:ascii="Trebuchet MS" w:hAnsi="Trebuchet MS" w:cs="Arial"/>
        </w:rPr>
        <w:t>, tarjándose las partes correspondientes, la que en todo caso debe permitir la identifi</w:t>
      </w:r>
      <w:r w:rsidR="00E96692" w:rsidRPr="008835EC">
        <w:rPr>
          <w:rFonts w:ascii="Trebuchet MS" w:hAnsi="Trebuchet MS" w:cs="Arial"/>
        </w:rPr>
        <w:t>c</w:t>
      </w:r>
      <w:r w:rsidR="00CF4C88" w:rsidRPr="008835EC">
        <w:rPr>
          <w:rFonts w:ascii="Trebuchet MS" w:hAnsi="Trebuchet MS" w:cs="Arial"/>
        </w:rPr>
        <w:t>ación de la naturaleza y materia abordada en el instrumento</w:t>
      </w:r>
      <w:r w:rsidR="00F344B0" w:rsidRPr="008835EC">
        <w:rPr>
          <w:rFonts w:ascii="Trebuchet MS" w:hAnsi="Trebuchet MS" w:cs="Arial"/>
        </w:rPr>
        <w:t>.</w:t>
      </w:r>
      <w:r w:rsidR="00CF4C88" w:rsidRPr="008835EC">
        <w:rPr>
          <w:rFonts w:ascii="Trebuchet MS" w:hAnsi="Trebuchet MS" w:cs="Arial"/>
        </w:rPr>
        <w:t xml:space="preserve"> </w:t>
      </w:r>
    </w:p>
    <w:p w14:paraId="6C175FC1" w14:textId="77777777" w:rsidR="002010C2" w:rsidRPr="008835EC" w:rsidRDefault="002010C2" w:rsidP="008835EC">
      <w:pPr>
        <w:pStyle w:val="Prrafodelista"/>
        <w:autoSpaceDE w:val="0"/>
        <w:autoSpaceDN w:val="0"/>
        <w:adjustRightInd w:val="0"/>
        <w:jc w:val="both"/>
        <w:rPr>
          <w:rFonts w:ascii="Trebuchet MS" w:hAnsi="Trebuchet MS" w:cs="Arial"/>
        </w:rPr>
      </w:pPr>
    </w:p>
    <w:p w14:paraId="57C151A5" w14:textId="72C9ECDF" w:rsidR="00762C8B" w:rsidRPr="002A4A18" w:rsidRDefault="00762C8B" w:rsidP="00AA6970">
      <w:pPr>
        <w:pStyle w:val="Textoindependiente3"/>
        <w:tabs>
          <w:tab w:val="clear" w:pos="708"/>
        </w:tabs>
        <w:spacing w:after="240" w:line="240" w:lineRule="auto"/>
        <w:rPr>
          <w:rFonts w:ascii="Trebuchet MS" w:hAnsi="Trebuchet MS" w:cs="Arial"/>
        </w:rPr>
      </w:pPr>
      <w:r w:rsidRPr="00C644AA">
        <w:rPr>
          <w:rFonts w:ascii="Trebuchet MS" w:hAnsi="Trebuchet MS"/>
        </w:rPr>
        <w:t xml:space="preserve">Los montos cobrados por la Distribuidora por este concepto </w:t>
      </w:r>
      <w:r w:rsidR="009B262E" w:rsidRPr="00C644AA">
        <w:rPr>
          <w:rFonts w:ascii="Trebuchet MS" w:hAnsi="Trebuchet MS"/>
          <w:lang w:val="es-ES"/>
        </w:rPr>
        <w:t>irá</w:t>
      </w:r>
      <w:r w:rsidR="009B262E">
        <w:rPr>
          <w:rFonts w:ascii="Trebuchet MS" w:hAnsi="Trebuchet MS"/>
          <w:lang w:val="es-ES"/>
        </w:rPr>
        <w:t>n</w:t>
      </w:r>
      <w:r w:rsidR="009B262E" w:rsidRPr="00C644AA">
        <w:rPr>
          <w:rFonts w:ascii="Trebuchet MS" w:hAnsi="Trebuchet MS"/>
          <w:lang w:val="es-ES"/>
        </w:rPr>
        <w:t xml:space="preserve"> en beneficio único y directo de los clientes regulados </w:t>
      </w:r>
      <w:r w:rsidR="009B262E" w:rsidRPr="00287928">
        <w:rPr>
          <w:rFonts w:ascii="Trebuchet MS" w:hAnsi="Trebuchet MS" w:cs="Arial"/>
          <w:szCs w:val="24"/>
          <w:lang w:val="es-ES"/>
        </w:rPr>
        <w:t>de las Licitantes.</w:t>
      </w:r>
      <w:r w:rsidR="009B262E" w:rsidRPr="00C644AA">
        <w:rPr>
          <w:rFonts w:ascii="Trebuchet MS" w:hAnsi="Trebuchet MS"/>
          <w:lang w:val="es-ES"/>
        </w:rPr>
        <w:t xml:space="preserve"> Para tal efecto, Las Licitantes deberán informar a la Comisión para que ésta lo considere como un excedente de recaudación para los efectos de la determinación de la reliquidación de excedentes o déficits de recaudación de las concesionarias de distribución, que efectúa en el Informe Técnico de Fijac</w:t>
      </w:r>
      <w:r w:rsidR="009B262E">
        <w:rPr>
          <w:rFonts w:ascii="Trebuchet MS" w:hAnsi="Trebuchet MS"/>
          <w:lang w:val="es-ES"/>
        </w:rPr>
        <w:t>ión de Precios de Nudo Promedio</w:t>
      </w:r>
      <w:r w:rsidRPr="00C644AA">
        <w:rPr>
          <w:rFonts w:ascii="Trebuchet MS" w:hAnsi="Trebuchet MS"/>
        </w:rPr>
        <w:t>.</w:t>
      </w:r>
      <w:r w:rsidR="006F57D9" w:rsidRPr="00C644AA">
        <w:rPr>
          <w:rFonts w:ascii="Trebuchet MS" w:hAnsi="Trebuchet MS"/>
        </w:rPr>
        <w:t xml:space="preserve"> </w:t>
      </w:r>
    </w:p>
    <w:p w14:paraId="1969D3A4" w14:textId="024D09EB" w:rsidR="00B66655" w:rsidRPr="002A4A18" w:rsidRDefault="000A3D60" w:rsidP="00407D18">
      <w:pPr>
        <w:pStyle w:val="Textoindependiente3"/>
        <w:tabs>
          <w:tab w:val="clear" w:pos="708"/>
        </w:tabs>
        <w:spacing w:after="240" w:line="240" w:lineRule="auto"/>
        <w:rPr>
          <w:rFonts w:ascii="Trebuchet MS" w:hAnsi="Trebuchet MS" w:cs="Arial"/>
        </w:rPr>
      </w:pPr>
      <w:r w:rsidRPr="00C644AA">
        <w:rPr>
          <w:rFonts w:ascii="Trebuchet MS" w:hAnsi="Trebuchet MS"/>
        </w:rPr>
        <w:t>El</w:t>
      </w:r>
      <w:r w:rsidR="00407D18" w:rsidRPr="00C644AA">
        <w:rPr>
          <w:rFonts w:ascii="Trebuchet MS" w:hAnsi="Trebuchet MS"/>
        </w:rPr>
        <w:t xml:space="preserve"> Sumin</w:t>
      </w:r>
      <w:r w:rsidR="00863E55" w:rsidRPr="00C644AA">
        <w:rPr>
          <w:rFonts w:ascii="Trebuchet MS" w:hAnsi="Trebuchet MS"/>
        </w:rPr>
        <w:t>i</w:t>
      </w:r>
      <w:r w:rsidR="00407D18" w:rsidRPr="00C644AA">
        <w:rPr>
          <w:rFonts w:ascii="Trebuchet MS" w:hAnsi="Trebuchet MS"/>
        </w:rPr>
        <w:t>strador</w:t>
      </w:r>
      <w:r w:rsidRPr="00C644AA">
        <w:rPr>
          <w:rFonts w:ascii="Trebuchet MS" w:hAnsi="Trebuchet MS"/>
        </w:rPr>
        <w:t xml:space="preserve"> podrá</w:t>
      </w:r>
      <w:r w:rsidR="00407D18" w:rsidRPr="00C644AA">
        <w:rPr>
          <w:rFonts w:ascii="Trebuchet MS" w:hAnsi="Trebuchet MS"/>
        </w:rPr>
        <w:t xml:space="preserve"> </w:t>
      </w:r>
      <w:r w:rsidR="006F57D9" w:rsidRPr="00C644AA">
        <w:rPr>
          <w:rFonts w:ascii="Trebuchet MS" w:hAnsi="Trebuchet MS"/>
        </w:rPr>
        <w:t>hacer uso de</w:t>
      </w:r>
      <w:r w:rsidRPr="00C644AA">
        <w:rPr>
          <w:rFonts w:ascii="Trebuchet MS" w:hAnsi="Trebuchet MS"/>
        </w:rPr>
        <w:t xml:space="preserve">l </w:t>
      </w:r>
      <w:r w:rsidR="006F57D9" w:rsidRPr="00C644AA">
        <w:rPr>
          <w:rFonts w:ascii="Trebuchet MS" w:hAnsi="Trebuchet MS"/>
        </w:rPr>
        <w:t>Mecanismo dentro de los tres años siguie</w:t>
      </w:r>
      <w:r w:rsidRPr="00C644AA">
        <w:rPr>
          <w:rFonts w:ascii="Trebuchet MS" w:hAnsi="Trebuchet MS"/>
        </w:rPr>
        <w:t>ntes a la firma del Contrato, para cuyo efecto deberá presentar una solicitud</w:t>
      </w:r>
      <w:r w:rsidR="00884C46" w:rsidRPr="00C644AA">
        <w:rPr>
          <w:rFonts w:ascii="Trebuchet MS" w:hAnsi="Trebuchet MS"/>
        </w:rPr>
        <w:t xml:space="preserve"> a la Comisión con copia a la Distribuidora. Dicha solicitud deberá ser fundada y deberá contemplar una descripción del estado de cumplimiento de los hitos relevantes del Proyecto conforme a la Carta Gantt acompañada en su oferta, así como los motivos del incumplimiento, los que no podrán ser imputables al </w:t>
      </w:r>
      <w:r w:rsidR="00863E55" w:rsidRPr="00C644AA">
        <w:rPr>
          <w:rFonts w:ascii="Trebuchet MS" w:hAnsi="Trebuchet MS"/>
        </w:rPr>
        <w:t>Suministrador</w:t>
      </w:r>
      <w:r w:rsidRPr="00C644AA">
        <w:rPr>
          <w:rFonts w:ascii="Trebuchet MS" w:hAnsi="Trebuchet MS"/>
        </w:rPr>
        <w:t>.</w:t>
      </w:r>
      <w:r w:rsidR="008F6E34" w:rsidRPr="00C644AA">
        <w:rPr>
          <w:rFonts w:ascii="Trebuchet MS" w:hAnsi="Trebuchet MS"/>
        </w:rPr>
        <w:t xml:space="preserve"> </w:t>
      </w:r>
      <w:r w:rsidR="006843FA">
        <w:rPr>
          <w:rFonts w:ascii="Trebuchet MS" w:hAnsi="Trebuchet MS"/>
        </w:rPr>
        <w:t>E</w:t>
      </w:r>
      <w:r w:rsidR="00021784" w:rsidRPr="00021784">
        <w:rPr>
          <w:rFonts w:ascii="Trebuchet MS" w:hAnsi="Trebuchet MS"/>
        </w:rPr>
        <w:t xml:space="preserve">l Suministrador podrá incluir en la solicitud de postergación una nueva propuesta de plazos para los hitos constructivos de la carta Gantt del </w:t>
      </w:r>
      <w:r w:rsidR="006843FA">
        <w:rPr>
          <w:rFonts w:ascii="Trebuchet MS" w:hAnsi="Trebuchet MS"/>
        </w:rPr>
        <w:t>P</w:t>
      </w:r>
      <w:r w:rsidR="00021784" w:rsidRPr="00021784">
        <w:rPr>
          <w:rFonts w:ascii="Trebuchet MS" w:hAnsi="Trebuchet MS"/>
        </w:rPr>
        <w:t>royecto, en función de l</w:t>
      </w:r>
      <w:r w:rsidR="006843FA">
        <w:rPr>
          <w:rFonts w:ascii="Trebuchet MS" w:hAnsi="Trebuchet MS"/>
        </w:rPr>
        <w:t>a</w:t>
      </w:r>
      <w:r w:rsidR="00021784" w:rsidRPr="00021784">
        <w:rPr>
          <w:rFonts w:ascii="Trebuchet MS" w:hAnsi="Trebuchet MS"/>
        </w:rPr>
        <w:t xml:space="preserve"> postergación solicitada.</w:t>
      </w:r>
      <w:r w:rsidR="00362D92">
        <w:rPr>
          <w:rFonts w:ascii="Trebuchet MS" w:hAnsi="Trebuchet MS"/>
        </w:rPr>
        <w:t xml:space="preserve"> </w:t>
      </w:r>
      <w:r w:rsidR="00362D92" w:rsidRPr="00362D92">
        <w:rPr>
          <w:rFonts w:ascii="Trebuchet MS" w:hAnsi="Trebuchet MS"/>
        </w:rPr>
        <w:t>Por otra parte, en caso que el Proponente, al solicitar la postergación de inicio del suministro, invoque como motivo un atraso en su solución de transmisión o interconexión al sistema, deberá señalar los hitos correspondientes en la carta Gantt que acompañe al efectuar su solicitud, ocasión en la que podrá acompañar los títulos habilitantes para llevar a cabo la interconexión del proyecto, respecto de los cuales se señala que: i) La entrega de éstos antecedentes es facultativa para el Suministrador; y, (ii) Dichos títulos podrán ser de cualquier naturaleza, esto es, aprobación de la solicitud del punto de conexión para el caso de los sistemas de transmisión de servicio público, o aprobación del uso de capacidad técnica disponible de los sistemas de transmisión dedicadas. Asimismo, podrá presentar contratos de servidumbres, concesión, arriendo, contrato de interconexión, contrato de promesa u otros que den cuenta de la solución de conexión del respectivo proyecto.</w:t>
      </w:r>
    </w:p>
    <w:p w14:paraId="0BE909C8" w14:textId="77777777" w:rsidR="000A3D60" w:rsidRPr="002A4A18" w:rsidRDefault="00407D18" w:rsidP="00407D18">
      <w:pPr>
        <w:pStyle w:val="Textoindependiente3"/>
        <w:tabs>
          <w:tab w:val="clear" w:pos="708"/>
        </w:tabs>
        <w:spacing w:after="240" w:line="240" w:lineRule="auto"/>
        <w:rPr>
          <w:rFonts w:ascii="Trebuchet MS" w:hAnsi="Trebuchet MS" w:cs="Arial"/>
        </w:rPr>
      </w:pPr>
      <w:r w:rsidRPr="00C644AA">
        <w:rPr>
          <w:rFonts w:ascii="Trebuchet MS" w:hAnsi="Trebuchet MS"/>
        </w:rPr>
        <w:t xml:space="preserve">El plazo de postergación de inicio de suministro no podrá ser mayor a </w:t>
      </w:r>
      <w:r w:rsidR="000A3D60" w:rsidRPr="00C644AA">
        <w:rPr>
          <w:rFonts w:ascii="Trebuchet MS" w:hAnsi="Trebuchet MS"/>
        </w:rPr>
        <w:t>dos años contados desde la fecha de inicio original del Período de Suministro definido en el Contrato</w:t>
      </w:r>
      <w:r w:rsidRPr="00C644AA">
        <w:rPr>
          <w:rFonts w:ascii="Trebuchet MS" w:hAnsi="Trebuchet MS"/>
        </w:rPr>
        <w:t>.</w:t>
      </w:r>
    </w:p>
    <w:p w14:paraId="0628F0E9" w14:textId="2EAA5F9A" w:rsidR="00407D18" w:rsidRPr="002A4A18" w:rsidRDefault="00407D18" w:rsidP="00407D18">
      <w:pPr>
        <w:pStyle w:val="Textoindependiente3"/>
        <w:tabs>
          <w:tab w:val="clear" w:pos="708"/>
        </w:tabs>
        <w:spacing w:after="240" w:line="240" w:lineRule="auto"/>
        <w:rPr>
          <w:rFonts w:ascii="Trebuchet MS" w:hAnsi="Trebuchet MS" w:cs="Arial"/>
        </w:rPr>
      </w:pPr>
      <w:r w:rsidRPr="00C644AA">
        <w:rPr>
          <w:rFonts w:ascii="Trebuchet MS" w:hAnsi="Trebuchet MS"/>
        </w:rPr>
        <w:t xml:space="preserve">Recibida la solicitud, la Comisión citará al </w:t>
      </w:r>
      <w:r w:rsidR="000A3D60" w:rsidRPr="00C644AA">
        <w:rPr>
          <w:rFonts w:ascii="Trebuchet MS" w:hAnsi="Trebuchet MS"/>
        </w:rPr>
        <w:t xml:space="preserve">Suministrador </w:t>
      </w:r>
      <w:r w:rsidRPr="00C644AA">
        <w:rPr>
          <w:rFonts w:ascii="Trebuchet MS" w:hAnsi="Trebuchet MS"/>
        </w:rPr>
        <w:t>y al Distribuidor contratante para que concurra</w:t>
      </w:r>
      <w:r w:rsidR="000A3D60" w:rsidRPr="00C644AA">
        <w:rPr>
          <w:rFonts w:ascii="Trebuchet MS" w:hAnsi="Trebuchet MS"/>
        </w:rPr>
        <w:t>n</w:t>
      </w:r>
      <w:r w:rsidRPr="00C644AA">
        <w:rPr>
          <w:rFonts w:ascii="Trebuchet MS" w:hAnsi="Trebuchet MS"/>
        </w:rPr>
        <w:t xml:space="preserve"> al sorteo público del consultor independiente al que se refiere el artículo 135</w:t>
      </w:r>
      <w:r w:rsidR="00863E55" w:rsidRPr="00C644AA">
        <w:rPr>
          <w:rFonts w:ascii="Trebuchet MS" w:hAnsi="Trebuchet MS"/>
        </w:rPr>
        <w:t>°</w:t>
      </w:r>
      <w:r w:rsidRPr="00C644AA">
        <w:rPr>
          <w:rFonts w:ascii="Trebuchet MS" w:hAnsi="Trebuchet MS"/>
        </w:rPr>
        <w:t xml:space="preserve"> ter de la LGSE, para que éste </w:t>
      </w:r>
      <w:r w:rsidR="00863E55" w:rsidRPr="00C644AA">
        <w:rPr>
          <w:rFonts w:ascii="Trebuchet MS" w:hAnsi="Trebuchet MS"/>
        </w:rPr>
        <w:t>elabore</w:t>
      </w:r>
      <w:r w:rsidRPr="00C644AA">
        <w:rPr>
          <w:rFonts w:ascii="Trebuchet MS" w:hAnsi="Trebuchet MS"/>
        </w:rPr>
        <w:t xml:space="preserve"> el informe </w:t>
      </w:r>
      <w:r w:rsidR="000A3D60" w:rsidRPr="00C644AA">
        <w:rPr>
          <w:rFonts w:ascii="Trebuchet MS" w:hAnsi="Trebuchet MS"/>
        </w:rPr>
        <w:t>señalado en</w:t>
      </w:r>
      <w:r w:rsidRPr="00C644AA">
        <w:rPr>
          <w:rFonts w:ascii="Trebuchet MS" w:hAnsi="Trebuchet MS"/>
        </w:rPr>
        <w:t xml:space="preserve"> el mismo artículo</w:t>
      </w:r>
      <w:r w:rsidR="00863E55" w:rsidRPr="00C644AA">
        <w:rPr>
          <w:rFonts w:ascii="Trebuchet MS" w:hAnsi="Trebuchet MS"/>
        </w:rPr>
        <w:t>,</w:t>
      </w:r>
      <w:r w:rsidR="000A3D60" w:rsidRPr="00C644AA">
        <w:rPr>
          <w:rFonts w:ascii="Trebuchet MS" w:hAnsi="Trebuchet MS"/>
        </w:rPr>
        <w:t xml:space="preserve"> dentro del plazo máximo de 30 días</w:t>
      </w:r>
      <w:r w:rsidR="00423176" w:rsidRPr="00C644AA">
        <w:rPr>
          <w:rFonts w:ascii="Trebuchet MS" w:hAnsi="Trebuchet MS"/>
        </w:rPr>
        <w:t xml:space="preserve"> hábiles</w:t>
      </w:r>
      <w:r w:rsidRPr="00C644AA">
        <w:rPr>
          <w:rFonts w:ascii="Trebuchet MS" w:hAnsi="Trebuchet MS"/>
        </w:rPr>
        <w:t xml:space="preserve">. </w:t>
      </w:r>
      <w:r w:rsidR="00433B36" w:rsidRPr="00287928">
        <w:rPr>
          <w:rFonts w:ascii="Trebuchet MS" w:hAnsi="Trebuchet MS" w:cs="Arial"/>
        </w:rPr>
        <w:t xml:space="preserve">Este plazo podrá ser prorrogado por la Comisión, a solicitud del consultor, en el caso que la información, antecedentes y aclaraciones entregadas por el Suministrador, sean insuficientes o incompletas para la elaboración de este informe. </w:t>
      </w:r>
      <w:r w:rsidRPr="00C644AA">
        <w:rPr>
          <w:rFonts w:ascii="Trebuchet MS" w:hAnsi="Trebuchet MS"/>
        </w:rPr>
        <w:t>Concluido y entregado dicho informe a la Comisión, ésta se pronunciará</w:t>
      </w:r>
      <w:r w:rsidR="000A3D60" w:rsidRPr="00C644AA">
        <w:rPr>
          <w:rFonts w:ascii="Trebuchet MS" w:hAnsi="Trebuchet MS"/>
        </w:rPr>
        <w:t xml:space="preserve">, </w:t>
      </w:r>
      <w:r w:rsidR="00943584" w:rsidRPr="00C644AA">
        <w:rPr>
          <w:rFonts w:ascii="Trebuchet MS" w:hAnsi="Trebuchet MS"/>
        </w:rPr>
        <w:t>vía</w:t>
      </w:r>
      <w:r w:rsidR="000A3D60" w:rsidRPr="00C644AA">
        <w:rPr>
          <w:rFonts w:ascii="Trebuchet MS" w:hAnsi="Trebuchet MS"/>
        </w:rPr>
        <w:t xml:space="preserve"> Resolución Exenta,</w:t>
      </w:r>
      <w:r w:rsidRPr="00C644AA">
        <w:rPr>
          <w:rFonts w:ascii="Trebuchet MS" w:hAnsi="Trebuchet MS"/>
        </w:rPr>
        <w:t xml:space="preserve"> autorizando o rechazando fundadamente la postergación</w:t>
      </w:r>
      <w:r w:rsidR="000A3D60" w:rsidRPr="00C644AA">
        <w:rPr>
          <w:rFonts w:ascii="Trebuchet MS" w:hAnsi="Trebuchet MS"/>
        </w:rPr>
        <w:t xml:space="preserve"> o término </w:t>
      </w:r>
      <w:r w:rsidR="00863E55" w:rsidRPr="00C644AA">
        <w:rPr>
          <w:rFonts w:ascii="Trebuchet MS" w:hAnsi="Trebuchet MS"/>
        </w:rPr>
        <w:t xml:space="preserve">anticipado </w:t>
      </w:r>
      <w:r w:rsidR="000A3D60" w:rsidRPr="00C644AA">
        <w:rPr>
          <w:rFonts w:ascii="Trebuchet MS" w:hAnsi="Trebuchet MS"/>
        </w:rPr>
        <w:t>del contrato</w:t>
      </w:r>
      <w:r w:rsidRPr="00C644AA">
        <w:rPr>
          <w:rFonts w:ascii="Trebuchet MS" w:hAnsi="Trebuchet MS"/>
        </w:rPr>
        <w:t>, según corresponda, en un plazo no superior a 30 días</w:t>
      </w:r>
      <w:r w:rsidR="00B379C1">
        <w:rPr>
          <w:rFonts w:ascii="Trebuchet MS" w:hAnsi="Trebuchet MS"/>
        </w:rPr>
        <w:t xml:space="preserve"> hábiles</w:t>
      </w:r>
      <w:r w:rsidRPr="00C644AA">
        <w:rPr>
          <w:rFonts w:ascii="Trebuchet MS" w:hAnsi="Trebuchet MS"/>
        </w:rPr>
        <w:t xml:space="preserve">. </w:t>
      </w:r>
    </w:p>
    <w:p w14:paraId="6BAED769" w14:textId="0A8BCEAD" w:rsidR="00A923A3" w:rsidRPr="002A4A18" w:rsidRDefault="00A923A3" w:rsidP="00A923A3">
      <w:pPr>
        <w:spacing w:after="240"/>
        <w:jc w:val="both"/>
        <w:rPr>
          <w:rFonts w:ascii="Trebuchet MS" w:hAnsi="Trebuchet MS" w:cs="Arial"/>
          <w:spacing w:val="-3"/>
        </w:rPr>
      </w:pPr>
      <w:r w:rsidRPr="002A4A18">
        <w:rPr>
          <w:rFonts w:ascii="Trebuchet MS" w:hAnsi="Trebuchet MS" w:cs="Arial"/>
          <w:spacing w:val="-3"/>
        </w:rPr>
        <w:t xml:space="preserve">Para efectos de esta cláusula se considerarán dentro de las hipótesis que podrán ser constitutivas de un hecho inimputable para el Suministrador, aquellos casos en que se produzca un retraso en la entrada en operación de obras de transmisión </w:t>
      </w:r>
      <w:r w:rsidR="009D16E7">
        <w:rPr>
          <w:rFonts w:ascii="Trebuchet MS" w:hAnsi="Trebuchet MS" w:cs="Arial"/>
          <w:spacing w:val="-3"/>
        </w:rPr>
        <w:t>nacional</w:t>
      </w:r>
      <w:r w:rsidR="009D16E7" w:rsidRPr="002A4A18">
        <w:rPr>
          <w:rFonts w:ascii="Trebuchet MS" w:hAnsi="Trebuchet MS" w:cs="Arial"/>
          <w:spacing w:val="-3"/>
        </w:rPr>
        <w:t xml:space="preserve"> </w:t>
      </w:r>
      <w:r w:rsidRPr="002A4A18">
        <w:rPr>
          <w:rFonts w:ascii="Trebuchet MS" w:hAnsi="Trebuchet MS" w:cs="Arial"/>
          <w:spacing w:val="-3"/>
        </w:rPr>
        <w:t xml:space="preserve">que hayan sido adjudicadas a la fecha de la presentación de la oferta que dio origen al </w:t>
      </w:r>
      <w:r w:rsidR="00B379C1">
        <w:rPr>
          <w:rFonts w:ascii="Trebuchet MS" w:hAnsi="Trebuchet MS" w:cs="Arial"/>
          <w:spacing w:val="-3"/>
        </w:rPr>
        <w:t xml:space="preserve">respectivo </w:t>
      </w:r>
      <w:r w:rsidRPr="002A4A18">
        <w:rPr>
          <w:rFonts w:ascii="Trebuchet MS" w:hAnsi="Trebuchet MS" w:cs="Arial"/>
          <w:spacing w:val="-3"/>
        </w:rPr>
        <w:t>Contrato</w:t>
      </w:r>
      <w:r w:rsidR="00B379C1">
        <w:rPr>
          <w:rFonts w:ascii="Trebuchet MS" w:hAnsi="Trebuchet MS" w:cs="Arial"/>
          <w:spacing w:val="-3"/>
        </w:rPr>
        <w:t xml:space="preserve"> de Suministro</w:t>
      </w:r>
      <w:r w:rsidRPr="002A4A18">
        <w:rPr>
          <w:rFonts w:ascii="Trebuchet MS" w:hAnsi="Trebuchet MS" w:cs="Arial"/>
          <w:spacing w:val="-3"/>
        </w:rPr>
        <w:t>, conforme a</w:t>
      </w:r>
      <w:r w:rsidR="00FA1D10">
        <w:rPr>
          <w:rFonts w:ascii="Trebuchet MS" w:hAnsi="Trebuchet MS" w:cs="Arial"/>
          <w:spacing w:val="-3"/>
        </w:rPr>
        <w:t xml:space="preserve"> las normas que regulan </w:t>
      </w:r>
      <w:r w:rsidRPr="002A4A18">
        <w:rPr>
          <w:rFonts w:ascii="Trebuchet MS" w:hAnsi="Trebuchet MS" w:cs="Arial"/>
          <w:spacing w:val="-3"/>
        </w:rPr>
        <w:t>l</w:t>
      </w:r>
      <w:r w:rsidR="00FA1D10">
        <w:rPr>
          <w:rFonts w:ascii="Trebuchet MS" w:hAnsi="Trebuchet MS" w:cs="Arial"/>
          <w:spacing w:val="-3"/>
        </w:rPr>
        <w:t>os</w:t>
      </w:r>
      <w:r w:rsidRPr="002A4A18">
        <w:rPr>
          <w:rFonts w:ascii="Trebuchet MS" w:hAnsi="Trebuchet MS" w:cs="Arial"/>
          <w:spacing w:val="-3"/>
        </w:rPr>
        <w:t xml:space="preserve"> procedimiento</w:t>
      </w:r>
      <w:r w:rsidR="00FA1D10">
        <w:rPr>
          <w:rFonts w:ascii="Trebuchet MS" w:hAnsi="Trebuchet MS" w:cs="Arial"/>
          <w:spacing w:val="-3"/>
        </w:rPr>
        <w:t>s</w:t>
      </w:r>
      <w:r w:rsidRPr="002A4A18">
        <w:rPr>
          <w:rFonts w:ascii="Trebuchet MS" w:hAnsi="Trebuchet MS" w:cs="Arial"/>
          <w:spacing w:val="-3"/>
        </w:rPr>
        <w:t xml:space="preserve"> </w:t>
      </w:r>
      <w:r w:rsidR="00FA1D10">
        <w:rPr>
          <w:rFonts w:ascii="Trebuchet MS" w:hAnsi="Trebuchet MS" w:cs="Arial"/>
          <w:spacing w:val="-3"/>
        </w:rPr>
        <w:t>de los planes de expansión de la transmisión nacional</w:t>
      </w:r>
      <w:r w:rsidRPr="002A4A18">
        <w:rPr>
          <w:rFonts w:ascii="Trebuchet MS" w:hAnsi="Trebuchet MS" w:cs="Arial"/>
          <w:spacing w:val="-3"/>
        </w:rPr>
        <w:t xml:space="preserve">, y sólo en tanto el </w:t>
      </w:r>
      <w:r w:rsidR="00B379C1">
        <w:rPr>
          <w:rFonts w:ascii="Trebuchet MS" w:hAnsi="Trebuchet MS" w:cs="Arial"/>
          <w:spacing w:val="-3"/>
        </w:rPr>
        <w:t>P</w:t>
      </w:r>
      <w:r w:rsidRPr="002A4A18">
        <w:rPr>
          <w:rFonts w:ascii="Trebuchet MS" w:hAnsi="Trebuchet MS" w:cs="Arial"/>
          <w:spacing w:val="-3"/>
        </w:rPr>
        <w:t xml:space="preserve">royecto </w:t>
      </w:r>
      <w:r w:rsidR="00B379C1">
        <w:rPr>
          <w:rFonts w:ascii="Trebuchet MS" w:hAnsi="Trebuchet MS" w:cs="Arial"/>
          <w:spacing w:val="-3"/>
        </w:rPr>
        <w:t xml:space="preserve">Nuevo </w:t>
      </w:r>
      <w:r w:rsidRPr="002A4A18">
        <w:rPr>
          <w:rFonts w:ascii="Trebuchet MS" w:hAnsi="Trebuchet MS" w:cs="Arial"/>
          <w:spacing w:val="-3"/>
        </w:rPr>
        <w:t xml:space="preserve">de </w:t>
      </w:r>
      <w:r w:rsidR="00B379C1">
        <w:rPr>
          <w:rFonts w:ascii="Trebuchet MS" w:hAnsi="Trebuchet MS" w:cs="Arial"/>
          <w:spacing w:val="-3"/>
        </w:rPr>
        <w:t>G</w:t>
      </w:r>
      <w:r w:rsidRPr="002A4A18">
        <w:rPr>
          <w:rFonts w:ascii="Trebuchet MS" w:hAnsi="Trebuchet MS" w:cs="Arial"/>
          <w:spacing w:val="-3"/>
        </w:rPr>
        <w:t>eneración se encuentre supeditado a la misma.</w:t>
      </w:r>
    </w:p>
    <w:p w14:paraId="2D8ABCE6" w14:textId="133F7904" w:rsidR="00821EA5" w:rsidRDefault="00423176">
      <w:pPr>
        <w:pStyle w:val="Textoindependiente3"/>
        <w:tabs>
          <w:tab w:val="clear" w:pos="708"/>
        </w:tabs>
        <w:spacing w:after="240" w:line="240" w:lineRule="auto"/>
        <w:rPr>
          <w:rFonts w:ascii="Trebuchet MS" w:hAnsi="Trebuchet MS"/>
        </w:rPr>
      </w:pPr>
      <w:r w:rsidRPr="00C644AA">
        <w:rPr>
          <w:rFonts w:ascii="Trebuchet MS" w:hAnsi="Trebuchet MS"/>
          <w:lang w:val="es-ES"/>
        </w:rPr>
        <w:t>E</w:t>
      </w:r>
      <w:r w:rsidR="000E4BCF" w:rsidRPr="00C644AA">
        <w:rPr>
          <w:rFonts w:ascii="Trebuchet MS" w:hAnsi="Trebuchet MS"/>
        </w:rPr>
        <w:t>n el caso de</w:t>
      </w:r>
      <w:r w:rsidR="005146D9" w:rsidRPr="00C644AA">
        <w:rPr>
          <w:rFonts w:ascii="Trebuchet MS" w:hAnsi="Trebuchet MS"/>
        </w:rPr>
        <w:t xml:space="preserve"> ofertas sustentadas en</w:t>
      </w:r>
      <w:r w:rsidR="000E4BCF" w:rsidRPr="00C644AA">
        <w:rPr>
          <w:rFonts w:ascii="Trebuchet MS" w:hAnsi="Trebuchet MS"/>
        </w:rPr>
        <w:t xml:space="preserve"> proyectos geotérmicos,</w:t>
      </w:r>
      <w:r w:rsidR="00B379C1" w:rsidRPr="00E212B8">
        <w:rPr>
          <w:rFonts w:ascii="Trebuchet MS" w:hAnsi="Trebuchet MS"/>
        </w:rPr>
        <w:t xml:space="preserve"> </w:t>
      </w:r>
      <w:r w:rsidR="00B379C1" w:rsidRPr="00C644AA">
        <w:rPr>
          <w:rFonts w:ascii="Trebuchet MS" w:hAnsi="Trebuchet MS"/>
        </w:rPr>
        <w:t xml:space="preserve">se contemplan condiciones especiales adicionales para la aplicación de este mecanismo, en consideración </w:t>
      </w:r>
      <w:r w:rsidR="00B379C1">
        <w:rPr>
          <w:rFonts w:ascii="Trebuchet MS" w:hAnsi="Trebuchet MS"/>
        </w:rPr>
        <w:t>a</w:t>
      </w:r>
      <w:r w:rsidR="00B379C1" w:rsidRPr="00C644AA">
        <w:rPr>
          <w:rFonts w:ascii="Trebuchet MS" w:hAnsi="Trebuchet MS"/>
        </w:rPr>
        <w:t xml:space="preserve"> que, a diferencia de otras fuentes energéticas, en la exploración de recursos geotérmicos el recurso energético existente en un lugar determinado no puede ser medido directamente, sino hasta la implementación de un proyecto mediante el desarrollo del campo geotérmico a través del cual se confirma la calidad de los pozos geotérmicos y la disponibilidad efectiva del recurso energético primario.</w:t>
      </w:r>
      <w:r w:rsidR="00B379C1">
        <w:rPr>
          <w:rFonts w:ascii="Trebuchet MS" w:hAnsi="Trebuchet MS"/>
        </w:rPr>
        <w:t xml:space="preserve"> Las condiciones especiales para la aplicación del </w:t>
      </w:r>
      <w:r w:rsidR="00B379C1" w:rsidRPr="00C644AA">
        <w:rPr>
          <w:rFonts w:ascii="Trebuchet MS" w:hAnsi="Trebuchet MS"/>
        </w:rPr>
        <w:t>Mecanismo de Postergación de Inicio de Suministro o Término anticipado del contrato</w:t>
      </w:r>
      <w:r w:rsidR="00B379C1">
        <w:rPr>
          <w:rFonts w:ascii="Trebuchet MS" w:hAnsi="Trebuchet MS"/>
        </w:rPr>
        <w:t xml:space="preserve"> que se señalan más adelante serán aplicables para aquellos</w:t>
      </w:r>
      <w:r w:rsidR="0035480A" w:rsidRPr="00C644AA">
        <w:t xml:space="preserve"> </w:t>
      </w:r>
      <w:r w:rsidR="0035480A" w:rsidRPr="00C644AA">
        <w:rPr>
          <w:rFonts w:ascii="Trebuchet MS" w:hAnsi="Trebuchet MS"/>
        </w:rPr>
        <w:t>Oferente</w:t>
      </w:r>
      <w:r w:rsidR="00B379C1">
        <w:rPr>
          <w:rFonts w:ascii="Trebuchet MS" w:hAnsi="Trebuchet MS"/>
        </w:rPr>
        <w:t>s</w:t>
      </w:r>
      <w:r w:rsidR="0035480A" w:rsidRPr="00C644AA">
        <w:rPr>
          <w:rFonts w:ascii="Trebuchet MS" w:hAnsi="Trebuchet MS"/>
        </w:rPr>
        <w:t xml:space="preserve"> haya</w:t>
      </w:r>
      <w:r w:rsidR="00B379C1">
        <w:rPr>
          <w:rFonts w:ascii="Trebuchet MS" w:hAnsi="Trebuchet MS"/>
        </w:rPr>
        <w:t>n</w:t>
      </w:r>
      <w:r w:rsidR="0035480A" w:rsidRPr="00C644AA">
        <w:rPr>
          <w:rFonts w:ascii="Trebuchet MS" w:hAnsi="Trebuchet MS"/>
        </w:rPr>
        <w:t xml:space="preserve"> acompañado en su Propuesta</w:t>
      </w:r>
      <w:r w:rsidR="00B379C1">
        <w:rPr>
          <w:rFonts w:ascii="Trebuchet MS" w:hAnsi="Trebuchet MS"/>
        </w:rPr>
        <w:t>,</w:t>
      </w:r>
      <w:r w:rsidR="0035480A" w:rsidRPr="00C644AA">
        <w:rPr>
          <w:rFonts w:ascii="Trebuchet MS" w:hAnsi="Trebuchet MS"/>
        </w:rPr>
        <w:t xml:space="preserve"> adicionalmente, una copia de la publicación en el Diario Oficial del decreto que otorga la correspondiente concesión de explotación de energía geotérmica y un informe</w:t>
      </w:r>
      <w:r w:rsidR="00C253FF">
        <w:rPr>
          <w:rFonts w:ascii="Trebuchet MS" w:hAnsi="Trebuchet MS"/>
        </w:rPr>
        <w:t>,</w:t>
      </w:r>
      <w:r w:rsidR="00C253FF" w:rsidRPr="00C644AA">
        <w:rPr>
          <w:rFonts w:ascii="Trebuchet MS" w:hAnsi="Trebuchet MS"/>
        </w:rPr>
        <w:t xml:space="preserve"> </w:t>
      </w:r>
      <w:r w:rsidR="00C253FF">
        <w:rPr>
          <w:rFonts w:ascii="Trebuchet MS" w:hAnsi="Trebuchet MS"/>
        </w:rPr>
        <w:t xml:space="preserve">aportado por la empresa y </w:t>
      </w:r>
      <w:r w:rsidR="00C253FF" w:rsidRPr="00C644AA">
        <w:rPr>
          <w:rFonts w:ascii="Trebuchet MS" w:hAnsi="Trebuchet MS"/>
        </w:rPr>
        <w:t>aprobado por el Ministerio de Energía, donde</w:t>
      </w:r>
      <w:r w:rsidR="00C253FF">
        <w:rPr>
          <w:rFonts w:ascii="Trebuchet MS" w:hAnsi="Trebuchet MS"/>
        </w:rPr>
        <w:t xml:space="preserve"> </w:t>
      </w:r>
      <w:r w:rsidR="00C253FF" w:rsidRPr="00C644AA">
        <w:rPr>
          <w:rFonts w:ascii="Trebuchet MS" w:hAnsi="Trebuchet MS"/>
        </w:rPr>
        <w:t xml:space="preserve">se </w:t>
      </w:r>
      <w:r w:rsidR="00C253FF">
        <w:rPr>
          <w:rFonts w:ascii="Trebuchet MS" w:hAnsi="Trebuchet MS"/>
        </w:rPr>
        <w:t>describa</w:t>
      </w:r>
      <w:r w:rsidR="00C253FF" w:rsidRPr="00372F10">
        <w:rPr>
          <w:rFonts w:ascii="Trebuchet MS" w:hAnsi="Trebuchet MS"/>
        </w:rPr>
        <w:t xml:space="preserve"> el Modelo conceptual geotérmico, con los</w:t>
      </w:r>
      <w:r w:rsidR="00C253FF">
        <w:rPr>
          <w:rFonts w:ascii="Trebuchet MS" w:hAnsi="Trebuchet MS"/>
        </w:rPr>
        <w:t xml:space="preserve"> </w:t>
      </w:r>
      <w:r w:rsidR="00C253FF" w:rsidRPr="00372F10">
        <w:rPr>
          <w:rFonts w:ascii="Trebuchet MS" w:hAnsi="Trebuchet MS"/>
        </w:rPr>
        <w:t>respectivos resultados de las campañas de exploración de</w:t>
      </w:r>
      <w:r w:rsidR="00C253FF">
        <w:rPr>
          <w:rFonts w:ascii="Trebuchet MS" w:hAnsi="Trebuchet MS"/>
        </w:rPr>
        <w:t xml:space="preserve"> </w:t>
      </w:r>
      <w:r w:rsidR="00C253FF" w:rsidRPr="00372F10">
        <w:rPr>
          <w:rFonts w:ascii="Trebuchet MS" w:hAnsi="Trebuchet MS"/>
        </w:rPr>
        <w:t>geología, geofísica</w:t>
      </w:r>
      <w:r w:rsidR="00C253FF">
        <w:rPr>
          <w:rFonts w:ascii="Trebuchet MS" w:hAnsi="Trebuchet MS"/>
        </w:rPr>
        <w:t xml:space="preserve">, </w:t>
      </w:r>
      <w:r w:rsidR="00C253FF" w:rsidRPr="00372F10">
        <w:rPr>
          <w:rFonts w:ascii="Trebuchet MS" w:hAnsi="Trebuchet MS"/>
        </w:rPr>
        <w:t>geoquímica</w:t>
      </w:r>
      <w:r w:rsidR="00C253FF">
        <w:rPr>
          <w:rFonts w:ascii="Trebuchet MS" w:hAnsi="Trebuchet MS"/>
        </w:rPr>
        <w:t xml:space="preserve"> e </w:t>
      </w:r>
      <w:r w:rsidR="00C253FF" w:rsidRPr="00372F10">
        <w:rPr>
          <w:rFonts w:ascii="Trebuchet MS" w:hAnsi="Trebuchet MS"/>
        </w:rPr>
        <w:t xml:space="preserve">hidrogeología, </w:t>
      </w:r>
      <w:r w:rsidR="00C253FF" w:rsidRPr="00341E9E">
        <w:rPr>
          <w:rFonts w:ascii="Trebuchet MS" w:hAnsi="Trebuchet MS"/>
        </w:rPr>
        <w:t xml:space="preserve">y </w:t>
      </w:r>
      <w:r w:rsidR="00C253FF">
        <w:rPr>
          <w:rFonts w:ascii="Trebuchet MS" w:hAnsi="Trebuchet MS"/>
        </w:rPr>
        <w:t xml:space="preserve">de las </w:t>
      </w:r>
      <w:r w:rsidR="00C253FF" w:rsidRPr="00341E9E">
        <w:rPr>
          <w:rFonts w:ascii="Trebuchet MS" w:hAnsi="Trebuchet MS"/>
        </w:rPr>
        <w:t>perforaciones</w:t>
      </w:r>
      <w:r w:rsidR="00C253FF">
        <w:rPr>
          <w:rFonts w:ascii="Trebuchet MS" w:hAnsi="Trebuchet MS"/>
        </w:rPr>
        <w:t xml:space="preserve"> en tanto estén</w:t>
      </w:r>
      <w:r w:rsidR="00C253FF" w:rsidRPr="00341E9E">
        <w:rPr>
          <w:rFonts w:ascii="Trebuchet MS" w:hAnsi="Trebuchet MS"/>
        </w:rPr>
        <w:t xml:space="preserve"> disponibles</w:t>
      </w:r>
      <w:r w:rsidR="00C253FF">
        <w:rPr>
          <w:rFonts w:ascii="Trebuchet MS" w:hAnsi="Trebuchet MS"/>
        </w:rPr>
        <w:t xml:space="preserve">, </w:t>
      </w:r>
      <w:r w:rsidR="00C253FF" w:rsidRPr="00372F10">
        <w:rPr>
          <w:rFonts w:ascii="Trebuchet MS" w:hAnsi="Trebuchet MS"/>
        </w:rPr>
        <w:t>que</w:t>
      </w:r>
      <w:r w:rsidR="00C253FF">
        <w:rPr>
          <w:rFonts w:ascii="Trebuchet MS" w:hAnsi="Trebuchet MS"/>
        </w:rPr>
        <w:t xml:space="preserve"> </w:t>
      </w:r>
      <w:r w:rsidR="00C253FF" w:rsidRPr="00372F10">
        <w:rPr>
          <w:rFonts w:ascii="Trebuchet MS" w:hAnsi="Trebuchet MS"/>
        </w:rPr>
        <w:t>sustenten dicho model</w:t>
      </w:r>
      <w:r w:rsidR="00C253FF">
        <w:rPr>
          <w:rFonts w:ascii="Trebuchet MS" w:hAnsi="Trebuchet MS"/>
        </w:rPr>
        <w:t>o y sustenten</w:t>
      </w:r>
      <w:r w:rsidR="00C253FF" w:rsidRPr="00341E9E">
        <w:rPr>
          <w:rFonts w:ascii="Trebuchet MS" w:hAnsi="Trebuchet MS"/>
        </w:rPr>
        <w:t xml:space="preserve"> </w:t>
      </w:r>
      <w:r w:rsidR="00C253FF">
        <w:rPr>
          <w:rFonts w:ascii="Trebuchet MS" w:hAnsi="Trebuchet MS"/>
        </w:rPr>
        <w:t>l</w:t>
      </w:r>
      <w:r w:rsidR="00C253FF" w:rsidRPr="00341E9E">
        <w:rPr>
          <w:rFonts w:ascii="Trebuchet MS" w:hAnsi="Trebuchet MS"/>
        </w:rPr>
        <w:t xml:space="preserve">a evaluación del recurso </w:t>
      </w:r>
      <w:r w:rsidR="00C253FF">
        <w:rPr>
          <w:rFonts w:ascii="Trebuchet MS" w:hAnsi="Trebuchet MS"/>
        </w:rPr>
        <w:t>geotérmico como “indicado” o “medido” conforme a las definiciones del “The Canadian Geothermal Code for Public Reporting – Reporting of Exploration Results, Geothermal Resources and Geothermal Reserves, CANGEA”</w:t>
      </w:r>
      <w:r w:rsidR="000E4BCF" w:rsidRPr="00C644AA">
        <w:rPr>
          <w:rFonts w:ascii="Trebuchet MS" w:hAnsi="Trebuchet MS"/>
        </w:rPr>
        <w:t>.</w:t>
      </w:r>
      <w:r w:rsidR="0035480A" w:rsidRPr="00C644AA">
        <w:rPr>
          <w:rFonts w:ascii="Trebuchet MS" w:hAnsi="Trebuchet MS"/>
        </w:rPr>
        <w:t xml:space="preserve"> </w:t>
      </w:r>
      <w:r w:rsidR="00B379C1">
        <w:rPr>
          <w:rFonts w:ascii="Trebuchet MS" w:hAnsi="Trebuchet MS"/>
        </w:rPr>
        <w:t>De esta manera</w:t>
      </w:r>
      <w:r w:rsidR="00A741FF" w:rsidRPr="00C644AA">
        <w:rPr>
          <w:rFonts w:ascii="Trebuchet MS" w:hAnsi="Trebuchet MS"/>
        </w:rPr>
        <w:t xml:space="preserve">, podrán ser constitutivas de un hecho inimputable para el Suministrador, </w:t>
      </w:r>
      <w:r w:rsidR="00C253FF" w:rsidRPr="00C644AA">
        <w:rPr>
          <w:rFonts w:ascii="Trebuchet MS" w:hAnsi="Trebuchet MS"/>
        </w:rPr>
        <w:t xml:space="preserve">la necesidad de realizar perforaciones adicionales a las contempladas en el programa de trabajo para asegurar la disponibilidad del vapor que requiere el suministro comprometido, debido a pozos fallidos o baja productividad de los pozos perforados, o bien que, una vez terminado el programa </w:t>
      </w:r>
      <w:r w:rsidR="00C253FF">
        <w:rPr>
          <w:rFonts w:ascii="Trebuchet MS" w:hAnsi="Trebuchet MS"/>
        </w:rPr>
        <w:t xml:space="preserve">de perforación </w:t>
      </w:r>
      <w:r w:rsidR="00C253FF" w:rsidRPr="00C644AA">
        <w:rPr>
          <w:rFonts w:ascii="Trebuchet MS" w:hAnsi="Trebuchet MS"/>
        </w:rPr>
        <w:t>exploratori</w:t>
      </w:r>
      <w:r w:rsidR="00C253FF">
        <w:rPr>
          <w:rFonts w:ascii="Trebuchet MS" w:hAnsi="Trebuchet MS"/>
        </w:rPr>
        <w:t>a</w:t>
      </w:r>
      <w:r w:rsidR="00C253FF" w:rsidRPr="00C644AA">
        <w:rPr>
          <w:rFonts w:ascii="Trebuchet MS" w:hAnsi="Trebuchet MS"/>
        </w:rPr>
        <w:t xml:space="preserve"> profund</w:t>
      </w:r>
      <w:r w:rsidR="00C253FF">
        <w:rPr>
          <w:rFonts w:ascii="Trebuchet MS" w:hAnsi="Trebuchet MS"/>
        </w:rPr>
        <w:t>a</w:t>
      </w:r>
      <w:r w:rsidR="00C253FF" w:rsidRPr="00C644AA">
        <w:rPr>
          <w:rFonts w:ascii="Trebuchet MS" w:hAnsi="Trebuchet MS"/>
        </w:rPr>
        <w:t>, no se encuentre un recurso geotérmico que haga viable la construcción del proyecto bajo las condiciones establecidas en el Contrato</w:t>
      </w:r>
      <w:r w:rsidR="00B379C1">
        <w:rPr>
          <w:rFonts w:ascii="Trebuchet MS" w:hAnsi="Trebuchet MS"/>
        </w:rPr>
        <w:t xml:space="preserve"> de Suministro</w:t>
      </w:r>
      <w:r w:rsidR="00C253FF">
        <w:rPr>
          <w:rFonts w:ascii="Trebuchet MS" w:hAnsi="Trebuchet MS"/>
        </w:rPr>
        <w:t xml:space="preserve">. </w:t>
      </w:r>
      <w:r w:rsidR="006B50DD" w:rsidRPr="00C644AA">
        <w:rPr>
          <w:rFonts w:ascii="Trebuchet MS" w:hAnsi="Trebuchet MS"/>
        </w:rPr>
        <w:t xml:space="preserve">Junto al rechazo de la solicitud, de ser el caso, el Distribuidor contratante deberá devolver el vale vista acompañado. En caso de ser aprobada la solicitud, el Distribuidor contratante y el Suministrador, deberán realizar las adecuaciones pertinentes en el </w:t>
      </w:r>
      <w:r w:rsidR="00B379C1">
        <w:rPr>
          <w:rFonts w:ascii="Trebuchet MS" w:hAnsi="Trebuchet MS"/>
        </w:rPr>
        <w:t>C</w:t>
      </w:r>
      <w:r w:rsidR="006B50DD" w:rsidRPr="00C644AA">
        <w:rPr>
          <w:rFonts w:ascii="Trebuchet MS" w:hAnsi="Trebuchet MS"/>
        </w:rPr>
        <w:t xml:space="preserve">ontrato </w:t>
      </w:r>
      <w:r w:rsidR="00B379C1">
        <w:rPr>
          <w:rFonts w:ascii="Trebuchet MS" w:hAnsi="Trebuchet MS"/>
        </w:rPr>
        <w:t xml:space="preserve">de Suministro </w:t>
      </w:r>
      <w:r w:rsidR="006B50DD" w:rsidRPr="00C644AA">
        <w:rPr>
          <w:rFonts w:ascii="Trebuchet MS" w:hAnsi="Trebuchet MS"/>
        </w:rPr>
        <w:t>en un plazo no superior a 30 días desde la comunicación de la aprobación</w:t>
      </w:r>
      <w:r w:rsidR="00572911" w:rsidRPr="000B723E">
        <w:rPr>
          <w:rFonts w:ascii="Trebuchet MS" w:hAnsi="Trebuchet MS"/>
        </w:rPr>
        <w:t xml:space="preserve">, debiendo realizar el reemplazo correspondiente del seguro de ejecución inmediata </w:t>
      </w:r>
      <w:r w:rsidR="0007729E" w:rsidRPr="000B723E">
        <w:rPr>
          <w:rFonts w:ascii="Trebuchet MS" w:hAnsi="Trebuchet MS"/>
        </w:rPr>
        <w:t xml:space="preserve">a primer requerimiento </w:t>
      </w:r>
      <w:r w:rsidR="00572911" w:rsidRPr="000B723E">
        <w:rPr>
          <w:rFonts w:ascii="Trebuchet MS" w:hAnsi="Trebuchet MS"/>
        </w:rPr>
        <w:t>o boleta de garantía de fiel cumplimiento de</w:t>
      </w:r>
      <w:r w:rsidR="00E36245" w:rsidRPr="000B723E">
        <w:rPr>
          <w:rFonts w:ascii="Trebuchet MS" w:hAnsi="Trebuchet MS"/>
        </w:rPr>
        <w:t>l</w:t>
      </w:r>
      <w:r w:rsidR="00572911" w:rsidRPr="000B723E">
        <w:rPr>
          <w:rFonts w:ascii="Trebuchet MS" w:hAnsi="Trebuchet MS"/>
        </w:rPr>
        <w:t xml:space="preserve"> </w:t>
      </w:r>
      <w:r w:rsidR="00E36245" w:rsidRPr="000B723E">
        <w:rPr>
          <w:rFonts w:ascii="Trebuchet MS" w:hAnsi="Trebuchet MS"/>
        </w:rPr>
        <w:t>contrato</w:t>
      </w:r>
      <w:r w:rsidR="00572911" w:rsidRPr="000B723E">
        <w:rPr>
          <w:rFonts w:ascii="Trebuchet MS" w:hAnsi="Trebuchet MS"/>
        </w:rPr>
        <w:t xml:space="preserve">, señalados en el numeral </w:t>
      </w:r>
      <w:r w:rsidR="00572911" w:rsidRPr="000B723E">
        <w:rPr>
          <w:rFonts w:ascii="Trebuchet MS" w:hAnsi="Trebuchet MS"/>
        </w:rPr>
        <w:fldChar w:fldCharType="begin"/>
      </w:r>
      <w:r w:rsidR="00572911" w:rsidRPr="000B723E">
        <w:rPr>
          <w:rFonts w:ascii="Trebuchet MS" w:hAnsi="Trebuchet MS"/>
        </w:rPr>
        <w:instrText xml:space="preserve"> REF _Ref437888833 \r \h </w:instrText>
      </w:r>
      <w:r w:rsidR="00796D9C" w:rsidRPr="000B723E">
        <w:rPr>
          <w:rFonts w:ascii="Trebuchet MS" w:hAnsi="Trebuchet MS"/>
        </w:rPr>
        <w:instrText xml:space="preserve"> \* MERGEFORMAT </w:instrText>
      </w:r>
      <w:r w:rsidR="00572911" w:rsidRPr="000B723E">
        <w:rPr>
          <w:rFonts w:ascii="Trebuchet MS" w:hAnsi="Trebuchet MS"/>
        </w:rPr>
      </w:r>
      <w:r w:rsidR="00572911" w:rsidRPr="000B723E">
        <w:rPr>
          <w:rFonts w:ascii="Trebuchet MS" w:hAnsi="Trebuchet MS"/>
        </w:rPr>
        <w:fldChar w:fldCharType="separate"/>
      </w:r>
      <w:r w:rsidR="00C06883">
        <w:rPr>
          <w:rFonts w:ascii="Trebuchet MS" w:hAnsi="Trebuchet MS"/>
        </w:rPr>
        <w:t>8.3</w:t>
      </w:r>
      <w:r w:rsidR="00572911" w:rsidRPr="000B723E">
        <w:rPr>
          <w:rFonts w:ascii="Trebuchet MS" w:hAnsi="Trebuchet MS"/>
        </w:rPr>
        <w:fldChar w:fldCharType="end"/>
      </w:r>
      <w:r w:rsidR="00572911" w:rsidRPr="000B723E">
        <w:rPr>
          <w:rFonts w:ascii="Trebuchet MS" w:hAnsi="Trebuchet MS"/>
        </w:rPr>
        <w:t xml:space="preserve"> del Capítulo 1 de estas Bases, para efectos de adecuar su vigencia conforme a lo indicado en dicho </w:t>
      </w:r>
      <w:r w:rsidR="00572911" w:rsidRPr="00821EA5">
        <w:rPr>
          <w:rFonts w:ascii="Trebuchet MS" w:hAnsi="Trebuchet MS"/>
        </w:rPr>
        <w:t>numeral</w:t>
      </w:r>
      <w:r w:rsidR="006B50DD" w:rsidRPr="00821EA5">
        <w:rPr>
          <w:rFonts w:ascii="Trebuchet MS" w:hAnsi="Trebuchet MS"/>
        </w:rPr>
        <w:t>.</w:t>
      </w:r>
    </w:p>
    <w:p w14:paraId="3E7D90CE" w14:textId="77777777" w:rsidR="00FD6115" w:rsidRDefault="00BD68EA" w:rsidP="004F0E4F">
      <w:pPr>
        <w:pStyle w:val="Textoindependiente3"/>
        <w:rPr>
          <w:rFonts w:ascii="Trebuchet MS" w:hAnsi="Trebuchet MS"/>
          <w:b/>
        </w:rPr>
      </w:pPr>
      <w:r w:rsidRPr="002A4A18">
        <w:rPr>
          <w:rFonts w:ascii="Trebuchet MS" w:hAnsi="Trebuchet MS" w:cs="Arial"/>
        </w:rPr>
        <w:br w:type="page"/>
      </w:r>
    </w:p>
    <w:p w14:paraId="72291316" w14:textId="77777777" w:rsidR="00574F77" w:rsidRDefault="00574F77" w:rsidP="00087957">
      <w:pPr>
        <w:rPr>
          <w:rFonts w:ascii="Trebuchet MS" w:hAnsi="Trebuchet MS"/>
          <w:b/>
        </w:rPr>
      </w:pPr>
    </w:p>
    <w:p w14:paraId="2CCE348B" w14:textId="77777777" w:rsidR="00574F77" w:rsidRPr="002A4A18" w:rsidRDefault="00574F77" w:rsidP="00087957">
      <w:pPr>
        <w:rPr>
          <w:rFonts w:ascii="Trebuchet MS" w:hAnsi="Trebuchet MS"/>
          <w:b/>
        </w:rPr>
      </w:pPr>
    </w:p>
    <w:p w14:paraId="7DC29494" w14:textId="77777777" w:rsidR="000B22D7" w:rsidRPr="00C71113" w:rsidRDefault="000B22D7" w:rsidP="003C05EA">
      <w:pPr>
        <w:pStyle w:val="Textoindependiente3"/>
        <w:tabs>
          <w:tab w:val="clear" w:pos="708"/>
        </w:tabs>
        <w:spacing w:after="240" w:line="240" w:lineRule="auto"/>
        <w:rPr>
          <w:rFonts w:ascii="Trebuchet MS" w:hAnsi="Trebuchet MS"/>
          <w:b/>
          <w:lang w:val="es-ES"/>
        </w:rPr>
      </w:pPr>
    </w:p>
    <w:p w14:paraId="2CCAFB09" w14:textId="77777777" w:rsidR="000B22D7" w:rsidRPr="002A4A18" w:rsidRDefault="000B22D7" w:rsidP="003C05EA">
      <w:pPr>
        <w:pStyle w:val="Textoindependiente3"/>
        <w:tabs>
          <w:tab w:val="clear" w:pos="708"/>
        </w:tabs>
        <w:spacing w:after="240" w:line="240" w:lineRule="auto"/>
      </w:pPr>
    </w:p>
    <w:p w14:paraId="020D591F" w14:textId="77777777" w:rsidR="000B22D7" w:rsidRPr="002A4A18" w:rsidRDefault="000B22D7" w:rsidP="000B22D7">
      <w:pPr>
        <w:pStyle w:val="Ttulo1"/>
        <w:numPr>
          <w:ilvl w:val="0"/>
          <w:numId w:val="0"/>
        </w:numPr>
        <w:ind w:left="425" w:right="0" w:hanging="425"/>
        <w:jc w:val="center"/>
        <w:rPr>
          <w:spacing w:val="-3"/>
        </w:rPr>
      </w:pPr>
      <w:bookmarkStart w:id="903" w:name="_Toc325033831"/>
      <w:bookmarkStart w:id="904" w:name="_Toc435805852"/>
      <w:bookmarkStart w:id="905" w:name="_Toc472966180"/>
      <w:bookmarkStart w:id="906" w:name="_Toc485378767"/>
      <w:bookmarkStart w:id="907" w:name="_Toc56007949"/>
      <w:r w:rsidRPr="00C644AA">
        <w:rPr>
          <w:spacing w:val="-3"/>
        </w:rPr>
        <w:t>ANEXOS</w:t>
      </w:r>
      <w:bookmarkEnd w:id="903"/>
      <w:bookmarkEnd w:id="904"/>
      <w:bookmarkEnd w:id="905"/>
      <w:bookmarkEnd w:id="906"/>
      <w:bookmarkEnd w:id="907"/>
    </w:p>
    <w:p w14:paraId="5520AD5D" w14:textId="77777777" w:rsidR="00BD68EA" w:rsidRPr="002A4A18" w:rsidRDefault="00BD68EA">
      <w:pPr>
        <w:rPr>
          <w:lang w:val="es-ES_tradnl"/>
        </w:rPr>
      </w:pPr>
      <w:r w:rsidRPr="002A4A18">
        <w:rPr>
          <w:lang w:val="es-ES_tradnl"/>
        </w:rPr>
        <w:br w:type="page"/>
      </w:r>
    </w:p>
    <w:p w14:paraId="61A79DFB" w14:textId="77777777" w:rsidR="000B22D7" w:rsidRDefault="000B22D7" w:rsidP="000B22D7">
      <w:pPr>
        <w:pStyle w:val="Ttulo2"/>
        <w:spacing w:after="240"/>
        <w:ind w:right="0"/>
        <w:rPr>
          <w:rFonts w:ascii="Trebuchet MS" w:hAnsi="Trebuchet MS"/>
          <w:spacing w:val="-3"/>
          <w:sz w:val="24"/>
          <w:u w:val="none"/>
        </w:rPr>
      </w:pPr>
      <w:bookmarkStart w:id="908" w:name="_Toc325033832"/>
      <w:bookmarkStart w:id="909" w:name="_Toc435805853"/>
      <w:bookmarkStart w:id="910" w:name="_Toc472966181"/>
      <w:bookmarkStart w:id="911" w:name="_Toc485378768"/>
      <w:bookmarkStart w:id="912" w:name="_Toc56007950"/>
      <w:r w:rsidRPr="00C644AA">
        <w:rPr>
          <w:rFonts w:ascii="Trebuchet MS" w:hAnsi="Trebuchet MS"/>
          <w:spacing w:val="-3"/>
          <w:sz w:val="24"/>
          <w:u w:val="none"/>
        </w:rPr>
        <w:t>ANEXO 1. DISTRIBUCIÓN MENSUAL DE ENERGÍA ACTIVA, REACTIVA y DEMANDA MÁXIMA</w:t>
      </w:r>
      <w:bookmarkEnd w:id="908"/>
      <w:bookmarkEnd w:id="909"/>
      <w:bookmarkEnd w:id="910"/>
      <w:bookmarkEnd w:id="911"/>
      <w:bookmarkEnd w:id="912"/>
    </w:p>
    <w:p w14:paraId="766484D1" w14:textId="77777777" w:rsidR="00294A7C" w:rsidRPr="00C71113" w:rsidRDefault="00294A7C" w:rsidP="00C71113"/>
    <w:tbl>
      <w:tblPr>
        <w:tblW w:w="10916" w:type="dxa"/>
        <w:tblInd w:w="-1003" w:type="dxa"/>
        <w:tblLayout w:type="fixed"/>
        <w:tblCellMar>
          <w:left w:w="70" w:type="dxa"/>
          <w:right w:w="70" w:type="dxa"/>
        </w:tblCellMar>
        <w:tblLook w:val="04A0" w:firstRow="1" w:lastRow="0" w:firstColumn="1" w:lastColumn="0" w:noHBand="0" w:noVBand="1"/>
      </w:tblPr>
      <w:tblGrid>
        <w:gridCol w:w="1277"/>
        <w:gridCol w:w="522"/>
        <w:gridCol w:w="633"/>
        <w:gridCol w:w="633"/>
        <w:gridCol w:w="633"/>
        <w:gridCol w:w="633"/>
        <w:gridCol w:w="633"/>
        <w:gridCol w:w="633"/>
        <w:gridCol w:w="633"/>
        <w:gridCol w:w="633"/>
        <w:gridCol w:w="935"/>
        <w:gridCol w:w="709"/>
        <w:gridCol w:w="850"/>
        <w:gridCol w:w="851"/>
        <w:gridCol w:w="708"/>
      </w:tblGrid>
      <w:tr w:rsidR="00774A62" w:rsidRPr="00423EE4" w14:paraId="7ED3A078" w14:textId="77777777" w:rsidTr="007D052E">
        <w:trPr>
          <w:trHeight w:val="270"/>
        </w:trPr>
        <w:tc>
          <w:tcPr>
            <w:tcW w:w="1277" w:type="dxa"/>
            <w:tcBorders>
              <w:top w:val="single" w:sz="8" w:space="0" w:color="auto"/>
              <w:left w:val="single" w:sz="8" w:space="0" w:color="auto"/>
              <w:bottom w:val="single" w:sz="8" w:space="0" w:color="auto"/>
              <w:right w:val="single" w:sz="4" w:space="0" w:color="auto"/>
            </w:tcBorders>
            <w:shd w:val="clear" w:color="000000" w:fill="C0C0C0"/>
            <w:noWrap/>
            <w:vAlign w:val="center"/>
            <w:hideMark/>
          </w:tcPr>
          <w:p w14:paraId="09482F94" w14:textId="77777777" w:rsidR="00294A7C" w:rsidRPr="00423EE4" w:rsidRDefault="00294A7C" w:rsidP="0004036A">
            <w:pPr>
              <w:jc w:val="center"/>
              <w:rPr>
                <w:rFonts w:ascii="Arial Narrow" w:hAnsi="Arial Narrow"/>
                <w:b/>
                <w:sz w:val="16"/>
              </w:rPr>
            </w:pPr>
            <w:r w:rsidRPr="00423EE4">
              <w:rPr>
                <w:rFonts w:ascii="Arial Narrow" w:hAnsi="Arial Narrow" w:cs="Arial"/>
                <w:b/>
                <w:bCs/>
                <w:sz w:val="16"/>
                <w:szCs w:val="16"/>
              </w:rPr>
              <w:t>Empresa</w:t>
            </w:r>
          </w:p>
        </w:tc>
        <w:tc>
          <w:tcPr>
            <w:tcW w:w="522" w:type="dxa"/>
            <w:tcBorders>
              <w:top w:val="single" w:sz="8" w:space="0" w:color="auto"/>
              <w:left w:val="nil"/>
              <w:bottom w:val="single" w:sz="8" w:space="0" w:color="auto"/>
              <w:right w:val="single" w:sz="8" w:space="0" w:color="auto"/>
            </w:tcBorders>
            <w:shd w:val="clear" w:color="000000" w:fill="BFBFBF"/>
            <w:noWrap/>
            <w:vAlign w:val="center"/>
            <w:hideMark/>
          </w:tcPr>
          <w:p w14:paraId="3155F8BD" w14:textId="77777777" w:rsidR="00294A7C" w:rsidRPr="00423EE4" w:rsidRDefault="00294A7C">
            <w:pPr>
              <w:jc w:val="center"/>
              <w:rPr>
                <w:rFonts w:ascii="Arial Narrow" w:hAnsi="Arial Narrow" w:cs="Arial"/>
                <w:b/>
                <w:bCs/>
                <w:color w:val="000000"/>
                <w:sz w:val="16"/>
                <w:szCs w:val="16"/>
              </w:rPr>
            </w:pPr>
            <w:r w:rsidRPr="00423EE4">
              <w:rPr>
                <w:rFonts w:ascii="Arial Narrow" w:hAnsi="Arial Narrow" w:cs="Arial"/>
                <w:b/>
                <w:bCs/>
                <w:color w:val="000000"/>
                <w:sz w:val="16"/>
                <w:szCs w:val="16"/>
              </w:rPr>
              <w:t>Hora</w:t>
            </w:r>
          </w:p>
        </w:tc>
        <w:tc>
          <w:tcPr>
            <w:tcW w:w="633" w:type="dxa"/>
            <w:tcBorders>
              <w:top w:val="single" w:sz="8" w:space="0" w:color="auto"/>
              <w:left w:val="nil"/>
              <w:bottom w:val="single" w:sz="8" w:space="0" w:color="auto"/>
              <w:right w:val="nil"/>
            </w:tcBorders>
            <w:shd w:val="clear" w:color="000000" w:fill="BFBFBF"/>
            <w:noWrap/>
            <w:vAlign w:val="center"/>
            <w:hideMark/>
          </w:tcPr>
          <w:p w14:paraId="4A34386F" w14:textId="77777777" w:rsidR="00294A7C" w:rsidRPr="00423EE4" w:rsidRDefault="00294A7C">
            <w:pPr>
              <w:jc w:val="center"/>
              <w:rPr>
                <w:rFonts w:ascii="Arial Narrow" w:hAnsi="Arial Narrow"/>
                <w:b/>
                <w:color w:val="000000"/>
                <w:sz w:val="16"/>
              </w:rPr>
            </w:pPr>
            <w:r w:rsidRPr="00423EE4">
              <w:rPr>
                <w:rFonts w:ascii="Arial Narrow" w:hAnsi="Arial Narrow"/>
                <w:b/>
                <w:color w:val="000000"/>
                <w:sz w:val="16"/>
              </w:rPr>
              <w:t>Enero</w:t>
            </w:r>
          </w:p>
        </w:tc>
        <w:tc>
          <w:tcPr>
            <w:tcW w:w="633" w:type="dxa"/>
            <w:tcBorders>
              <w:top w:val="single" w:sz="8" w:space="0" w:color="auto"/>
              <w:left w:val="nil"/>
              <w:bottom w:val="single" w:sz="8" w:space="0" w:color="auto"/>
              <w:right w:val="nil"/>
            </w:tcBorders>
            <w:shd w:val="clear" w:color="000000" w:fill="BFBFBF"/>
            <w:noWrap/>
            <w:vAlign w:val="center"/>
            <w:hideMark/>
          </w:tcPr>
          <w:p w14:paraId="5065E8FE" w14:textId="77777777" w:rsidR="00294A7C" w:rsidRPr="00423EE4" w:rsidRDefault="00294A7C">
            <w:pPr>
              <w:jc w:val="center"/>
              <w:rPr>
                <w:rFonts w:ascii="Arial Narrow" w:hAnsi="Arial Narrow"/>
                <w:b/>
                <w:color w:val="000000"/>
                <w:sz w:val="16"/>
              </w:rPr>
            </w:pPr>
            <w:r w:rsidRPr="00423EE4">
              <w:rPr>
                <w:rFonts w:ascii="Arial Narrow" w:hAnsi="Arial Narrow"/>
                <w:b/>
                <w:color w:val="000000"/>
                <w:sz w:val="16"/>
              </w:rPr>
              <w:t>Febrero</w:t>
            </w:r>
          </w:p>
        </w:tc>
        <w:tc>
          <w:tcPr>
            <w:tcW w:w="633" w:type="dxa"/>
            <w:tcBorders>
              <w:top w:val="single" w:sz="8" w:space="0" w:color="auto"/>
              <w:left w:val="nil"/>
              <w:bottom w:val="single" w:sz="8" w:space="0" w:color="auto"/>
              <w:right w:val="nil"/>
            </w:tcBorders>
            <w:shd w:val="clear" w:color="000000" w:fill="BFBFBF"/>
            <w:noWrap/>
            <w:vAlign w:val="center"/>
            <w:hideMark/>
          </w:tcPr>
          <w:p w14:paraId="70A83CF9" w14:textId="77777777" w:rsidR="00294A7C" w:rsidRPr="00423EE4" w:rsidRDefault="00294A7C">
            <w:pPr>
              <w:jc w:val="center"/>
              <w:rPr>
                <w:rFonts w:ascii="Arial Narrow" w:hAnsi="Arial Narrow"/>
                <w:b/>
                <w:color w:val="000000"/>
                <w:sz w:val="16"/>
              </w:rPr>
            </w:pPr>
            <w:r w:rsidRPr="00423EE4">
              <w:rPr>
                <w:rFonts w:ascii="Arial Narrow" w:hAnsi="Arial Narrow"/>
                <w:b/>
                <w:color w:val="000000"/>
                <w:sz w:val="16"/>
              </w:rPr>
              <w:t>Marzo</w:t>
            </w:r>
          </w:p>
        </w:tc>
        <w:tc>
          <w:tcPr>
            <w:tcW w:w="633" w:type="dxa"/>
            <w:tcBorders>
              <w:top w:val="single" w:sz="8" w:space="0" w:color="auto"/>
              <w:left w:val="nil"/>
              <w:bottom w:val="single" w:sz="8" w:space="0" w:color="auto"/>
              <w:right w:val="nil"/>
            </w:tcBorders>
            <w:shd w:val="clear" w:color="000000" w:fill="BFBFBF"/>
            <w:noWrap/>
            <w:vAlign w:val="center"/>
            <w:hideMark/>
          </w:tcPr>
          <w:p w14:paraId="01382175" w14:textId="77777777" w:rsidR="00294A7C" w:rsidRPr="00423EE4" w:rsidRDefault="00294A7C">
            <w:pPr>
              <w:jc w:val="center"/>
              <w:rPr>
                <w:rFonts w:ascii="Arial Narrow" w:hAnsi="Arial Narrow"/>
                <w:b/>
                <w:color w:val="000000"/>
                <w:sz w:val="16"/>
              </w:rPr>
            </w:pPr>
            <w:r w:rsidRPr="00423EE4">
              <w:rPr>
                <w:rFonts w:ascii="Arial Narrow" w:hAnsi="Arial Narrow"/>
                <w:b/>
                <w:color w:val="000000"/>
                <w:sz w:val="16"/>
              </w:rPr>
              <w:t>Abril</w:t>
            </w:r>
          </w:p>
        </w:tc>
        <w:tc>
          <w:tcPr>
            <w:tcW w:w="633" w:type="dxa"/>
            <w:tcBorders>
              <w:top w:val="single" w:sz="8" w:space="0" w:color="auto"/>
              <w:left w:val="nil"/>
              <w:bottom w:val="single" w:sz="8" w:space="0" w:color="auto"/>
              <w:right w:val="nil"/>
            </w:tcBorders>
            <w:shd w:val="clear" w:color="000000" w:fill="BFBFBF"/>
            <w:noWrap/>
            <w:vAlign w:val="center"/>
            <w:hideMark/>
          </w:tcPr>
          <w:p w14:paraId="616848DD" w14:textId="77777777" w:rsidR="00294A7C" w:rsidRPr="00423EE4" w:rsidRDefault="00294A7C">
            <w:pPr>
              <w:jc w:val="center"/>
              <w:rPr>
                <w:rFonts w:ascii="Arial Narrow" w:hAnsi="Arial Narrow"/>
                <w:b/>
                <w:color w:val="000000"/>
                <w:sz w:val="16"/>
              </w:rPr>
            </w:pPr>
            <w:r w:rsidRPr="00423EE4">
              <w:rPr>
                <w:rFonts w:ascii="Arial Narrow" w:hAnsi="Arial Narrow"/>
                <w:b/>
                <w:color w:val="000000"/>
                <w:sz w:val="16"/>
              </w:rPr>
              <w:t>Mayo</w:t>
            </w:r>
          </w:p>
        </w:tc>
        <w:tc>
          <w:tcPr>
            <w:tcW w:w="633" w:type="dxa"/>
            <w:tcBorders>
              <w:top w:val="single" w:sz="8" w:space="0" w:color="auto"/>
              <w:left w:val="nil"/>
              <w:bottom w:val="single" w:sz="8" w:space="0" w:color="auto"/>
              <w:right w:val="nil"/>
            </w:tcBorders>
            <w:shd w:val="clear" w:color="000000" w:fill="BFBFBF"/>
            <w:noWrap/>
            <w:vAlign w:val="center"/>
            <w:hideMark/>
          </w:tcPr>
          <w:p w14:paraId="78C02B70" w14:textId="77777777" w:rsidR="00294A7C" w:rsidRPr="00423EE4" w:rsidRDefault="00294A7C">
            <w:pPr>
              <w:jc w:val="center"/>
              <w:rPr>
                <w:rFonts w:ascii="Arial Narrow" w:hAnsi="Arial Narrow"/>
                <w:b/>
                <w:color w:val="000000"/>
                <w:sz w:val="16"/>
              </w:rPr>
            </w:pPr>
            <w:r w:rsidRPr="00423EE4">
              <w:rPr>
                <w:rFonts w:ascii="Arial Narrow" w:hAnsi="Arial Narrow"/>
                <w:b/>
                <w:color w:val="000000"/>
                <w:sz w:val="16"/>
              </w:rPr>
              <w:t>Junio</w:t>
            </w:r>
          </w:p>
        </w:tc>
        <w:tc>
          <w:tcPr>
            <w:tcW w:w="633" w:type="dxa"/>
            <w:tcBorders>
              <w:top w:val="single" w:sz="8" w:space="0" w:color="auto"/>
              <w:left w:val="nil"/>
              <w:bottom w:val="single" w:sz="8" w:space="0" w:color="auto"/>
              <w:right w:val="nil"/>
            </w:tcBorders>
            <w:shd w:val="clear" w:color="000000" w:fill="BFBFBF"/>
            <w:noWrap/>
            <w:vAlign w:val="center"/>
            <w:hideMark/>
          </w:tcPr>
          <w:p w14:paraId="7F4F553B" w14:textId="77777777" w:rsidR="00294A7C" w:rsidRPr="00423EE4" w:rsidRDefault="00294A7C">
            <w:pPr>
              <w:jc w:val="center"/>
              <w:rPr>
                <w:rFonts w:ascii="Arial Narrow" w:hAnsi="Arial Narrow"/>
                <w:b/>
                <w:color w:val="000000"/>
                <w:sz w:val="16"/>
              </w:rPr>
            </w:pPr>
            <w:r w:rsidRPr="00423EE4">
              <w:rPr>
                <w:rFonts w:ascii="Arial Narrow" w:hAnsi="Arial Narrow"/>
                <w:b/>
                <w:color w:val="000000"/>
                <w:sz w:val="16"/>
              </w:rPr>
              <w:t>Julio</w:t>
            </w:r>
          </w:p>
        </w:tc>
        <w:tc>
          <w:tcPr>
            <w:tcW w:w="633" w:type="dxa"/>
            <w:tcBorders>
              <w:top w:val="single" w:sz="8" w:space="0" w:color="auto"/>
              <w:left w:val="nil"/>
              <w:bottom w:val="single" w:sz="8" w:space="0" w:color="auto"/>
              <w:right w:val="nil"/>
            </w:tcBorders>
            <w:shd w:val="clear" w:color="000000" w:fill="BFBFBF"/>
            <w:noWrap/>
            <w:vAlign w:val="center"/>
            <w:hideMark/>
          </w:tcPr>
          <w:p w14:paraId="2185A7DB" w14:textId="77777777" w:rsidR="00294A7C" w:rsidRPr="00423EE4" w:rsidRDefault="00294A7C">
            <w:pPr>
              <w:jc w:val="center"/>
              <w:rPr>
                <w:rFonts w:ascii="Arial Narrow" w:hAnsi="Arial Narrow"/>
                <w:b/>
                <w:color w:val="000000"/>
                <w:sz w:val="16"/>
              </w:rPr>
            </w:pPr>
            <w:r w:rsidRPr="00423EE4">
              <w:rPr>
                <w:rFonts w:ascii="Arial Narrow" w:hAnsi="Arial Narrow"/>
                <w:b/>
                <w:color w:val="000000"/>
                <w:sz w:val="16"/>
              </w:rPr>
              <w:t>Agosto</w:t>
            </w:r>
          </w:p>
        </w:tc>
        <w:tc>
          <w:tcPr>
            <w:tcW w:w="935" w:type="dxa"/>
            <w:tcBorders>
              <w:top w:val="single" w:sz="8" w:space="0" w:color="auto"/>
              <w:left w:val="nil"/>
              <w:bottom w:val="single" w:sz="8" w:space="0" w:color="auto"/>
              <w:right w:val="nil"/>
            </w:tcBorders>
            <w:shd w:val="clear" w:color="000000" w:fill="BFBFBF"/>
            <w:noWrap/>
            <w:vAlign w:val="center"/>
            <w:hideMark/>
          </w:tcPr>
          <w:p w14:paraId="1F8533EF" w14:textId="77777777" w:rsidR="00294A7C" w:rsidRPr="00423EE4" w:rsidRDefault="00294A7C">
            <w:pPr>
              <w:jc w:val="center"/>
              <w:rPr>
                <w:rFonts w:ascii="Arial Narrow" w:hAnsi="Arial Narrow"/>
                <w:b/>
                <w:color w:val="000000"/>
                <w:sz w:val="16"/>
              </w:rPr>
            </w:pPr>
            <w:r w:rsidRPr="00423EE4">
              <w:rPr>
                <w:rFonts w:ascii="Arial Narrow" w:hAnsi="Arial Narrow"/>
                <w:b/>
                <w:color w:val="000000"/>
                <w:sz w:val="16"/>
              </w:rPr>
              <w:t>Septiembre</w:t>
            </w:r>
          </w:p>
        </w:tc>
        <w:tc>
          <w:tcPr>
            <w:tcW w:w="709" w:type="dxa"/>
            <w:tcBorders>
              <w:top w:val="single" w:sz="8" w:space="0" w:color="auto"/>
              <w:left w:val="nil"/>
              <w:bottom w:val="single" w:sz="8" w:space="0" w:color="auto"/>
              <w:right w:val="nil"/>
            </w:tcBorders>
            <w:shd w:val="clear" w:color="000000" w:fill="BFBFBF"/>
            <w:noWrap/>
            <w:vAlign w:val="center"/>
            <w:hideMark/>
          </w:tcPr>
          <w:p w14:paraId="54261437" w14:textId="77777777" w:rsidR="00294A7C" w:rsidRPr="00423EE4" w:rsidRDefault="00294A7C">
            <w:pPr>
              <w:jc w:val="center"/>
              <w:rPr>
                <w:rFonts w:ascii="Arial Narrow" w:hAnsi="Arial Narrow"/>
                <w:b/>
                <w:color w:val="000000"/>
                <w:sz w:val="16"/>
              </w:rPr>
            </w:pPr>
            <w:r w:rsidRPr="00423EE4">
              <w:rPr>
                <w:rFonts w:ascii="Arial Narrow" w:hAnsi="Arial Narrow"/>
                <w:b/>
                <w:color w:val="000000"/>
                <w:sz w:val="16"/>
              </w:rPr>
              <w:t>Octubre</w:t>
            </w:r>
          </w:p>
        </w:tc>
        <w:tc>
          <w:tcPr>
            <w:tcW w:w="850" w:type="dxa"/>
            <w:tcBorders>
              <w:top w:val="single" w:sz="8" w:space="0" w:color="auto"/>
              <w:left w:val="nil"/>
              <w:bottom w:val="single" w:sz="8" w:space="0" w:color="auto"/>
              <w:right w:val="nil"/>
            </w:tcBorders>
            <w:shd w:val="clear" w:color="000000" w:fill="BFBFBF"/>
            <w:noWrap/>
            <w:vAlign w:val="center"/>
            <w:hideMark/>
          </w:tcPr>
          <w:p w14:paraId="53E26B41" w14:textId="77777777" w:rsidR="00294A7C" w:rsidRPr="00423EE4" w:rsidRDefault="00294A7C">
            <w:pPr>
              <w:jc w:val="center"/>
              <w:rPr>
                <w:rFonts w:ascii="Arial Narrow" w:hAnsi="Arial Narrow"/>
                <w:b/>
                <w:color w:val="000000"/>
                <w:sz w:val="16"/>
              </w:rPr>
            </w:pPr>
            <w:r w:rsidRPr="00423EE4">
              <w:rPr>
                <w:rFonts w:ascii="Arial Narrow" w:hAnsi="Arial Narrow"/>
                <w:b/>
                <w:color w:val="000000"/>
                <w:sz w:val="16"/>
              </w:rPr>
              <w:t>Noviembre</w:t>
            </w:r>
          </w:p>
        </w:tc>
        <w:tc>
          <w:tcPr>
            <w:tcW w:w="851" w:type="dxa"/>
            <w:tcBorders>
              <w:top w:val="single" w:sz="8" w:space="0" w:color="auto"/>
              <w:left w:val="nil"/>
              <w:bottom w:val="single" w:sz="8" w:space="0" w:color="auto"/>
              <w:right w:val="nil"/>
            </w:tcBorders>
            <w:shd w:val="clear" w:color="000000" w:fill="BFBFBF"/>
            <w:noWrap/>
            <w:vAlign w:val="center"/>
            <w:hideMark/>
          </w:tcPr>
          <w:p w14:paraId="30397E52" w14:textId="77777777" w:rsidR="00294A7C" w:rsidRPr="00423EE4" w:rsidRDefault="00294A7C">
            <w:pPr>
              <w:jc w:val="center"/>
              <w:rPr>
                <w:rFonts w:ascii="Arial Narrow" w:hAnsi="Arial Narrow"/>
                <w:b/>
                <w:color w:val="000000"/>
                <w:sz w:val="16"/>
              </w:rPr>
            </w:pPr>
            <w:r w:rsidRPr="00423EE4">
              <w:rPr>
                <w:rFonts w:ascii="Arial Narrow" w:hAnsi="Arial Narrow"/>
                <w:b/>
                <w:color w:val="000000"/>
                <w:sz w:val="16"/>
              </w:rPr>
              <w:t>Diciembre</w:t>
            </w:r>
          </w:p>
        </w:tc>
        <w:tc>
          <w:tcPr>
            <w:tcW w:w="708"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28AFE43C" w14:textId="77777777" w:rsidR="00294A7C" w:rsidRPr="00423EE4" w:rsidRDefault="00294A7C">
            <w:pPr>
              <w:jc w:val="center"/>
              <w:rPr>
                <w:rFonts w:ascii="Arial Narrow" w:hAnsi="Arial Narrow" w:cs="Arial"/>
                <w:b/>
                <w:bCs/>
                <w:color w:val="000000"/>
                <w:sz w:val="16"/>
                <w:szCs w:val="16"/>
              </w:rPr>
            </w:pPr>
            <w:r w:rsidRPr="00423EE4">
              <w:rPr>
                <w:rFonts w:ascii="Arial Narrow" w:hAnsi="Arial Narrow" w:cs="Arial"/>
                <w:b/>
                <w:bCs/>
                <w:color w:val="000000"/>
                <w:sz w:val="16"/>
                <w:szCs w:val="16"/>
              </w:rPr>
              <w:t>Total Anual</w:t>
            </w:r>
          </w:p>
        </w:tc>
      </w:tr>
      <w:tr w:rsidR="00893940" w:rsidRPr="00423EE4" w14:paraId="7D86EAB5" w14:textId="77777777" w:rsidTr="00783C58">
        <w:trPr>
          <w:trHeight w:val="255"/>
        </w:trPr>
        <w:tc>
          <w:tcPr>
            <w:tcW w:w="1277" w:type="dxa"/>
            <w:tcBorders>
              <w:top w:val="nil"/>
              <w:left w:val="single" w:sz="8" w:space="0" w:color="auto"/>
              <w:bottom w:val="nil"/>
              <w:right w:val="single" w:sz="8" w:space="0" w:color="auto"/>
            </w:tcBorders>
            <w:shd w:val="clear" w:color="auto" w:fill="auto"/>
            <w:noWrap/>
            <w:vAlign w:val="center"/>
            <w:hideMark/>
          </w:tcPr>
          <w:p w14:paraId="17C01129" w14:textId="77777777" w:rsidR="00893940" w:rsidRPr="00423EE4" w:rsidRDefault="00893940" w:rsidP="00893940">
            <w:pPr>
              <w:rPr>
                <w:rFonts w:ascii="Arial Narrow" w:hAnsi="Arial Narrow"/>
                <w:color w:val="000000"/>
                <w:sz w:val="16"/>
              </w:rPr>
            </w:pPr>
            <w:r w:rsidRPr="00423EE4">
              <w:rPr>
                <w:rFonts w:ascii="Arial Narrow" w:hAnsi="Arial Narrow" w:cs="Arial"/>
                <w:color w:val="000000"/>
                <w:sz w:val="16"/>
                <w:szCs w:val="16"/>
              </w:rPr>
              <w:t>Total Distribuidoras</w:t>
            </w:r>
          </w:p>
        </w:tc>
        <w:tc>
          <w:tcPr>
            <w:tcW w:w="522" w:type="dxa"/>
            <w:tcBorders>
              <w:top w:val="nil"/>
              <w:left w:val="nil"/>
              <w:bottom w:val="nil"/>
              <w:right w:val="single" w:sz="8" w:space="0" w:color="auto"/>
            </w:tcBorders>
            <w:shd w:val="clear" w:color="auto" w:fill="auto"/>
            <w:noWrap/>
            <w:vAlign w:val="center"/>
            <w:hideMark/>
          </w:tcPr>
          <w:p w14:paraId="3E5F0539" w14:textId="77777777" w:rsidR="00893940" w:rsidRPr="00423EE4" w:rsidRDefault="00893940" w:rsidP="00893940">
            <w:pPr>
              <w:jc w:val="center"/>
              <w:rPr>
                <w:rFonts w:ascii="Arial Narrow" w:hAnsi="Arial Narrow"/>
                <w:color w:val="000000"/>
                <w:sz w:val="16"/>
              </w:rPr>
            </w:pPr>
            <w:r w:rsidRPr="00423EE4">
              <w:rPr>
                <w:rFonts w:ascii="Arial Narrow" w:hAnsi="Arial Narrow" w:cs="Arial"/>
                <w:color w:val="000000"/>
                <w:sz w:val="16"/>
                <w:szCs w:val="16"/>
              </w:rPr>
              <w:t>1</w:t>
            </w:r>
          </w:p>
        </w:tc>
        <w:tc>
          <w:tcPr>
            <w:tcW w:w="633" w:type="dxa"/>
            <w:tcBorders>
              <w:top w:val="nil"/>
              <w:left w:val="nil"/>
              <w:bottom w:val="nil"/>
              <w:right w:val="nil"/>
            </w:tcBorders>
            <w:shd w:val="clear" w:color="auto" w:fill="auto"/>
            <w:noWrap/>
            <w:vAlign w:val="center"/>
            <w:hideMark/>
          </w:tcPr>
          <w:p w14:paraId="5E581F71" w14:textId="198B89E1"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3,99%</w:t>
            </w:r>
          </w:p>
        </w:tc>
        <w:tc>
          <w:tcPr>
            <w:tcW w:w="633" w:type="dxa"/>
            <w:tcBorders>
              <w:top w:val="nil"/>
              <w:left w:val="nil"/>
              <w:bottom w:val="nil"/>
              <w:right w:val="nil"/>
            </w:tcBorders>
            <w:shd w:val="clear" w:color="auto" w:fill="auto"/>
            <w:noWrap/>
            <w:vAlign w:val="center"/>
            <w:hideMark/>
          </w:tcPr>
          <w:p w14:paraId="75BB13AE" w14:textId="1935310A"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3,98%</w:t>
            </w:r>
          </w:p>
        </w:tc>
        <w:tc>
          <w:tcPr>
            <w:tcW w:w="633" w:type="dxa"/>
            <w:tcBorders>
              <w:top w:val="nil"/>
              <w:left w:val="nil"/>
              <w:bottom w:val="nil"/>
              <w:right w:val="nil"/>
            </w:tcBorders>
            <w:shd w:val="clear" w:color="auto" w:fill="auto"/>
            <w:noWrap/>
            <w:vAlign w:val="center"/>
            <w:hideMark/>
          </w:tcPr>
          <w:p w14:paraId="24EEEE0D" w14:textId="28A71E3B"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3,79%</w:t>
            </w:r>
          </w:p>
        </w:tc>
        <w:tc>
          <w:tcPr>
            <w:tcW w:w="633" w:type="dxa"/>
            <w:tcBorders>
              <w:top w:val="nil"/>
              <w:left w:val="nil"/>
              <w:bottom w:val="nil"/>
              <w:right w:val="nil"/>
            </w:tcBorders>
            <w:shd w:val="clear" w:color="auto" w:fill="auto"/>
            <w:noWrap/>
            <w:vAlign w:val="center"/>
            <w:hideMark/>
          </w:tcPr>
          <w:p w14:paraId="7D2F3BAA" w14:textId="2E3F8FDB"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3,79%</w:t>
            </w:r>
          </w:p>
        </w:tc>
        <w:tc>
          <w:tcPr>
            <w:tcW w:w="633" w:type="dxa"/>
            <w:tcBorders>
              <w:top w:val="nil"/>
              <w:left w:val="nil"/>
              <w:bottom w:val="nil"/>
              <w:right w:val="nil"/>
            </w:tcBorders>
            <w:shd w:val="clear" w:color="auto" w:fill="auto"/>
            <w:noWrap/>
            <w:vAlign w:val="center"/>
            <w:hideMark/>
          </w:tcPr>
          <w:p w14:paraId="1810EBE3" w14:textId="577E96E7"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3,72%</w:t>
            </w:r>
          </w:p>
        </w:tc>
        <w:tc>
          <w:tcPr>
            <w:tcW w:w="633" w:type="dxa"/>
            <w:tcBorders>
              <w:top w:val="nil"/>
              <w:left w:val="nil"/>
              <w:bottom w:val="nil"/>
              <w:right w:val="nil"/>
            </w:tcBorders>
            <w:shd w:val="clear" w:color="auto" w:fill="auto"/>
            <w:noWrap/>
            <w:vAlign w:val="center"/>
            <w:hideMark/>
          </w:tcPr>
          <w:p w14:paraId="5C361225" w14:textId="2E700DA9"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3,74%</w:t>
            </w:r>
          </w:p>
        </w:tc>
        <w:tc>
          <w:tcPr>
            <w:tcW w:w="633" w:type="dxa"/>
            <w:tcBorders>
              <w:top w:val="nil"/>
              <w:left w:val="nil"/>
              <w:bottom w:val="nil"/>
              <w:right w:val="nil"/>
            </w:tcBorders>
            <w:shd w:val="clear" w:color="auto" w:fill="auto"/>
            <w:noWrap/>
            <w:vAlign w:val="center"/>
            <w:hideMark/>
          </w:tcPr>
          <w:p w14:paraId="2162F580" w14:textId="1BC8DBE5"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3,82%</w:t>
            </w:r>
          </w:p>
        </w:tc>
        <w:tc>
          <w:tcPr>
            <w:tcW w:w="633" w:type="dxa"/>
            <w:tcBorders>
              <w:top w:val="nil"/>
              <w:left w:val="nil"/>
              <w:bottom w:val="nil"/>
              <w:right w:val="nil"/>
            </w:tcBorders>
            <w:shd w:val="clear" w:color="auto" w:fill="auto"/>
            <w:noWrap/>
            <w:vAlign w:val="center"/>
            <w:hideMark/>
          </w:tcPr>
          <w:p w14:paraId="6C710417" w14:textId="03A8AF52"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3,65%</w:t>
            </w:r>
          </w:p>
        </w:tc>
        <w:tc>
          <w:tcPr>
            <w:tcW w:w="935" w:type="dxa"/>
            <w:tcBorders>
              <w:top w:val="nil"/>
              <w:left w:val="nil"/>
              <w:bottom w:val="nil"/>
              <w:right w:val="nil"/>
            </w:tcBorders>
            <w:shd w:val="clear" w:color="auto" w:fill="auto"/>
            <w:noWrap/>
            <w:vAlign w:val="center"/>
            <w:hideMark/>
          </w:tcPr>
          <w:p w14:paraId="46B6E954" w14:textId="795A8912"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3,90%</w:t>
            </w:r>
          </w:p>
        </w:tc>
        <w:tc>
          <w:tcPr>
            <w:tcW w:w="709" w:type="dxa"/>
            <w:tcBorders>
              <w:top w:val="nil"/>
              <w:left w:val="nil"/>
              <w:bottom w:val="nil"/>
              <w:right w:val="nil"/>
            </w:tcBorders>
            <w:shd w:val="clear" w:color="auto" w:fill="auto"/>
            <w:noWrap/>
            <w:vAlign w:val="center"/>
            <w:hideMark/>
          </w:tcPr>
          <w:p w14:paraId="722228D5" w14:textId="21495ECB"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3,81%</w:t>
            </w:r>
          </w:p>
        </w:tc>
        <w:tc>
          <w:tcPr>
            <w:tcW w:w="850" w:type="dxa"/>
            <w:tcBorders>
              <w:top w:val="nil"/>
              <w:left w:val="nil"/>
              <w:bottom w:val="nil"/>
              <w:right w:val="nil"/>
            </w:tcBorders>
            <w:shd w:val="clear" w:color="auto" w:fill="auto"/>
            <w:noWrap/>
            <w:vAlign w:val="center"/>
            <w:hideMark/>
          </w:tcPr>
          <w:p w14:paraId="2385741C" w14:textId="16C650EA"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3,81%</w:t>
            </w:r>
          </w:p>
        </w:tc>
        <w:tc>
          <w:tcPr>
            <w:tcW w:w="851" w:type="dxa"/>
            <w:tcBorders>
              <w:top w:val="nil"/>
              <w:left w:val="nil"/>
              <w:bottom w:val="nil"/>
              <w:right w:val="nil"/>
            </w:tcBorders>
            <w:shd w:val="clear" w:color="auto" w:fill="auto"/>
            <w:noWrap/>
            <w:vAlign w:val="center"/>
            <w:hideMark/>
          </w:tcPr>
          <w:p w14:paraId="51C40C0B" w14:textId="511AD934"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3,95%</w:t>
            </w:r>
          </w:p>
        </w:tc>
        <w:tc>
          <w:tcPr>
            <w:tcW w:w="708" w:type="dxa"/>
            <w:tcBorders>
              <w:top w:val="nil"/>
              <w:left w:val="single" w:sz="8" w:space="0" w:color="auto"/>
              <w:bottom w:val="nil"/>
              <w:right w:val="single" w:sz="8" w:space="0" w:color="auto"/>
            </w:tcBorders>
            <w:shd w:val="clear" w:color="auto" w:fill="auto"/>
            <w:noWrap/>
            <w:vAlign w:val="center"/>
            <w:hideMark/>
          </w:tcPr>
          <w:p w14:paraId="690EF2D6" w14:textId="0E0B8293"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3,83%</w:t>
            </w:r>
          </w:p>
        </w:tc>
      </w:tr>
      <w:tr w:rsidR="00893940" w:rsidRPr="00423EE4" w14:paraId="6F7AF08E" w14:textId="77777777" w:rsidTr="00783C58">
        <w:trPr>
          <w:trHeight w:val="255"/>
        </w:trPr>
        <w:tc>
          <w:tcPr>
            <w:tcW w:w="1277" w:type="dxa"/>
            <w:tcBorders>
              <w:top w:val="nil"/>
              <w:left w:val="single" w:sz="8" w:space="0" w:color="auto"/>
              <w:bottom w:val="nil"/>
              <w:right w:val="single" w:sz="8" w:space="0" w:color="auto"/>
            </w:tcBorders>
            <w:shd w:val="clear" w:color="auto" w:fill="auto"/>
            <w:noWrap/>
            <w:vAlign w:val="center"/>
            <w:hideMark/>
          </w:tcPr>
          <w:p w14:paraId="3BE72255" w14:textId="77777777" w:rsidR="00893940" w:rsidRPr="00423EE4" w:rsidRDefault="00893940" w:rsidP="00893940">
            <w:pPr>
              <w:rPr>
                <w:rFonts w:ascii="Arial Narrow" w:hAnsi="Arial Narrow"/>
                <w:color w:val="000000"/>
                <w:sz w:val="16"/>
              </w:rPr>
            </w:pPr>
            <w:r w:rsidRPr="00423EE4">
              <w:rPr>
                <w:rFonts w:ascii="Arial Narrow" w:hAnsi="Arial Narrow" w:cs="Arial"/>
                <w:color w:val="000000"/>
                <w:sz w:val="16"/>
                <w:szCs w:val="16"/>
              </w:rPr>
              <w:t>Total Distribuidoras</w:t>
            </w:r>
          </w:p>
        </w:tc>
        <w:tc>
          <w:tcPr>
            <w:tcW w:w="522" w:type="dxa"/>
            <w:tcBorders>
              <w:top w:val="nil"/>
              <w:left w:val="nil"/>
              <w:bottom w:val="nil"/>
              <w:right w:val="single" w:sz="8" w:space="0" w:color="auto"/>
            </w:tcBorders>
            <w:shd w:val="clear" w:color="auto" w:fill="auto"/>
            <w:noWrap/>
            <w:vAlign w:val="center"/>
            <w:hideMark/>
          </w:tcPr>
          <w:p w14:paraId="2D1CE508" w14:textId="77777777" w:rsidR="00893940" w:rsidRPr="00423EE4" w:rsidRDefault="00893940" w:rsidP="00893940">
            <w:pPr>
              <w:jc w:val="center"/>
              <w:rPr>
                <w:rFonts w:ascii="Arial Narrow" w:hAnsi="Arial Narrow"/>
                <w:color w:val="000000"/>
                <w:sz w:val="16"/>
              </w:rPr>
            </w:pPr>
            <w:r w:rsidRPr="00423EE4">
              <w:rPr>
                <w:rFonts w:ascii="Arial Narrow" w:hAnsi="Arial Narrow" w:cs="Arial"/>
                <w:color w:val="000000"/>
                <w:sz w:val="16"/>
                <w:szCs w:val="16"/>
              </w:rPr>
              <w:t>2</w:t>
            </w:r>
          </w:p>
        </w:tc>
        <w:tc>
          <w:tcPr>
            <w:tcW w:w="633" w:type="dxa"/>
            <w:tcBorders>
              <w:top w:val="nil"/>
              <w:left w:val="nil"/>
              <w:bottom w:val="nil"/>
              <w:right w:val="nil"/>
            </w:tcBorders>
            <w:shd w:val="clear" w:color="auto" w:fill="auto"/>
            <w:noWrap/>
            <w:vAlign w:val="center"/>
            <w:hideMark/>
          </w:tcPr>
          <w:p w14:paraId="488B28B1" w14:textId="6A9CFD58"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3,58%</w:t>
            </w:r>
          </w:p>
        </w:tc>
        <w:tc>
          <w:tcPr>
            <w:tcW w:w="633" w:type="dxa"/>
            <w:tcBorders>
              <w:top w:val="nil"/>
              <w:left w:val="nil"/>
              <w:bottom w:val="nil"/>
              <w:right w:val="nil"/>
            </w:tcBorders>
            <w:shd w:val="clear" w:color="auto" w:fill="auto"/>
            <w:noWrap/>
            <w:vAlign w:val="center"/>
            <w:hideMark/>
          </w:tcPr>
          <w:p w14:paraId="1DA4DE67" w14:textId="23AFFECC"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3,58%</w:t>
            </w:r>
          </w:p>
        </w:tc>
        <w:tc>
          <w:tcPr>
            <w:tcW w:w="633" w:type="dxa"/>
            <w:tcBorders>
              <w:top w:val="nil"/>
              <w:left w:val="nil"/>
              <w:bottom w:val="nil"/>
              <w:right w:val="nil"/>
            </w:tcBorders>
            <w:shd w:val="clear" w:color="auto" w:fill="auto"/>
            <w:noWrap/>
            <w:vAlign w:val="center"/>
            <w:hideMark/>
          </w:tcPr>
          <w:p w14:paraId="58F4CF90" w14:textId="31CEAC2E"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3,41%</w:t>
            </w:r>
          </w:p>
        </w:tc>
        <w:tc>
          <w:tcPr>
            <w:tcW w:w="633" w:type="dxa"/>
            <w:tcBorders>
              <w:top w:val="nil"/>
              <w:left w:val="nil"/>
              <w:bottom w:val="nil"/>
              <w:right w:val="nil"/>
            </w:tcBorders>
            <w:shd w:val="clear" w:color="auto" w:fill="auto"/>
            <w:noWrap/>
            <w:vAlign w:val="center"/>
            <w:hideMark/>
          </w:tcPr>
          <w:p w14:paraId="42CB9F5A" w14:textId="60B032E8"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3,39%</w:t>
            </w:r>
          </w:p>
        </w:tc>
        <w:tc>
          <w:tcPr>
            <w:tcW w:w="633" w:type="dxa"/>
            <w:tcBorders>
              <w:top w:val="nil"/>
              <w:left w:val="nil"/>
              <w:bottom w:val="nil"/>
              <w:right w:val="nil"/>
            </w:tcBorders>
            <w:shd w:val="clear" w:color="auto" w:fill="auto"/>
            <w:noWrap/>
            <w:vAlign w:val="center"/>
            <w:hideMark/>
          </w:tcPr>
          <w:p w14:paraId="18AD29F2" w14:textId="629DD215"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3,30%</w:t>
            </w:r>
          </w:p>
        </w:tc>
        <w:tc>
          <w:tcPr>
            <w:tcW w:w="633" w:type="dxa"/>
            <w:tcBorders>
              <w:top w:val="nil"/>
              <w:left w:val="nil"/>
              <w:bottom w:val="nil"/>
              <w:right w:val="nil"/>
            </w:tcBorders>
            <w:shd w:val="clear" w:color="auto" w:fill="auto"/>
            <w:noWrap/>
            <w:vAlign w:val="center"/>
            <w:hideMark/>
          </w:tcPr>
          <w:p w14:paraId="462EF21E" w14:textId="5B916DBB"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3,26%</w:t>
            </w:r>
          </w:p>
        </w:tc>
        <w:tc>
          <w:tcPr>
            <w:tcW w:w="633" w:type="dxa"/>
            <w:tcBorders>
              <w:top w:val="nil"/>
              <w:left w:val="nil"/>
              <w:bottom w:val="nil"/>
              <w:right w:val="nil"/>
            </w:tcBorders>
            <w:shd w:val="clear" w:color="auto" w:fill="auto"/>
            <w:noWrap/>
            <w:vAlign w:val="center"/>
            <w:hideMark/>
          </w:tcPr>
          <w:p w14:paraId="120B5480" w14:textId="752B93AB"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3,33%</w:t>
            </w:r>
          </w:p>
        </w:tc>
        <w:tc>
          <w:tcPr>
            <w:tcW w:w="633" w:type="dxa"/>
            <w:tcBorders>
              <w:top w:val="nil"/>
              <w:left w:val="nil"/>
              <w:bottom w:val="nil"/>
              <w:right w:val="nil"/>
            </w:tcBorders>
            <w:shd w:val="clear" w:color="auto" w:fill="auto"/>
            <w:noWrap/>
            <w:vAlign w:val="center"/>
            <w:hideMark/>
          </w:tcPr>
          <w:p w14:paraId="57B55FAE" w14:textId="23CD072D"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3,32%</w:t>
            </w:r>
          </w:p>
        </w:tc>
        <w:tc>
          <w:tcPr>
            <w:tcW w:w="935" w:type="dxa"/>
            <w:tcBorders>
              <w:top w:val="nil"/>
              <w:left w:val="nil"/>
              <w:bottom w:val="nil"/>
              <w:right w:val="nil"/>
            </w:tcBorders>
            <w:shd w:val="clear" w:color="auto" w:fill="auto"/>
            <w:noWrap/>
            <w:vAlign w:val="center"/>
            <w:hideMark/>
          </w:tcPr>
          <w:p w14:paraId="6424845B" w14:textId="0B990D29"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3,45%</w:t>
            </w:r>
          </w:p>
        </w:tc>
        <w:tc>
          <w:tcPr>
            <w:tcW w:w="709" w:type="dxa"/>
            <w:tcBorders>
              <w:top w:val="nil"/>
              <w:left w:val="nil"/>
              <w:bottom w:val="nil"/>
              <w:right w:val="nil"/>
            </w:tcBorders>
            <w:shd w:val="clear" w:color="auto" w:fill="auto"/>
            <w:noWrap/>
            <w:vAlign w:val="center"/>
            <w:hideMark/>
          </w:tcPr>
          <w:p w14:paraId="67F67158" w14:textId="099AA023"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3,37%</w:t>
            </w:r>
          </w:p>
        </w:tc>
        <w:tc>
          <w:tcPr>
            <w:tcW w:w="850" w:type="dxa"/>
            <w:tcBorders>
              <w:top w:val="nil"/>
              <w:left w:val="nil"/>
              <w:bottom w:val="nil"/>
              <w:right w:val="nil"/>
            </w:tcBorders>
            <w:shd w:val="clear" w:color="auto" w:fill="auto"/>
            <w:noWrap/>
            <w:vAlign w:val="center"/>
            <w:hideMark/>
          </w:tcPr>
          <w:p w14:paraId="74673873" w14:textId="0BFE01B6"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3,38%</w:t>
            </w:r>
          </w:p>
        </w:tc>
        <w:tc>
          <w:tcPr>
            <w:tcW w:w="851" w:type="dxa"/>
            <w:tcBorders>
              <w:top w:val="nil"/>
              <w:left w:val="nil"/>
              <w:bottom w:val="nil"/>
              <w:right w:val="nil"/>
            </w:tcBorders>
            <w:shd w:val="clear" w:color="auto" w:fill="auto"/>
            <w:noWrap/>
            <w:vAlign w:val="center"/>
            <w:hideMark/>
          </w:tcPr>
          <w:p w14:paraId="36ED7ACE" w14:textId="2A944FED"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3,49%</w:t>
            </w:r>
          </w:p>
        </w:tc>
        <w:tc>
          <w:tcPr>
            <w:tcW w:w="708" w:type="dxa"/>
            <w:tcBorders>
              <w:top w:val="nil"/>
              <w:left w:val="single" w:sz="8" w:space="0" w:color="auto"/>
              <w:bottom w:val="nil"/>
              <w:right w:val="single" w:sz="8" w:space="0" w:color="auto"/>
            </w:tcBorders>
            <w:shd w:val="clear" w:color="auto" w:fill="auto"/>
            <w:noWrap/>
            <w:vAlign w:val="center"/>
            <w:hideMark/>
          </w:tcPr>
          <w:p w14:paraId="4F8D0162" w14:textId="16CB0267"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3,40%</w:t>
            </w:r>
          </w:p>
        </w:tc>
      </w:tr>
      <w:tr w:rsidR="00893940" w:rsidRPr="00423EE4" w14:paraId="2879C071" w14:textId="77777777" w:rsidTr="00783C58">
        <w:trPr>
          <w:trHeight w:val="255"/>
        </w:trPr>
        <w:tc>
          <w:tcPr>
            <w:tcW w:w="1277" w:type="dxa"/>
            <w:tcBorders>
              <w:top w:val="nil"/>
              <w:left w:val="single" w:sz="8" w:space="0" w:color="auto"/>
              <w:bottom w:val="nil"/>
              <w:right w:val="single" w:sz="8" w:space="0" w:color="auto"/>
            </w:tcBorders>
            <w:shd w:val="clear" w:color="auto" w:fill="auto"/>
            <w:noWrap/>
            <w:vAlign w:val="center"/>
            <w:hideMark/>
          </w:tcPr>
          <w:p w14:paraId="5A6B5D43" w14:textId="77777777" w:rsidR="00893940" w:rsidRPr="00423EE4" w:rsidRDefault="00893940" w:rsidP="00893940">
            <w:pPr>
              <w:rPr>
                <w:rFonts w:ascii="Arial Narrow" w:hAnsi="Arial Narrow"/>
                <w:color w:val="000000"/>
                <w:sz w:val="16"/>
              </w:rPr>
            </w:pPr>
            <w:r w:rsidRPr="00423EE4">
              <w:rPr>
                <w:rFonts w:ascii="Arial Narrow" w:hAnsi="Arial Narrow" w:cs="Arial"/>
                <w:color w:val="000000"/>
                <w:sz w:val="16"/>
                <w:szCs w:val="16"/>
              </w:rPr>
              <w:t>Total Distribuidoras</w:t>
            </w:r>
          </w:p>
        </w:tc>
        <w:tc>
          <w:tcPr>
            <w:tcW w:w="522" w:type="dxa"/>
            <w:tcBorders>
              <w:top w:val="nil"/>
              <w:left w:val="nil"/>
              <w:bottom w:val="nil"/>
              <w:right w:val="single" w:sz="8" w:space="0" w:color="auto"/>
            </w:tcBorders>
            <w:shd w:val="clear" w:color="auto" w:fill="auto"/>
            <w:noWrap/>
            <w:vAlign w:val="center"/>
            <w:hideMark/>
          </w:tcPr>
          <w:p w14:paraId="63E5BFE9" w14:textId="77777777" w:rsidR="00893940" w:rsidRPr="00423EE4" w:rsidRDefault="00893940" w:rsidP="00893940">
            <w:pPr>
              <w:jc w:val="center"/>
              <w:rPr>
                <w:rFonts w:ascii="Arial Narrow" w:hAnsi="Arial Narrow" w:cs="Arial"/>
                <w:color w:val="000000"/>
                <w:sz w:val="16"/>
                <w:szCs w:val="16"/>
              </w:rPr>
            </w:pPr>
            <w:r w:rsidRPr="00423EE4">
              <w:rPr>
                <w:rFonts w:ascii="Arial Narrow" w:hAnsi="Arial Narrow" w:cs="Arial"/>
                <w:color w:val="000000"/>
                <w:sz w:val="16"/>
                <w:szCs w:val="16"/>
              </w:rPr>
              <w:t>3</w:t>
            </w:r>
          </w:p>
        </w:tc>
        <w:tc>
          <w:tcPr>
            <w:tcW w:w="633" w:type="dxa"/>
            <w:tcBorders>
              <w:top w:val="nil"/>
              <w:left w:val="nil"/>
              <w:bottom w:val="nil"/>
              <w:right w:val="nil"/>
            </w:tcBorders>
            <w:shd w:val="clear" w:color="auto" w:fill="auto"/>
            <w:noWrap/>
            <w:vAlign w:val="center"/>
            <w:hideMark/>
          </w:tcPr>
          <w:p w14:paraId="00002F0E" w14:textId="0527F1F4"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3,30%</w:t>
            </w:r>
          </w:p>
        </w:tc>
        <w:tc>
          <w:tcPr>
            <w:tcW w:w="633" w:type="dxa"/>
            <w:tcBorders>
              <w:top w:val="nil"/>
              <w:left w:val="nil"/>
              <w:bottom w:val="nil"/>
              <w:right w:val="nil"/>
            </w:tcBorders>
            <w:shd w:val="clear" w:color="auto" w:fill="auto"/>
            <w:noWrap/>
            <w:vAlign w:val="center"/>
            <w:hideMark/>
          </w:tcPr>
          <w:p w14:paraId="2219E4A9" w14:textId="6879CA85"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3,29%</w:t>
            </w:r>
          </w:p>
        </w:tc>
        <w:tc>
          <w:tcPr>
            <w:tcW w:w="633" w:type="dxa"/>
            <w:tcBorders>
              <w:top w:val="nil"/>
              <w:left w:val="nil"/>
              <w:bottom w:val="nil"/>
              <w:right w:val="nil"/>
            </w:tcBorders>
            <w:shd w:val="clear" w:color="auto" w:fill="auto"/>
            <w:noWrap/>
            <w:vAlign w:val="center"/>
            <w:hideMark/>
          </w:tcPr>
          <w:p w14:paraId="5665E031" w14:textId="235B48F4"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3,18%</w:t>
            </w:r>
          </w:p>
        </w:tc>
        <w:tc>
          <w:tcPr>
            <w:tcW w:w="633" w:type="dxa"/>
            <w:tcBorders>
              <w:top w:val="nil"/>
              <w:left w:val="nil"/>
              <w:bottom w:val="nil"/>
              <w:right w:val="nil"/>
            </w:tcBorders>
            <w:shd w:val="clear" w:color="auto" w:fill="auto"/>
            <w:noWrap/>
            <w:vAlign w:val="center"/>
            <w:hideMark/>
          </w:tcPr>
          <w:p w14:paraId="1D56934A" w14:textId="000A7D0E"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3,14%</w:t>
            </w:r>
          </w:p>
        </w:tc>
        <w:tc>
          <w:tcPr>
            <w:tcW w:w="633" w:type="dxa"/>
            <w:tcBorders>
              <w:top w:val="nil"/>
              <w:left w:val="nil"/>
              <w:bottom w:val="nil"/>
              <w:right w:val="nil"/>
            </w:tcBorders>
            <w:shd w:val="clear" w:color="auto" w:fill="auto"/>
            <w:noWrap/>
            <w:vAlign w:val="center"/>
            <w:hideMark/>
          </w:tcPr>
          <w:p w14:paraId="1D5D4F68" w14:textId="2D6C2F58"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3,05%</w:t>
            </w:r>
          </w:p>
        </w:tc>
        <w:tc>
          <w:tcPr>
            <w:tcW w:w="633" w:type="dxa"/>
            <w:tcBorders>
              <w:top w:val="nil"/>
              <w:left w:val="nil"/>
              <w:bottom w:val="nil"/>
              <w:right w:val="nil"/>
            </w:tcBorders>
            <w:shd w:val="clear" w:color="auto" w:fill="auto"/>
            <w:noWrap/>
            <w:vAlign w:val="center"/>
            <w:hideMark/>
          </w:tcPr>
          <w:p w14:paraId="1FBC143D" w14:textId="2A6111B9"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2,97%</w:t>
            </w:r>
          </w:p>
        </w:tc>
        <w:tc>
          <w:tcPr>
            <w:tcW w:w="633" w:type="dxa"/>
            <w:tcBorders>
              <w:top w:val="nil"/>
              <w:left w:val="nil"/>
              <w:bottom w:val="nil"/>
              <w:right w:val="nil"/>
            </w:tcBorders>
            <w:shd w:val="clear" w:color="auto" w:fill="auto"/>
            <w:noWrap/>
            <w:vAlign w:val="center"/>
            <w:hideMark/>
          </w:tcPr>
          <w:p w14:paraId="0D611844" w14:textId="68F1A3A5"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3,03%</w:t>
            </w:r>
          </w:p>
        </w:tc>
        <w:tc>
          <w:tcPr>
            <w:tcW w:w="633" w:type="dxa"/>
            <w:tcBorders>
              <w:top w:val="nil"/>
              <w:left w:val="nil"/>
              <w:bottom w:val="nil"/>
              <w:right w:val="nil"/>
            </w:tcBorders>
            <w:shd w:val="clear" w:color="auto" w:fill="auto"/>
            <w:noWrap/>
            <w:vAlign w:val="center"/>
            <w:hideMark/>
          </w:tcPr>
          <w:p w14:paraId="60ECB3B4" w14:textId="191FEF0C"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3,04%</w:t>
            </w:r>
          </w:p>
        </w:tc>
        <w:tc>
          <w:tcPr>
            <w:tcW w:w="935" w:type="dxa"/>
            <w:tcBorders>
              <w:top w:val="nil"/>
              <w:left w:val="nil"/>
              <w:bottom w:val="nil"/>
              <w:right w:val="nil"/>
            </w:tcBorders>
            <w:shd w:val="clear" w:color="auto" w:fill="auto"/>
            <w:noWrap/>
            <w:vAlign w:val="center"/>
            <w:hideMark/>
          </w:tcPr>
          <w:p w14:paraId="73B6F9C6" w14:textId="79226DBB"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3,17%</w:t>
            </w:r>
          </w:p>
        </w:tc>
        <w:tc>
          <w:tcPr>
            <w:tcW w:w="709" w:type="dxa"/>
            <w:tcBorders>
              <w:top w:val="nil"/>
              <w:left w:val="nil"/>
              <w:bottom w:val="nil"/>
              <w:right w:val="nil"/>
            </w:tcBorders>
            <w:shd w:val="clear" w:color="auto" w:fill="auto"/>
            <w:noWrap/>
            <w:vAlign w:val="center"/>
            <w:hideMark/>
          </w:tcPr>
          <w:p w14:paraId="4D9904A9" w14:textId="38D89EFD"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3,11%</w:t>
            </w:r>
          </w:p>
        </w:tc>
        <w:tc>
          <w:tcPr>
            <w:tcW w:w="850" w:type="dxa"/>
            <w:tcBorders>
              <w:top w:val="nil"/>
              <w:left w:val="nil"/>
              <w:bottom w:val="nil"/>
              <w:right w:val="nil"/>
            </w:tcBorders>
            <w:shd w:val="clear" w:color="auto" w:fill="auto"/>
            <w:noWrap/>
            <w:vAlign w:val="center"/>
            <w:hideMark/>
          </w:tcPr>
          <w:p w14:paraId="0254983F" w14:textId="695813B8"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3,12%</w:t>
            </w:r>
          </w:p>
        </w:tc>
        <w:tc>
          <w:tcPr>
            <w:tcW w:w="851" w:type="dxa"/>
            <w:tcBorders>
              <w:top w:val="nil"/>
              <w:left w:val="nil"/>
              <w:bottom w:val="nil"/>
              <w:right w:val="nil"/>
            </w:tcBorders>
            <w:shd w:val="clear" w:color="auto" w:fill="auto"/>
            <w:noWrap/>
            <w:vAlign w:val="center"/>
            <w:hideMark/>
          </w:tcPr>
          <w:p w14:paraId="02615BFE" w14:textId="72F96271"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3,20%</w:t>
            </w:r>
          </w:p>
        </w:tc>
        <w:tc>
          <w:tcPr>
            <w:tcW w:w="708" w:type="dxa"/>
            <w:tcBorders>
              <w:top w:val="nil"/>
              <w:left w:val="single" w:sz="8" w:space="0" w:color="auto"/>
              <w:bottom w:val="nil"/>
              <w:right w:val="single" w:sz="8" w:space="0" w:color="auto"/>
            </w:tcBorders>
            <w:shd w:val="clear" w:color="auto" w:fill="auto"/>
            <w:noWrap/>
            <w:vAlign w:val="center"/>
            <w:hideMark/>
          </w:tcPr>
          <w:p w14:paraId="6C12CE1B" w14:textId="644278C4"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3,13%</w:t>
            </w:r>
          </w:p>
        </w:tc>
      </w:tr>
      <w:tr w:rsidR="00893940" w:rsidRPr="00423EE4" w14:paraId="699D10AA" w14:textId="77777777" w:rsidTr="00783C58">
        <w:trPr>
          <w:trHeight w:val="255"/>
        </w:trPr>
        <w:tc>
          <w:tcPr>
            <w:tcW w:w="1277" w:type="dxa"/>
            <w:tcBorders>
              <w:top w:val="nil"/>
              <w:left w:val="single" w:sz="8" w:space="0" w:color="auto"/>
              <w:bottom w:val="nil"/>
              <w:right w:val="single" w:sz="8" w:space="0" w:color="auto"/>
            </w:tcBorders>
            <w:shd w:val="clear" w:color="auto" w:fill="auto"/>
            <w:noWrap/>
            <w:vAlign w:val="center"/>
            <w:hideMark/>
          </w:tcPr>
          <w:p w14:paraId="61D86AC4" w14:textId="77777777" w:rsidR="00893940" w:rsidRPr="00423EE4" w:rsidRDefault="00893940" w:rsidP="00893940">
            <w:pPr>
              <w:rPr>
                <w:rFonts w:ascii="Arial Narrow" w:hAnsi="Arial Narrow"/>
                <w:color w:val="000000"/>
                <w:sz w:val="16"/>
              </w:rPr>
            </w:pPr>
            <w:r w:rsidRPr="00423EE4">
              <w:rPr>
                <w:rFonts w:ascii="Arial Narrow" w:hAnsi="Arial Narrow" w:cs="Arial"/>
                <w:color w:val="000000"/>
                <w:sz w:val="16"/>
                <w:szCs w:val="16"/>
              </w:rPr>
              <w:t>Total Distribuidoras</w:t>
            </w:r>
          </w:p>
        </w:tc>
        <w:tc>
          <w:tcPr>
            <w:tcW w:w="522" w:type="dxa"/>
            <w:tcBorders>
              <w:top w:val="nil"/>
              <w:left w:val="nil"/>
              <w:bottom w:val="nil"/>
              <w:right w:val="single" w:sz="8" w:space="0" w:color="auto"/>
            </w:tcBorders>
            <w:shd w:val="clear" w:color="auto" w:fill="auto"/>
            <w:noWrap/>
            <w:vAlign w:val="center"/>
            <w:hideMark/>
          </w:tcPr>
          <w:p w14:paraId="4684D87D" w14:textId="77777777" w:rsidR="00893940" w:rsidRPr="00423EE4" w:rsidRDefault="00893940" w:rsidP="00893940">
            <w:pPr>
              <w:jc w:val="center"/>
              <w:rPr>
                <w:rFonts w:ascii="Arial Narrow" w:hAnsi="Arial Narrow"/>
                <w:color w:val="000000"/>
                <w:sz w:val="16"/>
              </w:rPr>
            </w:pPr>
            <w:r w:rsidRPr="00423EE4">
              <w:rPr>
                <w:rFonts w:ascii="Arial Narrow" w:hAnsi="Arial Narrow" w:cs="Arial"/>
                <w:color w:val="000000"/>
                <w:sz w:val="16"/>
                <w:szCs w:val="16"/>
              </w:rPr>
              <w:t>4</w:t>
            </w:r>
          </w:p>
        </w:tc>
        <w:tc>
          <w:tcPr>
            <w:tcW w:w="633" w:type="dxa"/>
            <w:tcBorders>
              <w:top w:val="nil"/>
              <w:left w:val="nil"/>
              <w:bottom w:val="nil"/>
              <w:right w:val="nil"/>
            </w:tcBorders>
            <w:shd w:val="clear" w:color="auto" w:fill="auto"/>
            <w:noWrap/>
            <w:vAlign w:val="center"/>
            <w:hideMark/>
          </w:tcPr>
          <w:p w14:paraId="717213D7" w14:textId="651FF0CF"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3,14%</w:t>
            </w:r>
          </w:p>
        </w:tc>
        <w:tc>
          <w:tcPr>
            <w:tcW w:w="633" w:type="dxa"/>
            <w:tcBorders>
              <w:top w:val="nil"/>
              <w:left w:val="nil"/>
              <w:bottom w:val="nil"/>
              <w:right w:val="nil"/>
            </w:tcBorders>
            <w:shd w:val="clear" w:color="auto" w:fill="auto"/>
            <w:noWrap/>
            <w:vAlign w:val="center"/>
            <w:hideMark/>
          </w:tcPr>
          <w:p w14:paraId="4070168B" w14:textId="15662DD6"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3,13%</w:t>
            </w:r>
          </w:p>
        </w:tc>
        <w:tc>
          <w:tcPr>
            <w:tcW w:w="633" w:type="dxa"/>
            <w:tcBorders>
              <w:top w:val="nil"/>
              <w:left w:val="nil"/>
              <w:bottom w:val="nil"/>
              <w:right w:val="nil"/>
            </w:tcBorders>
            <w:shd w:val="clear" w:color="auto" w:fill="auto"/>
            <w:noWrap/>
            <w:vAlign w:val="center"/>
            <w:hideMark/>
          </w:tcPr>
          <w:p w14:paraId="271D9AA7" w14:textId="0BF92F28"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3,06%</w:t>
            </w:r>
          </w:p>
        </w:tc>
        <w:tc>
          <w:tcPr>
            <w:tcW w:w="633" w:type="dxa"/>
            <w:tcBorders>
              <w:top w:val="nil"/>
              <w:left w:val="nil"/>
              <w:bottom w:val="nil"/>
              <w:right w:val="nil"/>
            </w:tcBorders>
            <w:shd w:val="clear" w:color="auto" w:fill="auto"/>
            <w:noWrap/>
            <w:vAlign w:val="center"/>
            <w:hideMark/>
          </w:tcPr>
          <w:p w14:paraId="35C2CF70" w14:textId="7192BEC9"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3,00%</w:t>
            </w:r>
          </w:p>
        </w:tc>
        <w:tc>
          <w:tcPr>
            <w:tcW w:w="633" w:type="dxa"/>
            <w:tcBorders>
              <w:top w:val="nil"/>
              <w:left w:val="nil"/>
              <w:bottom w:val="nil"/>
              <w:right w:val="nil"/>
            </w:tcBorders>
            <w:shd w:val="clear" w:color="auto" w:fill="auto"/>
            <w:noWrap/>
            <w:vAlign w:val="center"/>
            <w:hideMark/>
          </w:tcPr>
          <w:p w14:paraId="0D9CBC34" w14:textId="25AE1A22"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2,92%</w:t>
            </w:r>
          </w:p>
        </w:tc>
        <w:tc>
          <w:tcPr>
            <w:tcW w:w="633" w:type="dxa"/>
            <w:tcBorders>
              <w:top w:val="nil"/>
              <w:left w:val="nil"/>
              <w:bottom w:val="nil"/>
              <w:right w:val="nil"/>
            </w:tcBorders>
            <w:shd w:val="clear" w:color="auto" w:fill="auto"/>
            <w:noWrap/>
            <w:vAlign w:val="center"/>
            <w:hideMark/>
          </w:tcPr>
          <w:p w14:paraId="50ECD96D" w14:textId="232D6099"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2,81%</w:t>
            </w:r>
          </w:p>
        </w:tc>
        <w:tc>
          <w:tcPr>
            <w:tcW w:w="633" w:type="dxa"/>
            <w:tcBorders>
              <w:top w:val="nil"/>
              <w:left w:val="nil"/>
              <w:bottom w:val="nil"/>
              <w:right w:val="nil"/>
            </w:tcBorders>
            <w:shd w:val="clear" w:color="auto" w:fill="auto"/>
            <w:noWrap/>
            <w:vAlign w:val="center"/>
            <w:hideMark/>
          </w:tcPr>
          <w:p w14:paraId="295E0FD4" w14:textId="1EDF83AF"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2,86%</w:t>
            </w:r>
          </w:p>
        </w:tc>
        <w:tc>
          <w:tcPr>
            <w:tcW w:w="633" w:type="dxa"/>
            <w:tcBorders>
              <w:top w:val="nil"/>
              <w:left w:val="nil"/>
              <w:bottom w:val="nil"/>
              <w:right w:val="nil"/>
            </w:tcBorders>
            <w:shd w:val="clear" w:color="auto" w:fill="auto"/>
            <w:noWrap/>
            <w:vAlign w:val="center"/>
            <w:hideMark/>
          </w:tcPr>
          <w:p w14:paraId="1891FAB4" w14:textId="7FCB8997"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2,89%</w:t>
            </w:r>
          </w:p>
        </w:tc>
        <w:tc>
          <w:tcPr>
            <w:tcW w:w="935" w:type="dxa"/>
            <w:tcBorders>
              <w:top w:val="nil"/>
              <w:left w:val="nil"/>
              <w:bottom w:val="nil"/>
              <w:right w:val="nil"/>
            </w:tcBorders>
            <w:shd w:val="clear" w:color="auto" w:fill="auto"/>
            <w:noWrap/>
            <w:vAlign w:val="center"/>
            <w:hideMark/>
          </w:tcPr>
          <w:p w14:paraId="334B9831" w14:textId="3E6A6ED3"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3,01%</w:t>
            </w:r>
          </w:p>
        </w:tc>
        <w:tc>
          <w:tcPr>
            <w:tcW w:w="709" w:type="dxa"/>
            <w:tcBorders>
              <w:top w:val="nil"/>
              <w:left w:val="nil"/>
              <w:bottom w:val="nil"/>
              <w:right w:val="nil"/>
            </w:tcBorders>
            <w:shd w:val="clear" w:color="auto" w:fill="auto"/>
            <w:noWrap/>
            <w:vAlign w:val="center"/>
            <w:hideMark/>
          </w:tcPr>
          <w:p w14:paraId="761A709B" w14:textId="142A6FFE"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2,97%</w:t>
            </w:r>
          </w:p>
        </w:tc>
        <w:tc>
          <w:tcPr>
            <w:tcW w:w="850" w:type="dxa"/>
            <w:tcBorders>
              <w:top w:val="nil"/>
              <w:left w:val="nil"/>
              <w:bottom w:val="nil"/>
              <w:right w:val="nil"/>
            </w:tcBorders>
            <w:shd w:val="clear" w:color="auto" w:fill="auto"/>
            <w:noWrap/>
            <w:vAlign w:val="center"/>
            <w:hideMark/>
          </w:tcPr>
          <w:p w14:paraId="6F5EDE38" w14:textId="3B1726DC"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2,98%</w:t>
            </w:r>
          </w:p>
        </w:tc>
        <w:tc>
          <w:tcPr>
            <w:tcW w:w="851" w:type="dxa"/>
            <w:tcBorders>
              <w:top w:val="nil"/>
              <w:left w:val="nil"/>
              <w:bottom w:val="nil"/>
              <w:right w:val="nil"/>
            </w:tcBorders>
            <w:shd w:val="clear" w:color="auto" w:fill="auto"/>
            <w:noWrap/>
            <w:vAlign w:val="center"/>
            <w:hideMark/>
          </w:tcPr>
          <w:p w14:paraId="25800A8C" w14:textId="023A999F"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3,03%</w:t>
            </w:r>
          </w:p>
        </w:tc>
        <w:tc>
          <w:tcPr>
            <w:tcW w:w="708" w:type="dxa"/>
            <w:tcBorders>
              <w:top w:val="nil"/>
              <w:left w:val="single" w:sz="8" w:space="0" w:color="auto"/>
              <w:bottom w:val="nil"/>
              <w:right w:val="single" w:sz="8" w:space="0" w:color="auto"/>
            </w:tcBorders>
            <w:shd w:val="clear" w:color="auto" w:fill="auto"/>
            <w:noWrap/>
            <w:vAlign w:val="center"/>
            <w:hideMark/>
          </w:tcPr>
          <w:p w14:paraId="3C216E9B" w14:textId="1D24181E"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2,98%</w:t>
            </w:r>
          </w:p>
        </w:tc>
      </w:tr>
      <w:tr w:rsidR="00893940" w:rsidRPr="00423EE4" w14:paraId="4A87A8C4" w14:textId="77777777" w:rsidTr="00783C58">
        <w:trPr>
          <w:trHeight w:val="255"/>
        </w:trPr>
        <w:tc>
          <w:tcPr>
            <w:tcW w:w="1277" w:type="dxa"/>
            <w:tcBorders>
              <w:top w:val="nil"/>
              <w:left w:val="single" w:sz="8" w:space="0" w:color="auto"/>
              <w:bottom w:val="nil"/>
              <w:right w:val="single" w:sz="8" w:space="0" w:color="auto"/>
            </w:tcBorders>
            <w:shd w:val="clear" w:color="auto" w:fill="auto"/>
            <w:noWrap/>
            <w:vAlign w:val="center"/>
            <w:hideMark/>
          </w:tcPr>
          <w:p w14:paraId="49953A3A" w14:textId="77777777" w:rsidR="00893940" w:rsidRPr="00423EE4" w:rsidRDefault="00893940" w:rsidP="00893940">
            <w:pPr>
              <w:rPr>
                <w:rFonts w:ascii="Arial Narrow" w:hAnsi="Arial Narrow"/>
                <w:color w:val="000000"/>
                <w:sz w:val="16"/>
              </w:rPr>
            </w:pPr>
            <w:r w:rsidRPr="00423EE4">
              <w:rPr>
                <w:rFonts w:ascii="Arial Narrow" w:hAnsi="Arial Narrow" w:cs="Arial"/>
                <w:color w:val="000000"/>
                <w:sz w:val="16"/>
                <w:szCs w:val="16"/>
              </w:rPr>
              <w:t>Total Distribuidoras</w:t>
            </w:r>
          </w:p>
        </w:tc>
        <w:tc>
          <w:tcPr>
            <w:tcW w:w="522" w:type="dxa"/>
            <w:tcBorders>
              <w:top w:val="nil"/>
              <w:left w:val="nil"/>
              <w:bottom w:val="nil"/>
              <w:right w:val="single" w:sz="8" w:space="0" w:color="auto"/>
            </w:tcBorders>
            <w:shd w:val="clear" w:color="auto" w:fill="auto"/>
            <w:noWrap/>
            <w:vAlign w:val="center"/>
            <w:hideMark/>
          </w:tcPr>
          <w:p w14:paraId="7CE78F32" w14:textId="77777777" w:rsidR="00893940" w:rsidRPr="00423EE4" w:rsidRDefault="00893940" w:rsidP="00893940">
            <w:pPr>
              <w:jc w:val="center"/>
              <w:rPr>
                <w:rFonts w:ascii="Arial Narrow" w:hAnsi="Arial Narrow"/>
                <w:color w:val="000000"/>
                <w:sz w:val="16"/>
              </w:rPr>
            </w:pPr>
            <w:r w:rsidRPr="00423EE4">
              <w:rPr>
                <w:rFonts w:ascii="Arial Narrow" w:hAnsi="Arial Narrow" w:cs="Arial"/>
                <w:color w:val="000000"/>
                <w:sz w:val="16"/>
                <w:szCs w:val="16"/>
              </w:rPr>
              <w:t>5</w:t>
            </w:r>
          </w:p>
        </w:tc>
        <w:tc>
          <w:tcPr>
            <w:tcW w:w="633" w:type="dxa"/>
            <w:tcBorders>
              <w:top w:val="nil"/>
              <w:left w:val="nil"/>
              <w:bottom w:val="nil"/>
              <w:right w:val="nil"/>
            </w:tcBorders>
            <w:shd w:val="clear" w:color="auto" w:fill="auto"/>
            <w:noWrap/>
            <w:vAlign w:val="center"/>
            <w:hideMark/>
          </w:tcPr>
          <w:p w14:paraId="5A6D5FFB" w14:textId="0CBE08F3"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3,06%</w:t>
            </w:r>
          </w:p>
        </w:tc>
        <w:tc>
          <w:tcPr>
            <w:tcW w:w="633" w:type="dxa"/>
            <w:tcBorders>
              <w:top w:val="nil"/>
              <w:left w:val="nil"/>
              <w:bottom w:val="nil"/>
              <w:right w:val="nil"/>
            </w:tcBorders>
            <w:shd w:val="clear" w:color="auto" w:fill="auto"/>
            <w:noWrap/>
            <w:vAlign w:val="center"/>
            <w:hideMark/>
          </w:tcPr>
          <w:p w14:paraId="310812E6" w14:textId="716A18C8"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3,05%</w:t>
            </w:r>
          </w:p>
        </w:tc>
        <w:tc>
          <w:tcPr>
            <w:tcW w:w="633" w:type="dxa"/>
            <w:tcBorders>
              <w:top w:val="nil"/>
              <w:left w:val="nil"/>
              <w:bottom w:val="nil"/>
              <w:right w:val="nil"/>
            </w:tcBorders>
            <w:shd w:val="clear" w:color="auto" w:fill="auto"/>
            <w:noWrap/>
            <w:vAlign w:val="center"/>
            <w:hideMark/>
          </w:tcPr>
          <w:p w14:paraId="1DC9DEEB" w14:textId="0E45ADF1"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3,00%</w:t>
            </w:r>
          </w:p>
        </w:tc>
        <w:tc>
          <w:tcPr>
            <w:tcW w:w="633" w:type="dxa"/>
            <w:tcBorders>
              <w:top w:val="nil"/>
              <w:left w:val="nil"/>
              <w:bottom w:val="nil"/>
              <w:right w:val="nil"/>
            </w:tcBorders>
            <w:shd w:val="clear" w:color="auto" w:fill="auto"/>
            <w:noWrap/>
            <w:vAlign w:val="center"/>
            <w:hideMark/>
          </w:tcPr>
          <w:p w14:paraId="64799D48" w14:textId="222E9EA4"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2,95%</w:t>
            </w:r>
          </w:p>
        </w:tc>
        <w:tc>
          <w:tcPr>
            <w:tcW w:w="633" w:type="dxa"/>
            <w:tcBorders>
              <w:top w:val="nil"/>
              <w:left w:val="nil"/>
              <w:bottom w:val="nil"/>
              <w:right w:val="nil"/>
            </w:tcBorders>
            <w:shd w:val="clear" w:color="auto" w:fill="auto"/>
            <w:noWrap/>
            <w:vAlign w:val="center"/>
            <w:hideMark/>
          </w:tcPr>
          <w:p w14:paraId="2893D10A" w14:textId="7188B3DF"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2,86%</w:t>
            </w:r>
          </w:p>
        </w:tc>
        <w:tc>
          <w:tcPr>
            <w:tcW w:w="633" w:type="dxa"/>
            <w:tcBorders>
              <w:top w:val="nil"/>
              <w:left w:val="nil"/>
              <w:bottom w:val="nil"/>
              <w:right w:val="nil"/>
            </w:tcBorders>
            <w:shd w:val="clear" w:color="auto" w:fill="auto"/>
            <w:noWrap/>
            <w:vAlign w:val="center"/>
            <w:hideMark/>
          </w:tcPr>
          <w:p w14:paraId="49C7261A" w14:textId="246957FE"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2,75%</w:t>
            </w:r>
          </w:p>
        </w:tc>
        <w:tc>
          <w:tcPr>
            <w:tcW w:w="633" w:type="dxa"/>
            <w:tcBorders>
              <w:top w:val="nil"/>
              <w:left w:val="nil"/>
              <w:bottom w:val="nil"/>
              <w:right w:val="nil"/>
            </w:tcBorders>
            <w:shd w:val="clear" w:color="auto" w:fill="auto"/>
            <w:noWrap/>
            <w:vAlign w:val="center"/>
            <w:hideMark/>
          </w:tcPr>
          <w:p w14:paraId="780D997F" w14:textId="786166FD"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2,79%</w:t>
            </w:r>
          </w:p>
        </w:tc>
        <w:tc>
          <w:tcPr>
            <w:tcW w:w="633" w:type="dxa"/>
            <w:tcBorders>
              <w:top w:val="nil"/>
              <w:left w:val="nil"/>
              <w:bottom w:val="nil"/>
              <w:right w:val="nil"/>
            </w:tcBorders>
            <w:shd w:val="clear" w:color="auto" w:fill="auto"/>
            <w:noWrap/>
            <w:vAlign w:val="center"/>
            <w:hideMark/>
          </w:tcPr>
          <w:p w14:paraId="3CC6861D" w14:textId="4BB8EF32"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2,84%</w:t>
            </w:r>
          </w:p>
        </w:tc>
        <w:tc>
          <w:tcPr>
            <w:tcW w:w="935" w:type="dxa"/>
            <w:tcBorders>
              <w:top w:val="nil"/>
              <w:left w:val="nil"/>
              <w:bottom w:val="nil"/>
              <w:right w:val="nil"/>
            </w:tcBorders>
            <w:shd w:val="clear" w:color="auto" w:fill="auto"/>
            <w:noWrap/>
            <w:vAlign w:val="center"/>
            <w:hideMark/>
          </w:tcPr>
          <w:p w14:paraId="2713CC72" w14:textId="10BD319A"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2,95%</w:t>
            </w:r>
          </w:p>
        </w:tc>
        <w:tc>
          <w:tcPr>
            <w:tcW w:w="709" w:type="dxa"/>
            <w:tcBorders>
              <w:top w:val="nil"/>
              <w:left w:val="nil"/>
              <w:bottom w:val="nil"/>
              <w:right w:val="nil"/>
            </w:tcBorders>
            <w:shd w:val="clear" w:color="auto" w:fill="auto"/>
            <w:noWrap/>
            <w:vAlign w:val="center"/>
            <w:hideMark/>
          </w:tcPr>
          <w:p w14:paraId="3D96F6F3" w14:textId="45248BA8"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2,92%</w:t>
            </w:r>
          </w:p>
        </w:tc>
        <w:tc>
          <w:tcPr>
            <w:tcW w:w="850" w:type="dxa"/>
            <w:tcBorders>
              <w:top w:val="nil"/>
              <w:left w:val="nil"/>
              <w:bottom w:val="nil"/>
              <w:right w:val="nil"/>
            </w:tcBorders>
            <w:shd w:val="clear" w:color="auto" w:fill="auto"/>
            <w:noWrap/>
            <w:vAlign w:val="center"/>
            <w:hideMark/>
          </w:tcPr>
          <w:p w14:paraId="638C9155" w14:textId="260E740A"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2,93%</w:t>
            </w:r>
          </w:p>
        </w:tc>
        <w:tc>
          <w:tcPr>
            <w:tcW w:w="851" w:type="dxa"/>
            <w:tcBorders>
              <w:top w:val="nil"/>
              <w:left w:val="nil"/>
              <w:bottom w:val="nil"/>
              <w:right w:val="nil"/>
            </w:tcBorders>
            <w:shd w:val="clear" w:color="auto" w:fill="auto"/>
            <w:noWrap/>
            <w:vAlign w:val="center"/>
            <w:hideMark/>
          </w:tcPr>
          <w:p w14:paraId="22B0478B" w14:textId="13866C77"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2,97%</w:t>
            </w:r>
          </w:p>
        </w:tc>
        <w:tc>
          <w:tcPr>
            <w:tcW w:w="708" w:type="dxa"/>
            <w:tcBorders>
              <w:top w:val="nil"/>
              <w:left w:val="single" w:sz="8" w:space="0" w:color="auto"/>
              <w:bottom w:val="nil"/>
              <w:right w:val="single" w:sz="8" w:space="0" w:color="auto"/>
            </w:tcBorders>
            <w:shd w:val="clear" w:color="auto" w:fill="auto"/>
            <w:noWrap/>
            <w:vAlign w:val="center"/>
            <w:hideMark/>
          </w:tcPr>
          <w:p w14:paraId="5FB554EB" w14:textId="26FBD9FD"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2,92%</w:t>
            </w:r>
          </w:p>
        </w:tc>
      </w:tr>
      <w:tr w:rsidR="00893940" w:rsidRPr="00423EE4" w14:paraId="3FA83E3F" w14:textId="77777777" w:rsidTr="00783C58">
        <w:trPr>
          <w:trHeight w:val="255"/>
        </w:trPr>
        <w:tc>
          <w:tcPr>
            <w:tcW w:w="1277" w:type="dxa"/>
            <w:tcBorders>
              <w:top w:val="nil"/>
              <w:left w:val="single" w:sz="8" w:space="0" w:color="auto"/>
              <w:bottom w:val="nil"/>
              <w:right w:val="single" w:sz="8" w:space="0" w:color="auto"/>
            </w:tcBorders>
            <w:shd w:val="clear" w:color="auto" w:fill="auto"/>
            <w:noWrap/>
            <w:vAlign w:val="center"/>
            <w:hideMark/>
          </w:tcPr>
          <w:p w14:paraId="51624889" w14:textId="77777777" w:rsidR="00893940" w:rsidRPr="00423EE4" w:rsidRDefault="00893940" w:rsidP="00893940">
            <w:pPr>
              <w:rPr>
                <w:rFonts w:ascii="Arial Narrow" w:hAnsi="Arial Narrow"/>
                <w:color w:val="000000"/>
                <w:sz w:val="16"/>
              </w:rPr>
            </w:pPr>
            <w:r w:rsidRPr="00423EE4">
              <w:rPr>
                <w:rFonts w:ascii="Arial Narrow" w:hAnsi="Arial Narrow" w:cs="Arial"/>
                <w:color w:val="000000"/>
                <w:sz w:val="16"/>
                <w:szCs w:val="16"/>
              </w:rPr>
              <w:t>Total Distribuidoras</w:t>
            </w:r>
          </w:p>
        </w:tc>
        <w:tc>
          <w:tcPr>
            <w:tcW w:w="522" w:type="dxa"/>
            <w:tcBorders>
              <w:top w:val="nil"/>
              <w:left w:val="nil"/>
              <w:bottom w:val="nil"/>
              <w:right w:val="single" w:sz="8" w:space="0" w:color="auto"/>
            </w:tcBorders>
            <w:shd w:val="clear" w:color="auto" w:fill="auto"/>
            <w:noWrap/>
            <w:vAlign w:val="center"/>
            <w:hideMark/>
          </w:tcPr>
          <w:p w14:paraId="428587BC" w14:textId="77777777" w:rsidR="00893940" w:rsidRPr="00423EE4" w:rsidRDefault="00893940" w:rsidP="00893940">
            <w:pPr>
              <w:jc w:val="center"/>
              <w:rPr>
                <w:rFonts w:ascii="Arial Narrow" w:hAnsi="Arial Narrow"/>
                <w:color w:val="000000"/>
                <w:sz w:val="16"/>
              </w:rPr>
            </w:pPr>
            <w:r w:rsidRPr="00423EE4">
              <w:rPr>
                <w:rFonts w:ascii="Arial Narrow" w:hAnsi="Arial Narrow" w:cs="Arial"/>
                <w:color w:val="000000"/>
                <w:sz w:val="16"/>
                <w:szCs w:val="16"/>
              </w:rPr>
              <w:t>6</w:t>
            </w:r>
          </w:p>
        </w:tc>
        <w:tc>
          <w:tcPr>
            <w:tcW w:w="633" w:type="dxa"/>
            <w:tcBorders>
              <w:top w:val="nil"/>
              <w:left w:val="nil"/>
              <w:bottom w:val="nil"/>
              <w:right w:val="nil"/>
            </w:tcBorders>
            <w:shd w:val="clear" w:color="auto" w:fill="auto"/>
            <w:noWrap/>
            <w:vAlign w:val="center"/>
            <w:hideMark/>
          </w:tcPr>
          <w:p w14:paraId="17B51A94" w14:textId="26E680B3"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3,06%</w:t>
            </w:r>
          </w:p>
        </w:tc>
        <w:tc>
          <w:tcPr>
            <w:tcW w:w="633" w:type="dxa"/>
            <w:tcBorders>
              <w:top w:val="nil"/>
              <w:left w:val="nil"/>
              <w:bottom w:val="nil"/>
              <w:right w:val="nil"/>
            </w:tcBorders>
            <w:shd w:val="clear" w:color="auto" w:fill="auto"/>
            <w:noWrap/>
            <w:vAlign w:val="center"/>
            <w:hideMark/>
          </w:tcPr>
          <w:p w14:paraId="19C96D18" w14:textId="73E418EF"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3,05%</w:t>
            </w:r>
          </w:p>
        </w:tc>
        <w:tc>
          <w:tcPr>
            <w:tcW w:w="633" w:type="dxa"/>
            <w:tcBorders>
              <w:top w:val="nil"/>
              <w:left w:val="nil"/>
              <w:bottom w:val="nil"/>
              <w:right w:val="nil"/>
            </w:tcBorders>
            <w:shd w:val="clear" w:color="auto" w:fill="auto"/>
            <w:noWrap/>
            <w:vAlign w:val="center"/>
            <w:hideMark/>
          </w:tcPr>
          <w:p w14:paraId="5F6AF694" w14:textId="109D74B9"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3,03%</w:t>
            </w:r>
          </w:p>
        </w:tc>
        <w:tc>
          <w:tcPr>
            <w:tcW w:w="633" w:type="dxa"/>
            <w:tcBorders>
              <w:top w:val="nil"/>
              <w:left w:val="nil"/>
              <w:bottom w:val="nil"/>
              <w:right w:val="nil"/>
            </w:tcBorders>
            <w:shd w:val="clear" w:color="auto" w:fill="auto"/>
            <w:noWrap/>
            <w:vAlign w:val="center"/>
            <w:hideMark/>
          </w:tcPr>
          <w:p w14:paraId="258262D6" w14:textId="0393A644"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2,99%</w:t>
            </w:r>
          </w:p>
        </w:tc>
        <w:tc>
          <w:tcPr>
            <w:tcW w:w="633" w:type="dxa"/>
            <w:tcBorders>
              <w:top w:val="nil"/>
              <w:left w:val="nil"/>
              <w:bottom w:val="nil"/>
              <w:right w:val="nil"/>
            </w:tcBorders>
            <w:shd w:val="clear" w:color="auto" w:fill="auto"/>
            <w:noWrap/>
            <w:vAlign w:val="center"/>
            <w:hideMark/>
          </w:tcPr>
          <w:p w14:paraId="161661C5" w14:textId="525E3600"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2,91%</w:t>
            </w:r>
          </w:p>
        </w:tc>
        <w:tc>
          <w:tcPr>
            <w:tcW w:w="633" w:type="dxa"/>
            <w:tcBorders>
              <w:top w:val="nil"/>
              <w:left w:val="nil"/>
              <w:bottom w:val="nil"/>
              <w:right w:val="nil"/>
            </w:tcBorders>
            <w:shd w:val="clear" w:color="auto" w:fill="auto"/>
            <w:noWrap/>
            <w:vAlign w:val="center"/>
            <w:hideMark/>
          </w:tcPr>
          <w:p w14:paraId="73B1749E" w14:textId="034A79CB"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2,80%</w:t>
            </w:r>
          </w:p>
        </w:tc>
        <w:tc>
          <w:tcPr>
            <w:tcW w:w="633" w:type="dxa"/>
            <w:tcBorders>
              <w:top w:val="nil"/>
              <w:left w:val="nil"/>
              <w:bottom w:val="nil"/>
              <w:right w:val="nil"/>
            </w:tcBorders>
            <w:shd w:val="clear" w:color="auto" w:fill="auto"/>
            <w:noWrap/>
            <w:vAlign w:val="center"/>
            <w:hideMark/>
          </w:tcPr>
          <w:p w14:paraId="79D3B81F" w14:textId="5B2F016A"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2,81%</w:t>
            </w:r>
          </w:p>
        </w:tc>
        <w:tc>
          <w:tcPr>
            <w:tcW w:w="633" w:type="dxa"/>
            <w:tcBorders>
              <w:top w:val="nil"/>
              <w:left w:val="nil"/>
              <w:bottom w:val="nil"/>
              <w:right w:val="nil"/>
            </w:tcBorders>
            <w:shd w:val="clear" w:color="auto" w:fill="auto"/>
            <w:noWrap/>
            <w:vAlign w:val="center"/>
            <w:hideMark/>
          </w:tcPr>
          <w:p w14:paraId="4A4B7EAA" w14:textId="355620D8"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2,88%</w:t>
            </w:r>
          </w:p>
        </w:tc>
        <w:tc>
          <w:tcPr>
            <w:tcW w:w="935" w:type="dxa"/>
            <w:tcBorders>
              <w:top w:val="nil"/>
              <w:left w:val="nil"/>
              <w:bottom w:val="nil"/>
              <w:right w:val="nil"/>
            </w:tcBorders>
            <w:shd w:val="clear" w:color="auto" w:fill="auto"/>
            <w:noWrap/>
            <w:vAlign w:val="center"/>
            <w:hideMark/>
          </w:tcPr>
          <w:p w14:paraId="4D470DE8" w14:textId="4436C713"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2,98%</w:t>
            </w:r>
          </w:p>
        </w:tc>
        <w:tc>
          <w:tcPr>
            <w:tcW w:w="709" w:type="dxa"/>
            <w:tcBorders>
              <w:top w:val="nil"/>
              <w:left w:val="nil"/>
              <w:bottom w:val="nil"/>
              <w:right w:val="nil"/>
            </w:tcBorders>
            <w:shd w:val="clear" w:color="auto" w:fill="auto"/>
            <w:noWrap/>
            <w:vAlign w:val="center"/>
            <w:hideMark/>
          </w:tcPr>
          <w:p w14:paraId="39ED686E" w14:textId="047FFE1F"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2,96%</w:t>
            </w:r>
          </w:p>
        </w:tc>
        <w:tc>
          <w:tcPr>
            <w:tcW w:w="850" w:type="dxa"/>
            <w:tcBorders>
              <w:top w:val="nil"/>
              <w:left w:val="nil"/>
              <w:bottom w:val="nil"/>
              <w:right w:val="nil"/>
            </w:tcBorders>
            <w:shd w:val="clear" w:color="auto" w:fill="auto"/>
            <w:noWrap/>
            <w:vAlign w:val="center"/>
            <w:hideMark/>
          </w:tcPr>
          <w:p w14:paraId="63CC140F" w14:textId="3D44930D"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2,96%</w:t>
            </w:r>
          </w:p>
        </w:tc>
        <w:tc>
          <w:tcPr>
            <w:tcW w:w="851" w:type="dxa"/>
            <w:tcBorders>
              <w:top w:val="nil"/>
              <w:left w:val="nil"/>
              <w:bottom w:val="nil"/>
              <w:right w:val="nil"/>
            </w:tcBorders>
            <w:shd w:val="clear" w:color="auto" w:fill="auto"/>
            <w:noWrap/>
            <w:vAlign w:val="center"/>
            <w:hideMark/>
          </w:tcPr>
          <w:p w14:paraId="272A63F5" w14:textId="0ACA1E83"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2,99%</w:t>
            </w:r>
          </w:p>
        </w:tc>
        <w:tc>
          <w:tcPr>
            <w:tcW w:w="708" w:type="dxa"/>
            <w:tcBorders>
              <w:top w:val="nil"/>
              <w:left w:val="single" w:sz="8" w:space="0" w:color="auto"/>
              <w:bottom w:val="nil"/>
              <w:right w:val="single" w:sz="8" w:space="0" w:color="auto"/>
            </w:tcBorders>
            <w:shd w:val="clear" w:color="auto" w:fill="auto"/>
            <w:noWrap/>
            <w:vAlign w:val="center"/>
            <w:hideMark/>
          </w:tcPr>
          <w:p w14:paraId="2049860C" w14:textId="07013154"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2,95%</w:t>
            </w:r>
          </w:p>
        </w:tc>
      </w:tr>
      <w:tr w:rsidR="00893940" w:rsidRPr="00423EE4" w14:paraId="09402F59" w14:textId="77777777" w:rsidTr="00783C58">
        <w:trPr>
          <w:trHeight w:val="255"/>
        </w:trPr>
        <w:tc>
          <w:tcPr>
            <w:tcW w:w="1277" w:type="dxa"/>
            <w:tcBorders>
              <w:top w:val="nil"/>
              <w:left w:val="single" w:sz="8" w:space="0" w:color="auto"/>
              <w:bottom w:val="nil"/>
              <w:right w:val="single" w:sz="8" w:space="0" w:color="auto"/>
            </w:tcBorders>
            <w:shd w:val="clear" w:color="auto" w:fill="auto"/>
            <w:noWrap/>
            <w:vAlign w:val="center"/>
            <w:hideMark/>
          </w:tcPr>
          <w:p w14:paraId="3468C018" w14:textId="77777777" w:rsidR="00893940" w:rsidRPr="00423EE4" w:rsidRDefault="00893940" w:rsidP="00893940">
            <w:pPr>
              <w:rPr>
                <w:rFonts w:ascii="Arial Narrow" w:hAnsi="Arial Narrow"/>
                <w:color w:val="000000"/>
                <w:sz w:val="16"/>
              </w:rPr>
            </w:pPr>
            <w:r w:rsidRPr="00423EE4">
              <w:rPr>
                <w:rFonts w:ascii="Arial Narrow" w:hAnsi="Arial Narrow" w:cs="Arial"/>
                <w:color w:val="000000"/>
                <w:sz w:val="16"/>
                <w:szCs w:val="16"/>
              </w:rPr>
              <w:t>Total Distribuidoras</w:t>
            </w:r>
          </w:p>
        </w:tc>
        <w:tc>
          <w:tcPr>
            <w:tcW w:w="522" w:type="dxa"/>
            <w:tcBorders>
              <w:top w:val="nil"/>
              <w:left w:val="nil"/>
              <w:bottom w:val="nil"/>
              <w:right w:val="single" w:sz="8" w:space="0" w:color="auto"/>
            </w:tcBorders>
            <w:shd w:val="clear" w:color="auto" w:fill="auto"/>
            <w:noWrap/>
            <w:vAlign w:val="center"/>
            <w:hideMark/>
          </w:tcPr>
          <w:p w14:paraId="319E1DF4" w14:textId="77777777" w:rsidR="00893940" w:rsidRPr="00423EE4" w:rsidRDefault="00893940" w:rsidP="00893940">
            <w:pPr>
              <w:jc w:val="center"/>
              <w:rPr>
                <w:rFonts w:ascii="Arial Narrow" w:hAnsi="Arial Narrow"/>
                <w:color w:val="000000"/>
                <w:sz w:val="16"/>
              </w:rPr>
            </w:pPr>
            <w:r w:rsidRPr="00423EE4">
              <w:rPr>
                <w:rFonts w:ascii="Arial Narrow" w:hAnsi="Arial Narrow" w:cs="Arial"/>
                <w:color w:val="000000"/>
                <w:sz w:val="16"/>
                <w:szCs w:val="16"/>
              </w:rPr>
              <w:t>7</w:t>
            </w:r>
          </w:p>
        </w:tc>
        <w:tc>
          <w:tcPr>
            <w:tcW w:w="633" w:type="dxa"/>
            <w:tcBorders>
              <w:top w:val="nil"/>
              <w:left w:val="nil"/>
              <w:bottom w:val="nil"/>
              <w:right w:val="nil"/>
            </w:tcBorders>
            <w:shd w:val="clear" w:color="auto" w:fill="auto"/>
            <w:noWrap/>
            <w:vAlign w:val="center"/>
            <w:hideMark/>
          </w:tcPr>
          <w:p w14:paraId="19EFED30" w14:textId="53CE1DA9"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3,13%</w:t>
            </w:r>
          </w:p>
        </w:tc>
        <w:tc>
          <w:tcPr>
            <w:tcW w:w="633" w:type="dxa"/>
            <w:tcBorders>
              <w:top w:val="nil"/>
              <w:left w:val="nil"/>
              <w:bottom w:val="nil"/>
              <w:right w:val="nil"/>
            </w:tcBorders>
            <w:shd w:val="clear" w:color="auto" w:fill="auto"/>
            <w:noWrap/>
            <w:vAlign w:val="center"/>
            <w:hideMark/>
          </w:tcPr>
          <w:p w14:paraId="246B1239" w14:textId="2554B470"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3,17%</w:t>
            </w:r>
          </w:p>
        </w:tc>
        <w:tc>
          <w:tcPr>
            <w:tcW w:w="633" w:type="dxa"/>
            <w:tcBorders>
              <w:top w:val="nil"/>
              <w:left w:val="nil"/>
              <w:bottom w:val="nil"/>
              <w:right w:val="nil"/>
            </w:tcBorders>
            <w:shd w:val="clear" w:color="auto" w:fill="auto"/>
            <w:noWrap/>
            <w:vAlign w:val="center"/>
            <w:hideMark/>
          </w:tcPr>
          <w:p w14:paraId="3AA6C8A2" w14:textId="3D9AF093"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3,31%</w:t>
            </w:r>
          </w:p>
        </w:tc>
        <w:tc>
          <w:tcPr>
            <w:tcW w:w="633" w:type="dxa"/>
            <w:tcBorders>
              <w:top w:val="nil"/>
              <w:left w:val="nil"/>
              <w:bottom w:val="nil"/>
              <w:right w:val="nil"/>
            </w:tcBorders>
            <w:shd w:val="clear" w:color="auto" w:fill="auto"/>
            <w:noWrap/>
            <w:vAlign w:val="center"/>
            <w:hideMark/>
          </w:tcPr>
          <w:p w14:paraId="2B6BC3F9" w14:textId="7C0C009B"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3,35%</w:t>
            </w:r>
          </w:p>
        </w:tc>
        <w:tc>
          <w:tcPr>
            <w:tcW w:w="633" w:type="dxa"/>
            <w:tcBorders>
              <w:top w:val="nil"/>
              <w:left w:val="nil"/>
              <w:bottom w:val="nil"/>
              <w:right w:val="nil"/>
            </w:tcBorders>
            <w:shd w:val="clear" w:color="auto" w:fill="auto"/>
            <w:noWrap/>
            <w:vAlign w:val="center"/>
            <w:hideMark/>
          </w:tcPr>
          <w:p w14:paraId="6049E81E" w14:textId="738025E7"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3,29%</w:t>
            </w:r>
          </w:p>
        </w:tc>
        <w:tc>
          <w:tcPr>
            <w:tcW w:w="633" w:type="dxa"/>
            <w:tcBorders>
              <w:top w:val="nil"/>
              <w:left w:val="nil"/>
              <w:bottom w:val="nil"/>
              <w:right w:val="nil"/>
            </w:tcBorders>
            <w:shd w:val="clear" w:color="auto" w:fill="auto"/>
            <w:noWrap/>
            <w:vAlign w:val="center"/>
            <w:hideMark/>
          </w:tcPr>
          <w:p w14:paraId="0E5ABDBD" w14:textId="163B08D4"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3,20%</w:t>
            </w:r>
          </w:p>
        </w:tc>
        <w:tc>
          <w:tcPr>
            <w:tcW w:w="633" w:type="dxa"/>
            <w:tcBorders>
              <w:top w:val="nil"/>
              <w:left w:val="nil"/>
              <w:bottom w:val="nil"/>
              <w:right w:val="nil"/>
            </w:tcBorders>
            <w:shd w:val="clear" w:color="auto" w:fill="auto"/>
            <w:noWrap/>
            <w:vAlign w:val="center"/>
            <w:hideMark/>
          </w:tcPr>
          <w:p w14:paraId="4A2DB248" w14:textId="71CE74DF"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3,11%</w:t>
            </w:r>
          </w:p>
        </w:tc>
        <w:tc>
          <w:tcPr>
            <w:tcW w:w="633" w:type="dxa"/>
            <w:tcBorders>
              <w:top w:val="nil"/>
              <w:left w:val="nil"/>
              <w:bottom w:val="nil"/>
              <w:right w:val="nil"/>
            </w:tcBorders>
            <w:shd w:val="clear" w:color="auto" w:fill="auto"/>
            <w:noWrap/>
            <w:vAlign w:val="center"/>
            <w:hideMark/>
          </w:tcPr>
          <w:p w14:paraId="561D5DF4" w14:textId="18667045"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3,30%</w:t>
            </w:r>
          </w:p>
        </w:tc>
        <w:tc>
          <w:tcPr>
            <w:tcW w:w="935" w:type="dxa"/>
            <w:tcBorders>
              <w:top w:val="nil"/>
              <w:left w:val="nil"/>
              <w:bottom w:val="nil"/>
              <w:right w:val="nil"/>
            </w:tcBorders>
            <w:shd w:val="clear" w:color="auto" w:fill="auto"/>
            <w:noWrap/>
            <w:vAlign w:val="center"/>
            <w:hideMark/>
          </w:tcPr>
          <w:p w14:paraId="3FAA45C3" w14:textId="2CEDD837"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3,31%</w:t>
            </w:r>
          </w:p>
        </w:tc>
        <w:tc>
          <w:tcPr>
            <w:tcW w:w="709" w:type="dxa"/>
            <w:tcBorders>
              <w:top w:val="nil"/>
              <w:left w:val="nil"/>
              <w:bottom w:val="nil"/>
              <w:right w:val="nil"/>
            </w:tcBorders>
            <w:shd w:val="clear" w:color="auto" w:fill="auto"/>
            <w:noWrap/>
            <w:vAlign w:val="center"/>
            <w:hideMark/>
          </w:tcPr>
          <w:p w14:paraId="024327CE" w14:textId="3B8C84F5"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3,30%</w:t>
            </w:r>
          </w:p>
        </w:tc>
        <w:tc>
          <w:tcPr>
            <w:tcW w:w="850" w:type="dxa"/>
            <w:tcBorders>
              <w:top w:val="nil"/>
              <w:left w:val="nil"/>
              <w:bottom w:val="nil"/>
              <w:right w:val="nil"/>
            </w:tcBorders>
            <w:shd w:val="clear" w:color="auto" w:fill="auto"/>
            <w:noWrap/>
            <w:vAlign w:val="center"/>
            <w:hideMark/>
          </w:tcPr>
          <w:p w14:paraId="655AB4C5" w14:textId="18D56FB7"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3,13%</w:t>
            </w:r>
          </w:p>
        </w:tc>
        <w:tc>
          <w:tcPr>
            <w:tcW w:w="851" w:type="dxa"/>
            <w:tcBorders>
              <w:top w:val="nil"/>
              <w:left w:val="nil"/>
              <w:bottom w:val="nil"/>
              <w:right w:val="nil"/>
            </w:tcBorders>
            <w:shd w:val="clear" w:color="auto" w:fill="auto"/>
            <w:noWrap/>
            <w:vAlign w:val="center"/>
            <w:hideMark/>
          </w:tcPr>
          <w:p w14:paraId="63D5C67A" w14:textId="4F2B889C"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3,11%</w:t>
            </w:r>
          </w:p>
        </w:tc>
        <w:tc>
          <w:tcPr>
            <w:tcW w:w="708" w:type="dxa"/>
            <w:tcBorders>
              <w:top w:val="nil"/>
              <w:left w:val="single" w:sz="8" w:space="0" w:color="auto"/>
              <w:bottom w:val="nil"/>
              <w:right w:val="single" w:sz="8" w:space="0" w:color="auto"/>
            </w:tcBorders>
            <w:shd w:val="clear" w:color="auto" w:fill="auto"/>
            <w:noWrap/>
            <w:vAlign w:val="center"/>
            <w:hideMark/>
          </w:tcPr>
          <w:p w14:paraId="1B2C3028" w14:textId="5424AD4D"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3,23%</w:t>
            </w:r>
          </w:p>
        </w:tc>
      </w:tr>
      <w:tr w:rsidR="00893940" w:rsidRPr="00423EE4" w14:paraId="6B4E12F8" w14:textId="77777777" w:rsidTr="00783C58">
        <w:trPr>
          <w:trHeight w:val="255"/>
        </w:trPr>
        <w:tc>
          <w:tcPr>
            <w:tcW w:w="1277" w:type="dxa"/>
            <w:tcBorders>
              <w:top w:val="nil"/>
              <w:left w:val="single" w:sz="8" w:space="0" w:color="auto"/>
              <w:bottom w:val="nil"/>
              <w:right w:val="single" w:sz="8" w:space="0" w:color="auto"/>
            </w:tcBorders>
            <w:shd w:val="clear" w:color="auto" w:fill="auto"/>
            <w:noWrap/>
            <w:vAlign w:val="center"/>
            <w:hideMark/>
          </w:tcPr>
          <w:p w14:paraId="7E652160" w14:textId="77777777" w:rsidR="00893940" w:rsidRPr="00423EE4" w:rsidRDefault="00893940" w:rsidP="00893940">
            <w:pPr>
              <w:rPr>
                <w:rFonts w:ascii="Arial Narrow" w:hAnsi="Arial Narrow"/>
                <w:color w:val="000000"/>
                <w:sz w:val="16"/>
              </w:rPr>
            </w:pPr>
            <w:r w:rsidRPr="00423EE4">
              <w:rPr>
                <w:rFonts w:ascii="Arial Narrow" w:hAnsi="Arial Narrow" w:cs="Arial"/>
                <w:color w:val="000000"/>
                <w:sz w:val="16"/>
                <w:szCs w:val="16"/>
              </w:rPr>
              <w:t>Total Distribuidoras</w:t>
            </w:r>
          </w:p>
        </w:tc>
        <w:tc>
          <w:tcPr>
            <w:tcW w:w="522" w:type="dxa"/>
            <w:tcBorders>
              <w:top w:val="nil"/>
              <w:left w:val="nil"/>
              <w:bottom w:val="nil"/>
              <w:right w:val="single" w:sz="8" w:space="0" w:color="auto"/>
            </w:tcBorders>
            <w:shd w:val="clear" w:color="auto" w:fill="auto"/>
            <w:noWrap/>
            <w:vAlign w:val="center"/>
            <w:hideMark/>
          </w:tcPr>
          <w:p w14:paraId="08BE5AFC" w14:textId="77777777" w:rsidR="00893940" w:rsidRPr="00423EE4" w:rsidRDefault="00893940" w:rsidP="00893940">
            <w:pPr>
              <w:jc w:val="center"/>
              <w:rPr>
                <w:rFonts w:ascii="Arial Narrow" w:hAnsi="Arial Narrow"/>
                <w:color w:val="000000"/>
                <w:sz w:val="16"/>
              </w:rPr>
            </w:pPr>
            <w:r w:rsidRPr="00423EE4">
              <w:rPr>
                <w:rFonts w:ascii="Arial Narrow" w:hAnsi="Arial Narrow" w:cs="Arial"/>
                <w:color w:val="000000"/>
                <w:sz w:val="16"/>
                <w:szCs w:val="16"/>
              </w:rPr>
              <w:t>8</w:t>
            </w:r>
          </w:p>
        </w:tc>
        <w:tc>
          <w:tcPr>
            <w:tcW w:w="633" w:type="dxa"/>
            <w:tcBorders>
              <w:top w:val="nil"/>
              <w:left w:val="nil"/>
              <w:bottom w:val="nil"/>
              <w:right w:val="nil"/>
            </w:tcBorders>
            <w:shd w:val="clear" w:color="auto" w:fill="auto"/>
            <w:noWrap/>
            <w:vAlign w:val="center"/>
            <w:hideMark/>
          </w:tcPr>
          <w:p w14:paraId="09B539CF" w14:textId="1E193AA4"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3,23%</w:t>
            </w:r>
          </w:p>
        </w:tc>
        <w:tc>
          <w:tcPr>
            <w:tcW w:w="633" w:type="dxa"/>
            <w:tcBorders>
              <w:top w:val="nil"/>
              <w:left w:val="nil"/>
              <w:bottom w:val="nil"/>
              <w:right w:val="nil"/>
            </w:tcBorders>
            <w:shd w:val="clear" w:color="auto" w:fill="auto"/>
            <w:noWrap/>
            <w:vAlign w:val="center"/>
            <w:hideMark/>
          </w:tcPr>
          <w:p w14:paraId="08777FE3" w14:textId="48EB6CFC"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3,27%</w:t>
            </w:r>
          </w:p>
        </w:tc>
        <w:tc>
          <w:tcPr>
            <w:tcW w:w="633" w:type="dxa"/>
            <w:tcBorders>
              <w:top w:val="nil"/>
              <w:left w:val="nil"/>
              <w:bottom w:val="nil"/>
              <w:right w:val="nil"/>
            </w:tcBorders>
            <w:shd w:val="clear" w:color="auto" w:fill="auto"/>
            <w:noWrap/>
            <w:vAlign w:val="center"/>
            <w:hideMark/>
          </w:tcPr>
          <w:p w14:paraId="6B71D817" w14:textId="0AC0DD5C"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3,67%</w:t>
            </w:r>
          </w:p>
        </w:tc>
        <w:tc>
          <w:tcPr>
            <w:tcW w:w="633" w:type="dxa"/>
            <w:tcBorders>
              <w:top w:val="nil"/>
              <w:left w:val="nil"/>
              <w:bottom w:val="nil"/>
              <w:right w:val="nil"/>
            </w:tcBorders>
            <w:shd w:val="clear" w:color="auto" w:fill="auto"/>
            <w:noWrap/>
            <w:vAlign w:val="center"/>
            <w:hideMark/>
          </w:tcPr>
          <w:p w14:paraId="097BE624" w14:textId="23F8D5C9"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3,88%</w:t>
            </w:r>
          </w:p>
        </w:tc>
        <w:tc>
          <w:tcPr>
            <w:tcW w:w="633" w:type="dxa"/>
            <w:tcBorders>
              <w:top w:val="nil"/>
              <w:left w:val="nil"/>
              <w:bottom w:val="nil"/>
              <w:right w:val="nil"/>
            </w:tcBorders>
            <w:shd w:val="clear" w:color="auto" w:fill="auto"/>
            <w:noWrap/>
            <w:vAlign w:val="center"/>
            <w:hideMark/>
          </w:tcPr>
          <w:p w14:paraId="7138A940" w14:textId="1C2E3ED0"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3,79%</w:t>
            </w:r>
          </w:p>
        </w:tc>
        <w:tc>
          <w:tcPr>
            <w:tcW w:w="633" w:type="dxa"/>
            <w:tcBorders>
              <w:top w:val="nil"/>
              <w:left w:val="nil"/>
              <w:bottom w:val="nil"/>
              <w:right w:val="nil"/>
            </w:tcBorders>
            <w:shd w:val="clear" w:color="auto" w:fill="auto"/>
            <w:noWrap/>
            <w:vAlign w:val="center"/>
            <w:hideMark/>
          </w:tcPr>
          <w:p w14:paraId="25C1E29B" w14:textId="352C6D48"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3,75%</w:t>
            </w:r>
          </w:p>
        </w:tc>
        <w:tc>
          <w:tcPr>
            <w:tcW w:w="633" w:type="dxa"/>
            <w:tcBorders>
              <w:top w:val="nil"/>
              <w:left w:val="nil"/>
              <w:bottom w:val="nil"/>
              <w:right w:val="nil"/>
            </w:tcBorders>
            <w:shd w:val="clear" w:color="auto" w:fill="auto"/>
            <w:noWrap/>
            <w:vAlign w:val="center"/>
            <w:hideMark/>
          </w:tcPr>
          <w:p w14:paraId="1A1F0C95" w14:textId="04693415"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3,55%</w:t>
            </w:r>
          </w:p>
        </w:tc>
        <w:tc>
          <w:tcPr>
            <w:tcW w:w="633" w:type="dxa"/>
            <w:tcBorders>
              <w:top w:val="nil"/>
              <w:left w:val="nil"/>
              <w:bottom w:val="nil"/>
              <w:right w:val="nil"/>
            </w:tcBorders>
            <w:shd w:val="clear" w:color="auto" w:fill="auto"/>
            <w:noWrap/>
            <w:vAlign w:val="center"/>
            <w:hideMark/>
          </w:tcPr>
          <w:p w14:paraId="3432736A" w14:textId="52FFC3B3"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3,90%</w:t>
            </w:r>
          </w:p>
        </w:tc>
        <w:tc>
          <w:tcPr>
            <w:tcW w:w="935" w:type="dxa"/>
            <w:tcBorders>
              <w:top w:val="nil"/>
              <w:left w:val="nil"/>
              <w:bottom w:val="nil"/>
              <w:right w:val="nil"/>
            </w:tcBorders>
            <w:shd w:val="clear" w:color="auto" w:fill="auto"/>
            <w:noWrap/>
            <w:vAlign w:val="center"/>
            <w:hideMark/>
          </w:tcPr>
          <w:p w14:paraId="0E8287B2" w14:textId="39037B1A"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3,78%</w:t>
            </w:r>
          </w:p>
        </w:tc>
        <w:tc>
          <w:tcPr>
            <w:tcW w:w="709" w:type="dxa"/>
            <w:tcBorders>
              <w:top w:val="nil"/>
              <w:left w:val="nil"/>
              <w:bottom w:val="nil"/>
              <w:right w:val="nil"/>
            </w:tcBorders>
            <w:shd w:val="clear" w:color="auto" w:fill="auto"/>
            <w:noWrap/>
            <w:vAlign w:val="center"/>
            <w:hideMark/>
          </w:tcPr>
          <w:p w14:paraId="409C7781" w14:textId="55965C73"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3,60%</w:t>
            </w:r>
          </w:p>
        </w:tc>
        <w:tc>
          <w:tcPr>
            <w:tcW w:w="850" w:type="dxa"/>
            <w:tcBorders>
              <w:top w:val="nil"/>
              <w:left w:val="nil"/>
              <w:bottom w:val="nil"/>
              <w:right w:val="nil"/>
            </w:tcBorders>
            <w:shd w:val="clear" w:color="auto" w:fill="auto"/>
            <w:noWrap/>
            <w:vAlign w:val="center"/>
            <w:hideMark/>
          </w:tcPr>
          <w:p w14:paraId="4DA16069" w14:textId="046596FA"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3,39%</w:t>
            </w:r>
          </w:p>
        </w:tc>
        <w:tc>
          <w:tcPr>
            <w:tcW w:w="851" w:type="dxa"/>
            <w:tcBorders>
              <w:top w:val="nil"/>
              <w:left w:val="nil"/>
              <w:bottom w:val="nil"/>
              <w:right w:val="nil"/>
            </w:tcBorders>
            <w:shd w:val="clear" w:color="auto" w:fill="auto"/>
            <w:noWrap/>
            <w:vAlign w:val="center"/>
            <w:hideMark/>
          </w:tcPr>
          <w:p w14:paraId="42FC8019" w14:textId="485D9736"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3,37%</w:t>
            </w:r>
          </w:p>
        </w:tc>
        <w:tc>
          <w:tcPr>
            <w:tcW w:w="708" w:type="dxa"/>
            <w:tcBorders>
              <w:top w:val="nil"/>
              <w:left w:val="single" w:sz="8" w:space="0" w:color="auto"/>
              <w:bottom w:val="nil"/>
              <w:right w:val="single" w:sz="8" w:space="0" w:color="auto"/>
            </w:tcBorders>
            <w:shd w:val="clear" w:color="auto" w:fill="auto"/>
            <w:noWrap/>
            <w:vAlign w:val="center"/>
            <w:hideMark/>
          </w:tcPr>
          <w:p w14:paraId="6BCB24C2" w14:textId="497EDAC4"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3,60%</w:t>
            </w:r>
          </w:p>
        </w:tc>
      </w:tr>
      <w:tr w:rsidR="00893940" w:rsidRPr="00423EE4" w14:paraId="7C96276C" w14:textId="77777777" w:rsidTr="00783C58">
        <w:trPr>
          <w:trHeight w:val="255"/>
        </w:trPr>
        <w:tc>
          <w:tcPr>
            <w:tcW w:w="1277" w:type="dxa"/>
            <w:tcBorders>
              <w:top w:val="nil"/>
              <w:left w:val="single" w:sz="8" w:space="0" w:color="auto"/>
              <w:bottom w:val="nil"/>
              <w:right w:val="single" w:sz="8" w:space="0" w:color="auto"/>
            </w:tcBorders>
            <w:shd w:val="clear" w:color="auto" w:fill="auto"/>
            <w:noWrap/>
            <w:vAlign w:val="center"/>
            <w:hideMark/>
          </w:tcPr>
          <w:p w14:paraId="2D3AB4E6" w14:textId="77777777" w:rsidR="00893940" w:rsidRPr="00423EE4" w:rsidRDefault="00893940" w:rsidP="00893940">
            <w:pPr>
              <w:rPr>
                <w:rFonts w:ascii="Arial Narrow" w:hAnsi="Arial Narrow"/>
                <w:color w:val="000000"/>
                <w:sz w:val="16"/>
              </w:rPr>
            </w:pPr>
            <w:r w:rsidRPr="00423EE4">
              <w:rPr>
                <w:rFonts w:ascii="Arial Narrow" w:hAnsi="Arial Narrow" w:cs="Arial"/>
                <w:color w:val="000000"/>
                <w:sz w:val="16"/>
                <w:szCs w:val="16"/>
              </w:rPr>
              <w:t>Total Distribuidoras</w:t>
            </w:r>
          </w:p>
        </w:tc>
        <w:tc>
          <w:tcPr>
            <w:tcW w:w="522" w:type="dxa"/>
            <w:tcBorders>
              <w:top w:val="nil"/>
              <w:left w:val="nil"/>
              <w:bottom w:val="nil"/>
              <w:right w:val="single" w:sz="8" w:space="0" w:color="auto"/>
            </w:tcBorders>
            <w:shd w:val="clear" w:color="auto" w:fill="auto"/>
            <w:noWrap/>
            <w:vAlign w:val="center"/>
            <w:hideMark/>
          </w:tcPr>
          <w:p w14:paraId="403A9852" w14:textId="77777777" w:rsidR="00893940" w:rsidRPr="00423EE4" w:rsidRDefault="00893940" w:rsidP="00893940">
            <w:pPr>
              <w:jc w:val="center"/>
              <w:rPr>
                <w:rFonts w:ascii="Arial Narrow" w:hAnsi="Arial Narrow"/>
                <w:color w:val="000000"/>
                <w:sz w:val="16"/>
              </w:rPr>
            </w:pPr>
            <w:r w:rsidRPr="00423EE4">
              <w:rPr>
                <w:rFonts w:ascii="Arial Narrow" w:hAnsi="Arial Narrow" w:cs="Arial"/>
                <w:color w:val="000000"/>
                <w:sz w:val="16"/>
                <w:szCs w:val="16"/>
              </w:rPr>
              <w:t>9</w:t>
            </w:r>
          </w:p>
        </w:tc>
        <w:tc>
          <w:tcPr>
            <w:tcW w:w="633" w:type="dxa"/>
            <w:tcBorders>
              <w:top w:val="nil"/>
              <w:left w:val="nil"/>
              <w:bottom w:val="nil"/>
              <w:right w:val="nil"/>
            </w:tcBorders>
            <w:shd w:val="clear" w:color="auto" w:fill="auto"/>
            <w:noWrap/>
            <w:vAlign w:val="center"/>
            <w:hideMark/>
          </w:tcPr>
          <w:p w14:paraId="22F2678B" w14:textId="229B7D7A"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3,72%</w:t>
            </w:r>
          </w:p>
        </w:tc>
        <w:tc>
          <w:tcPr>
            <w:tcW w:w="633" w:type="dxa"/>
            <w:tcBorders>
              <w:top w:val="nil"/>
              <w:left w:val="nil"/>
              <w:bottom w:val="nil"/>
              <w:right w:val="nil"/>
            </w:tcBorders>
            <w:shd w:val="clear" w:color="auto" w:fill="auto"/>
            <w:noWrap/>
            <w:vAlign w:val="center"/>
            <w:hideMark/>
          </w:tcPr>
          <w:p w14:paraId="487B0C99" w14:textId="422976DB"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3,68%</w:t>
            </w:r>
          </w:p>
        </w:tc>
        <w:tc>
          <w:tcPr>
            <w:tcW w:w="633" w:type="dxa"/>
            <w:tcBorders>
              <w:top w:val="nil"/>
              <w:left w:val="nil"/>
              <w:bottom w:val="nil"/>
              <w:right w:val="nil"/>
            </w:tcBorders>
            <w:shd w:val="clear" w:color="auto" w:fill="auto"/>
            <w:noWrap/>
            <w:vAlign w:val="center"/>
            <w:hideMark/>
          </w:tcPr>
          <w:p w14:paraId="339F1FE7" w14:textId="4BC1789D"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3,86%</w:t>
            </w:r>
          </w:p>
        </w:tc>
        <w:tc>
          <w:tcPr>
            <w:tcW w:w="633" w:type="dxa"/>
            <w:tcBorders>
              <w:top w:val="nil"/>
              <w:left w:val="nil"/>
              <w:bottom w:val="nil"/>
              <w:right w:val="nil"/>
            </w:tcBorders>
            <w:shd w:val="clear" w:color="auto" w:fill="auto"/>
            <w:noWrap/>
            <w:vAlign w:val="center"/>
            <w:hideMark/>
          </w:tcPr>
          <w:p w14:paraId="7A979DFB" w14:textId="583CFCB2"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4,11%</w:t>
            </w:r>
          </w:p>
        </w:tc>
        <w:tc>
          <w:tcPr>
            <w:tcW w:w="633" w:type="dxa"/>
            <w:tcBorders>
              <w:top w:val="nil"/>
              <w:left w:val="nil"/>
              <w:bottom w:val="nil"/>
              <w:right w:val="nil"/>
            </w:tcBorders>
            <w:shd w:val="clear" w:color="auto" w:fill="auto"/>
            <w:noWrap/>
            <w:vAlign w:val="center"/>
            <w:hideMark/>
          </w:tcPr>
          <w:p w14:paraId="2594A7D0" w14:textId="36B71474"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4,08%</w:t>
            </w:r>
          </w:p>
        </w:tc>
        <w:tc>
          <w:tcPr>
            <w:tcW w:w="633" w:type="dxa"/>
            <w:tcBorders>
              <w:top w:val="nil"/>
              <w:left w:val="nil"/>
              <w:bottom w:val="nil"/>
              <w:right w:val="nil"/>
            </w:tcBorders>
            <w:shd w:val="clear" w:color="auto" w:fill="auto"/>
            <w:noWrap/>
            <w:vAlign w:val="center"/>
            <w:hideMark/>
          </w:tcPr>
          <w:p w14:paraId="52F69354" w14:textId="28986D2D"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4,02%</w:t>
            </w:r>
          </w:p>
        </w:tc>
        <w:tc>
          <w:tcPr>
            <w:tcW w:w="633" w:type="dxa"/>
            <w:tcBorders>
              <w:top w:val="nil"/>
              <w:left w:val="nil"/>
              <w:bottom w:val="nil"/>
              <w:right w:val="nil"/>
            </w:tcBorders>
            <w:shd w:val="clear" w:color="auto" w:fill="auto"/>
            <w:noWrap/>
            <w:vAlign w:val="center"/>
            <w:hideMark/>
          </w:tcPr>
          <w:p w14:paraId="587EE344" w14:textId="7AA11250"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3,88%</w:t>
            </w:r>
          </w:p>
        </w:tc>
        <w:tc>
          <w:tcPr>
            <w:tcW w:w="633" w:type="dxa"/>
            <w:tcBorders>
              <w:top w:val="nil"/>
              <w:left w:val="nil"/>
              <w:bottom w:val="nil"/>
              <w:right w:val="nil"/>
            </w:tcBorders>
            <w:shd w:val="clear" w:color="auto" w:fill="auto"/>
            <w:noWrap/>
            <w:vAlign w:val="center"/>
            <w:hideMark/>
          </w:tcPr>
          <w:p w14:paraId="16E19B2C" w14:textId="10488565"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4,16%</w:t>
            </w:r>
          </w:p>
        </w:tc>
        <w:tc>
          <w:tcPr>
            <w:tcW w:w="935" w:type="dxa"/>
            <w:tcBorders>
              <w:top w:val="nil"/>
              <w:left w:val="nil"/>
              <w:bottom w:val="nil"/>
              <w:right w:val="nil"/>
            </w:tcBorders>
            <w:shd w:val="clear" w:color="auto" w:fill="auto"/>
            <w:noWrap/>
            <w:vAlign w:val="center"/>
            <w:hideMark/>
          </w:tcPr>
          <w:p w14:paraId="680A96F0" w14:textId="493230C2"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4,01%</w:t>
            </w:r>
          </w:p>
        </w:tc>
        <w:tc>
          <w:tcPr>
            <w:tcW w:w="709" w:type="dxa"/>
            <w:tcBorders>
              <w:top w:val="nil"/>
              <w:left w:val="nil"/>
              <w:bottom w:val="nil"/>
              <w:right w:val="nil"/>
            </w:tcBorders>
            <w:shd w:val="clear" w:color="auto" w:fill="auto"/>
            <w:noWrap/>
            <w:vAlign w:val="center"/>
            <w:hideMark/>
          </w:tcPr>
          <w:p w14:paraId="794D589D" w14:textId="25855DBE"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3,97%</w:t>
            </w:r>
          </w:p>
        </w:tc>
        <w:tc>
          <w:tcPr>
            <w:tcW w:w="850" w:type="dxa"/>
            <w:tcBorders>
              <w:top w:val="nil"/>
              <w:left w:val="nil"/>
              <w:bottom w:val="nil"/>
              <w:right w:val="nil"/>
            </w:tcBorders>
            <w:shd w:val="clear" w:color="auto" w:fill="auto"/>
            <w:noWrap/>
            <w:vAlign w:val="center"/>
            <w:hideMark/>
          </w:tcPr>
          <w:p w14:paraId="274D80AA" w14:textId="0869FEA5"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3,86%</w:t>
            </w:r>
          </w:p>
        </w:tc>
        <w:tc>
          <w:tcPr>
            <w:tcW w:w="851" w:type="dxa"/>
            <w:tcBorders>
              <w:top w:val="nil"/>
              <w:left w:val="nil"/>
              <w:bottom w:val="nil"/>
              <w:right w:val="nil"/>
            </w:tcBorders>
            <w:shd w:val="clear" w:color="auto" w:fill="auto"/>
            <w:noWrap/>
            <w:vAlign w:val="center"/>
            <w:hideMark/>
          </w:tcPr>
          <w:p w14:paraId="634DB686" w14:textId="655AB164"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3,83%</w:t>
            </w:r>
          </w:p>
        </w:tc>
        <w:tc>
          <w:tcPr>
            <w:tcW w:w="708" w:type="dxa"/>
            <w:tcBorders>
              <w:top w:val="nil"/>
              <w:left w:val="single" w:sz="8" w:space="0" w:color="auto"/>
              <w:bottom w:val="nil"/>
              <w:right w:val="single" w:sz="8" w:space="0" w:color="auto"/>
            </w:tcBorders>
            <w:shd w:val="clear" w:color="auto" w:fill="auto"/>
            <w:noWrap/>
            <w:vAlign w:val="center"/>
            <w:hideMark/>
          </w:tcPr>
          <w:p w14:paraId="3760186F" w14:textId="63544508"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3,93%</w:t>
            </w:r>
          </w:p>
        </w:tc>
      </w:tr>
      <w:tr w:rsidR="00893940" w:rsidRPr="00423EE4" w14:paraId="338CC759" w14:textId="77777777" w:rsidTr="00783C58">
        <w:trPr>
          <w:trHeight w:val="255"/>
        </w:trPr>
        <w:tc>
          <w:tcPr>
            <w:tcW w:w="1277" w:type="dxa"/>
            <w:tcBorders>
              <w:top w:val="nil"/>
              <w:left w:val="single" w:sz="8" w:space="0" w:color="auto"/>
              <w:bottom w:val="nil"/>
              <w:right w:val="single" w:sz="8" w:space="0" w:color="auto"/>
            </w:tcBorders>
            <w:shd w:val="clear" w:color="auto" w:fill="auto"/>
            <w:noWrap/>
            <w:vAlign w:val="center"/>
            <w:hideMark/>
          </w:tcPr>
          <w:p w14:paraId="277356EB" w14:textId="77777777" w:rsidR="00893940" w:rsidRPr="00423EE4" w:rsidRDefault="00893940" w:rsidP="00893940">
            <w:pPr>
              <w:rPr>
                <w:rFonts w:ascii="Arial Narrow" w:hAnsi="Arial Narrow"/>
                <w:color w:val="000000"/>
                <w:sz w:val="16"/>
              </w:rPr>
            </w:pPr>
            <w:r w:rsidRPr="00423EE4">
              <w:rPr>
                <w:rFonts w:ascii="Arial Narrow" w:hAnsi="Arial Narrow" w:cs="Arial"/>
                <w:color w:val="000000"/>
                <w:sz w:val="16"/>
                <w:szCs w:val="16"/>
              </w:rPr>
              <w:t>Total Distribuidoras</w:t>
            </w:r>
          </w:p>
        </w:tc>
        <w:tc>
          <w:tcPr>
            <w:tcW w:w="522" w:type="dxa"/>
            <w:tcBorders>
              <w:top w:val="nil"/>
              <w:left w:val="nil"/>
              <w:bottom w:val="nil"/>
              <w:right w:val="single" w:sz="8" w:space="0" w:color="auto"/>
            </w:tcBorders>
            <w:shd w:val="clear" w:color="auto" w:fill="auto"/>
            <w:noWrap/>
            <w:vAlign w:val="center"/>
            <w:hideMark/>
          </w:tcPr>
          <w:p w14:paraId="0EDA3271" w14:textId="77777777" w:rsidR="00893940" w:rsidRPr="00423EE4" w:rsidRDefault="00893940" w:rsidP="00893940">
            <w:pPr>
              <w:jc w:val="center"/>
              <w:rPr>
                <w:rFonts w:ascii="Arial Narrow" w:hAnsi="Arial Narrow"/>
                <w:color w:val="000000"/>
                <w:sz w:val="16"/>
              </w:rPr>
            </w:pPr>
            <w:r w:rsidRPr="00423EE4">
              <w:rPr>
                <w:rFonts w:ascii="Arial Narrow" w:hAnsi="Arial Narrow" w:cs="Arial"/>
                <w:color w:val="000000"/>
                <w:sz w:val="16"/>
                <w:szCs w:val="16"/>
              </w:rPr>
              <w:t>10</w:t>
            </w:r>
          </w:p>
        </w:tc>
        <w:tc>
          <w:tcPr>
            <w:tcW w:w="633" w:type="dxa"/>
            <w:tcBorders>
              <w:top w:val="nil"/>
              <w:left w:val="nil"/>
              <w:bottom w:val="nil"/>
              <w:right w:val="nil"/>
            </w:tcBorders>
            <w:shd w:val="clear" w:color="auto" w:fill="auto"/>
            <w:noWrap/>
            <w:vAlign w:val="center"/>
            <w:hideMark/>
          </w:tcPr>
          <w:p w14:paraId="63CDCDF3" w14:textId="32E93FD7"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4,19%</w:t>
            </w:r>
          </w:p>
        </w:tc>
        <w:tc>
          <w:tcPr>
            <w:tcW w:w="633" w:type="dxa"/>
            <w:tcBorders>
              <w:top w:val="nil"/>
              <w:left w:val="nil"/>
              <w:bottom w:val="nil"/>
              <w:right w:val="nil"/>
            </w:tcBorders>
            <w:shd w:val="clear" w:color="auto" w:fill="auto"/>
            <w:noWrap/>
            <w:vAlign w:val="center"/>
            <w:hideMark/>
          </w:tcPr>
          <w:p w14:paraId="6962C641" w14:textId="3942DF37"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4,15%</w:t>
            </w:r>
          </w:p>
        </w:tc>
        <w:tc>
          <w:tcPr>
            <w:tcW w:w="633" w:type="dxa"/>
            <w:tcBorders>
              <w:top w:val="nil"/>
              <w:left w:val="nil"/>
              <w:bottom w:val="nil"/>
              <w:right w:val="nil"/>
            </w:tcBorders>
            <w:shd w:val="clear" w:color="auto" w:fill="auto"/>
            <w:noWrap/>
            <w:vAlign w:val="center"/>
            <w:hideMark/>
          </w:tcPr>
          <w:p w14:paraId="0D5CA9CC" w14:textId="557A1F17"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4,26%</w:t>
            </w:r>
          </w:p>
        </w:tc>
        <w:tc>
          <w:tcPr>
            <w:tcW w:w="633" w:type="dxa"/>
            <w:tcBorders>
              <w:top w:val="nil"/>
              <w:left w:val="nil"/>
              <w:bottom w:val="nil"/>
              <w:right w:val="nil"/>
            </w:tcBorders>
            <w:shd w:val="clear" w:color="auto" w:fill="auto"/>
            <w:noWrap/>
            <w:vAlign w:val="center"/>
            <w:hideMark/>
          </w:tcPr>
          <w:p w14:paraId="36EAA617" w14:textId="49079497"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4,46%</w:t>
            </w:r>
          </w:p>
        </w:tc>
        <w:tc>
          <w:tcPr>
            <w:tcW w:w="633" w:type="dxa"/>
            <w:tcBorders>
              <w:top w:val="nil"/>
              <w:left w:val="nil"/>
              <w:bottom w:val="nil"/>
              <w:right w:val="nil"/>
            </w:tcBorders>
            <w:shd w:val="clear" w:color="auto" w:fill="auto"/>
            <w:noWrap/>
            <w:vAlign w:val="center"/>
            <w:hideMark/>
          </w:tcPr>
          <w:p w14:paraId="62F295EC" w14:textId="42DC3986"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4,43%</w:t>
            </w:r>
          </w:p>
        </w:tc>
        <w:tc>
          <w:tcPr>
            <w:tcW w:w="633" w:type="dxa"/>
            <w:tcBorders>
              <w:top w:val="nil"/>
              <w:left w:val="nil"/>
              <w:bottom w:val="nil"/>
              <w:right w:val="nil"/>
            </w:tcBorders>
            <w:shd w:val="clear" w:color="auto" w:fill="auto"/>
            <w:noWrap/>
            <w:vAlign w:val="center"/>
            <w:hideMark/>
          </w:tcPr>
          <w:p w14:paraId="0F6E6936" w14:textId="1597AD43"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4,41%</w:t>
            </w:r>
          </w:p>
        </w:tc>
        <w:tc>
          <w:tcPr>
            <w:tcW w:w="633" w:type="dxa"/>
            <w:tcBorders>
              <w:top w:val="nil"/>
              <w:left w:val="nil"/>
              <w:bottom w:val="nil"/>
              <w:right w:val="nil"/>
            </w:tcBorders>
            <w:shd w:val="clear" w:color="auto" w:fill="auto"/>
            <w:noWrap/>
            <w:vAlign w:val="center"/>
            <w:hideMark/>
          </w:tcPr>
          <w:p w14:paraId="19C6F45E" w14:textId="76DEA62C"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4,31%</w:t>
            </w:r>
          </w:p>
        </w:tc>
        <w:tc>
          <w:tcPr>
            <w:tcW w:w="633" w:type="dxa"/>
            <w:tcBorders>
              <w:top w:val="nil"/>
              <w:left w:val="nil"/>
              <w:bottom w:val="nil"/>
              <w:right w:val="nil"/>
            </w:tcBorders>
            <w:shd w:val="clear" w:color="auto" w:fill="auto"/>
            <w:noWrap/>
            <w:vAlign w:val="center"/>
            <w:hideMark/>
          </w:tcPr>
          <w:p w14:paraId="00997306" w14:textId="5699E716"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4,49%</w:t>
            </w:r>
          </w:p>
        </w:tc>
        <w:tc>
          <w:tcPr>
            <w:tcW w:w="935" w:type="dxa"/>
            <w:tcBorders>
              <w:top w:val="nil"/>
              <w:left w:val="nil"/>
              <w:bottom w:val="nil"/>
              <w:right w:val="nil"/>
            </w:tcBorders>
            <w:shd w:val="clear" w:color="auto" w:fill="auto"/>
            <w:noWrap/>
            <w:vAlign w:val="center"/>
            <w:hideMark/>
          </w:tcPr>
          <w:p w14:paraId="19DE5B7D" w14:textId="69430FA1"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4,41%</w:t>
            </w:r>
          </w:p>
        </w:tc>
        <w:tc>
          <w:tcPr>
            <w:tcW w:w="709" w:type="dxa"/>
            <w:tcBorders>
              <w:top w:val="nil"/>
              <w:left w:val="nil"/>
              <w:bottom w:val="nil"/>
              <w:right w:val="nil"/>
            </w:tcBorders>
            <w:shd w:val="clear" w:color="auto" w:fill="auto"/>
            <w:noWrap/>
            <w:vAlign w:val="center"/>
            <w:hideMark/>
          </w:tcPr>
          <w:p w14:paraId="026887A2" w14:textId="4CBB8F1F"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4,39%</w:t>
            </w:r>
          </w:p>
        </w:tc>
        <w:tc>
          <w:tcPr>
            <w:tcW w:w="850" w:type="dxa"/>
            <w:tcBorders>
              <w:top w:val="nil"/>
              <w:left w:val="nil"/>
              <w:bottom w:val="nil"/>
              <w:right w:val="nil"/>
            </w:tcBorders>
            <w:shd w:val="clear" w:color="auto" w:fill="auto"/>
            <w:noWrap/>
            <w:vAlign w:val="center"/>
            <w:hideMark/>
          </w:tcPr>
          <w:p w14:paraId="7F27F9D3" w14:textId="526E66DC"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4,30%</w:t>
            </w:r>
          </w:p>
        </w:tc>
        <w:tc>
          <w:tcPr>
            <w:tcW w:w="851" w:type="dxa"/>
            <w:tcBorders>
              <w:top w:val="nil"/>
              <w:left w:val="nil"/>
              <w:bottom w:val="nil"/>
              <w:right w:val="nil"/>
            </w:tcBorders>
            <w:shd w:val="clear" w:color="auto" w:fill="auto"/>
            <w:noWrap/>
            <w:vAlign w:val="center"/>
            <w:hideMark/>
          </w:tcPr>
          <w:p w14:paraId="3BA7FD0B" w14:textId="706CF483"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4,26%</w:t>
            </w:r>
          </w:p>
        </w:tc>
        <w:tc>
          <w:tcPr>
            <w:tcW w:w="708" w:type="dxa"/>
            <w:tcBorders>
              <w:top w:val="nil"/>
              <w:left w:val="single" w:sz="8" w:space="0" w:color="auto"/>
              <w:bottom w:val="nil"/>
              <w:right w:val="single" w:sz="8" w:space="0" w:color="auto"/>
            </w:tcBorders>
            <w:shd w:val="clear" w:color="auto" w:fill="auto"/>
            <w:noWrap/>
            <w:vAlign w:val="center"/>
            <w:hideMark/>
          </w:tcPr>
          <w:p w14:paraId="36A358A7" w14:textId="1EED49B1"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4,34%</w:t>
            </w:r>
          </w:p>
        </w:tc>
      </w:tr>
      <w:tr w:rsidR="00893940" w:rsidRPr="00423EE4" w14:paraId="3521A7F1" w14:textId="77777777" w:rsidTr="00783C58">
        <w:trPr>
          <w:trHeight w:val="255"/>
        </w:trPr>
        <w:tc>
          <w:tcPr>
            <w:tcW w:w="1277" w:type="dxa"/>
            <w:tcBorders>
              <w:top w:val="nil"/>
              <w:left w:val="single" w:sz="8" w:space="0" w:color="auto"/>
              <w:bottom w:val="nil"/>
              <w:right w:val="single" w:sz="8" w:space="0" w:color="auto"/>
            </w:tcBorders>
            <w:shd w:val="clear" w:color="auto" w:fill="auto"/>
            <w:noWrap/>
            <w:vAlign w:val="center"/>
            <w:hideMark/>
          </w:tcPr>
          <w:p w14:paraId="3AC88284" w14:textId="77777777" w:rsidR="00893940" w:rsidRPr="00423EE4" w:rsidRDefault="00893940" w:rsidP="00893940">
            <w:pPr>
              <w:rPr>
                <w:rFonts w:ascii="Arial Narrow" w:hAnsi="Arial Narrow"/>
                <w:color w:val="000000"/>
                <w:sz w:val="16"/>
              </w:rPr>
            </w:pPr>
            <w:r w:rsidRPr="00423EE4">
              <w:rPr>
                <w:rFonts w:ascii="Arial Narrow" w:hAnsi="Arial Narrow" w:cs="Arial"/>
                <w:color w:val="000000"/>
                <w:sz w:val="16"/>
                <w:szCs w:val="16"/>
              </w:rPr>
              <w:t>Total Distribuidoras</w:t>
            </w:r>
          </w:p>
        </w:tc>
        <w:tc>
          <w:tcPr>
            <w:tcW w:w="522" w:type="dxa"/>
            <w:tcBorders>
              <w:top w:val="nil"/>
              <w:left w:val="nil"/>
              <w:bottom w:val="nil"/>
              <w:right w:val="single" w:sz="8" w:space="0" w:color="auto"/>
            </w:tcBorders>
            <w:shd w:val="clear" w:color="auto" w:fill="auto"/>
            <w:noWrap/>
            <w:vAlign w:val="center"/>
            <w:hideMark/>
          </w:tcPr>
          <w:p w14:paraId="3943CBFC" w14:textId="77777777" w:rsidR="00893940" w:rsidRPr="00423EE4" w:rsidRDefault="00893940" w:rsidP="00893940">
            <w:pPr>
              <w:jc w:val="center"/>
              <w:rPr>
                <w:rFonts w:ascii="Arial Narrow" w:hAnsi="Arial Narrow"/>
                <w:color w:val="000000"/>
                <w:sz w:val="16"/>
              </w:rPr>
            </w:pPr>
            <w:r w:rsidRPr="00423EE4">
              <w:rPr>
                <w:rFonts w:ascii="Arial Narrow" w:hAnsi="Arial Narrow" w:cs="Arial"/>
                <w:color w:val="000000"/>
                <w:sz w:val="16"/>
                <w:szCs w:val="16"/>
              </w:rPr>
              <w:t>11</w:t>
            </w:r>
          </w:p>
        </w:tc>
        <w:tc>
          <w:tcPr>
            <w:tcW w:w="633" w:type="dxa"/>
            <w:tcBorders>
              <w:top w:val="nil"/>
              <w:left w:val="nil"/>
              <w:bottom w:val="nil"/>
              <w:right w:val="nil"/>
            </w:tcBorders>
            <w:shd w:val="clear" w:color="auto" w:fill="auto"/>
            <w:noWrap/>
            <w:vAlign w:val="center"/>
            <w:hideMark/>
          </w:tcPr>
          <w:p w14:paraId="78F547B4" w14:textId="1030C7C5"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4,50%</w:t>
            </w:r>
          </w:p>
        </w:tc>
        <w:tc>
          <w:tcPr>
            <w:tcW w:w="633" w:type="dxa"/>
            <w:tcBorders>
              <w:top w:val="nil"/>
              <w:left w:val="nil"/>
              <w:bottom w:val="nil"/>
              <w:right w:val="nil"/>
            </w:tcBorders>
            <w:shd w:val="clear" w:color="auto" w:fill="auto"/>
            <w:noWrap/>
            <w:vAlign w:val="center"/>
            <w:hideMark/>
          </w:tcPr>
          <w:p w14:paraId="74CCB754" w14:textId="3A6C9A72"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4,48%</w:t>
            </w:r>
          </w:p>
        </w:tc>
        <w:tc>
          <w:tcPr>
            <w:tcW w:w="633" w:type="dxa"/>
            <w:tcBorders>
              <w:top w:val="nil"/>
              <w:left w:val="nil"/>
              <w:bottom w:val="nil"/>
              <w:right w:val="nil"/>
            </w:tcBorders>
            <w:shd w:val="clear" w:color="auto" w:fill="auto"/>
            <w:noWrap/>
            <w:vAlign w:val="center"/>
            <w:hideMark/>
          </w:tcPr>
          <w:p w14:paraId="6CA203EE" w14:textId="736DE4FF"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4,52%</w:t>
            </w:r>
          </w:p>
        </w:tc>
        <w:tc>
          <w:tcPr>
            <w:tcW w:w="633" w:type="dxa"/>
            <w:tcBorders>
              <w:top w:val="nil"/>
              <w:left w:val="nil"/>
              <w:bottom w:val="nil"/>
              <w:right w:val="nil"/>
            </w:tcBorders>
            <w:shd w:val="clear" w:color="auto" w:fill="auto"/>
            <w:noWrap/>
            <w:vAlign w:val="center"/>
            <w:hideMark/>
          </w:tcPr>
          <w:p w14:paraId="1E7DA964" w14:textId="59F705D1"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4,71%</w:t>
            </w:r>
          </w:p>
        </w:tc>
        <w:tc>
          <w:tcPr>
            <w:tcW w:w="633" w:type="dxa"/>
            <w:tcBorders>
              <w:top w:val="nil"/>
              <w:left w:val="nil"/>
              <w:bottom w:val="nil"/>
              <w:right w:val="nil"/>
            </w:tcBorders>
            <w:shd w:val="clear" w:color="auto" w:fill="auto"/>
            <w:noWrap/>
            <w:vAlign w:val="center"/>
            <w:hideMark/>
          </w:tcPr>
          <w:p w14:paraId="55D81268" w14:textId="74A71470"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4,64%</w:t>
            </w:r>
          </w:p>
        </w:tc>
        <w:tc>
          <w:tcPr>
            <w:tcW w:w="633" w:type="dxa"/>
            <w:tcBorders>
              <w:top w:val="nil"/>
              <w:left w:val="nil"/>
              <w:bottom w:val="nil"/>
              <w:right w:val="nil"/>
            </w:tcBorders>
            <w:shd w:val="clear" w:color="auto" w:fill="auto"/>
            <w:noWrap/>
            <w:vAlign w:val="center"/>
            <w:hideMark/>
          </w:tcPr>
          <w:p w14:paraId="5D46F8A5" w14:textId="48C81402"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4,64%</w:t>
            </w:r>
          </w:p>
        </w:tc>
        <w:tc>
          <w:tcPr>
            <w:tcW w:w="633" w:type="dxa"/>
            <w:tcBorders>
              <w:top w:val="nil"/>
              <w:left w:val="nil"/>
              <w:bottom w:val="nil"/>
              <w:right w:val="nil"/>
            </w:tcBorders>
            <w:shd w:val="clear" w:color="auto" w:fill="auto"/>
            <w:noWrap/>
            <w:vAlign w:val="center"/>
            <w:hideMark/>
          </w:tcPr>
          <w:p w14:paraId="06BDBC1E" w14:textId="3EB46C5D"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4,60%</w:t>
            </w:r>
          </w:p>
        </w:tc>
        <w:tc>
          <w:tcPr>
            <w:tcW w:w="633" w:type="dxa"/>
            <w:tcBorders>
              <w:top w:val="nil"/>
              <w:left w:val="nil"/>
              <w:bottom w:val="nil"/>
              <w:right w:val="nil"/>
            </w:tcBorders>
            <w:shd w:val="clear" w:color="auto" w:fill="auto"/>
            <w:noWrap/>
            <w:vAlign w:val="center"/>
            <w:hideMark/>
          </w:tcPr>
          <w:p w14:paraId="37E68D23" w14:textId="2AAE0B3F"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4,70%</w:t>
            </w:r>
          </w:p>
        </w:tc>
        <w:tc>
          <w:tcPr>
            <w:tcW w:w="935" w:type="dxa"/>
            <w:tcBorders>
              <w:top w:val="nil"/>
              <w:left w:val="nil"/>
              <w:bottom w:val="nil"/>
              <w:right w:val="nil"/>
            </w:tcBorders>
            <w:shd w:val="clear" w:color="auto" w:fill="auto"/>
            <w:noWrap/>
            <w:vAlign w:val="center"/>
            <w:hideMark/>
          </w:tcPr>
          <w:p w14:paraId="22C14112" w14:textId="71F23318"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4,66%</w:t>
            </w:r>
          </w:p>
        </w:tc>
        <w:tc>
          <w:tcPr>
            <w:tcW w:w="709" w:type="dxa"/>
            <w:tcBorders>
              <w:top w:val="nil"/>
              <w:left w:val="nil"/>
              <w:bottom w:val="nil"/>
              <w:right w:val="nil"/>
            </w:tcBorders>
            <w:shd w:val="clear" w:color="auto" w:fill="auto"/>
            <w:noWrap/>
            <w:vAlign w:val="center"/>
            <w:hideMark/>
          </w:tcPr>
          <w:p w14:paraId="6AEA22B5" w14:textId="739F1D4C"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4,63%</w:t>
            </w:r>
          </w:p>
        </w:tc>
        <w:tc>
          <w:tcPr>
            <w:tcW w:w="850" w:type="dxa"/>
            <w:tcBorders>
              <w:top w:val="nil"/>
              <w:left w:val="nil"/>
              <w:bottom w:val="nil"/>
              <w:right w:val="nil"/>
            </w:tcBorders>
            <w:shd w:val="clear" w:color="auto" w:fill="auto"/>
            <w:noWrap/>
            <w:vAlign w:val="center"/>
            <w:hideMark/>
          </w:tcPr>
          <w:p w14:paraId="33426B6C" w14:textId="3A33D6EF"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4,57%</w:t>
            </w:r>
          </w:p>
        </w:tc>
        <w:tc>
          <w:tcPr>
            <w:tcW w:w="851" w:type="dxa"/>
            <w:tcBorders>
              <w:top w:val="nil"/>
              <w:left w:val="nil"/>
              <w:bottom w:val="nil"/>
              <w:right w:val="nil"/>
            </w:tcBorders>
            <w:shd w:val="clear" w:color="auto" w:fill="auto"/>
            <w:noWrap/>
            <w:vAlign w:val="center"/>
            <w:hideMark/>
          </w:tcPr>
          <w:p w14:paraId="161FD6D8" w14:textId="71C95F12"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4,54%</w:t>
            </w:r>
          </w:p>
        </w:tc>
        <w:tc>
          <w:tcPr>
            <w:tcW w:w="708" w:type="dxa"/>
            <w:tcBorders>
              <w:top w:val="nil"/>
              <w:left w:val="single" w:sz="8" w:space="0" w:color="auto"/>
              <w:bottom w:val="nil"/>
              <w:right w:val="single" w:sz="8" w:space="0" w:color="auto"/>
            </w:tcBorders>
            <w:shd w:val="clear" w:color="auto" w:fill="auto"/>
            <w:noWrap/>
            <w:vAlign w:val="center"/>
            <w:hideMark/>
          </w:tcPr>
          <w:p w14:paraId="5E81D051" w14:textId="555123FB"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4,60%</w:t>
            </w:r>
          </w:p>
        </w:tc>
      </w:tr>
      <w:tr w:rsidR="00893940" w:rsidRPr="00423EE4" w14:paraId="2F2F9D64" w14:textId="77777777" w:rsidTr="00783C58">
        <w:trPr>
          <w:trHeight w:val="255"/>
        </w:trPr>
        <w:tc>
          <w:tcPr>
            <w:tcW w:w="1277" w:type="dxa"/>
            <w:tcBorders>
              <w:top w:val="nil"/>
              <w:left w:val="single" w:sz="8" w:space="0" w:color="auto"/>
              <w:bottom w:val="nil"/>
              <w:right w:val="single" w:sz="8" w:space="0" w:color="auto"/>
            </w:tcBorders>
            <w:shd w:val="clear" w:color="auto" w:fill="auto"/>
            <w:noWrap/>
            <w:vAlign w:val="center"/>
            <w:hideMark/>
          </w:tcPr>
          <w:p w14:paraId="67348D55" w14:textId="77777777" w:rsidR="00893940" w:rsidRPr="00423EE4" w:rsidRDefault="00893940" w:rsidP="00893940">
            <w:pPr>
              <w:rPr>
                <w:rFonts w:ascii="Arial Narrow" w:hAnsi="Arial Narrow"/>
                <w:color w:val="000000"/>
                <w:sz w:val="16"/>
              </w:rPr>
            </w:pPr>
            <w:r w:rsidRPr="00423EE4">
              <w:rPr>
                <w:rFonts w:ascii="Arial Narrow" w:hAnsi="Arial Narrow" w:cs="Arial"/>
                <w:color w:val="000000"/>
                <w:sz w:val="16"/>
                <w:szCs w:val="16"/>
              </w:rPr>
              <w:t>Total Distribuidoras</w:t>
            </w:r>
          </w:p>
        </w:tc>
        <w:tc>
          <w:tcPr>
            <w:tcW w:w="522" w:type="dxa"/>
            <w:tcBorders>
              <w:top w:val="nil"/>
              <w:left w:val="nil"/>
              <w:bottom w:val="nil"/>
              <w:right w:val="single" w:sz="8" w:space="0" w:color="auto"/>
            </w:tcBorders>
            <w:shd w:val="clear" w:color="auto" w:fill="auto"/>
            <w:noWrap/>
            <w:vAlign w:val="center"/>
            <w:hideMark/>
          </w:tcPr>
          <w:p w14:paraId="661EEC57" w14:textId="77777777" w:rsidR="00893940" w:rsidRPr="00423EE4" w:rsidRDefault="00893940" w:rsidP="00893940">
            <w:pPr>
              <w:jc w:val="center"/>
              <w:rPr>
                <w:rFonts w:ascii="Arial Narrow" w:hAnsi="Arial Narrow"/>
                <w:color w:val="000000"/>
                <w:sz w:val="16"/>
              </w:rPr>
            </w:pPr>
            <w:r w:rsidRPr="00423EE4">
              <w:rPr>
                <w:rFonts w:ascii="Arial Narrow" w:hAnsi="Arial Narrow" w:cs="Arial"/>
                <w:color w:val="000000"/>
                <w:sz w:val="16"/>
                <w:szCs w:val="16"/>
              </w:rPr>
              <w:t>12</w:t>
            </w:r>
          </w:p>
        </w:tc>
        <w:tc>
          <w:tcPr>
            <w:tcW w:w="633" w:type="dxa"/>
            <w:tcBorders>
              <w:top w:val="nil"/>
              <w:left w:val="nil"/>
              <w:bottom w:val="nil"/>
              <w:right w:val="nil"/>
            </w:tcBorders>
            <w:shd w:val="clear" w:color="auto" w:fill="auto"/>
            <w:noWrap/>
            <w:vAlign w:val="center"/>
            <w:hideMark/>
          </w:tcPr>
          <w:p w14:paraId="4B5DA61D" w14:textId="24DE4A7F"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4,71%</w:t>
            </w:r>
          </w:p>
        </w:tc>
        <w:tc>
          <w:tcPr>
            <w:tcW w:w="633" w:type="dxa"/>
            <w:tcBorders>
              <w:top w:val="nil"/>
              <w:left w:val="nil"/>
              <w:bottom w:val="nil"/>
              <w:right w:val="nil"/>
            </w:tcBorders>
            <w:shd w:val="clear" w:color="auto" w:fill="auto"/>
            <w:noWrap/>
            <w:vAlign w:val="center"/>
            <w:hideMark/>
          </w:tcPr>
          <w:p w14:paraId="62BA7E93" w14:textId="7EDCBCB4"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4,69%</w:t>
            </w:r>
          </w:p>
        </w:tc>
        <w:tc>
          <w:tcPr>
            <w:tcW w:w="633" w:type="dxa"/>
            <w:tcBorders>
              <w:top w:val="nil"/>
              <w:left w:val="nil"/>
              <w:bottom w:val="nil"/>
              <w:right w:val="nil"/>
            </w:tcBorders>
            <w:shd w:val="clear" w:color="auto" w:fill="auto"/>
            <w:noWrap/>
            <w:vAlign w:val="center"/>
            <w:hideMark/>
          </w:tcPr>
          <w:p w14:paraId="2796B7A7" w14:textId="75404C09"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4,69%</w:t>
            </w:r>
          </w:p>
        </w:tc>
        <w:tc>
          <w:tcPr>
            <w:tcW w:w="633" w:type="dxa"/>
            <w:tcBorders>
              <w:top w:val="nil"/>
              <w:left w:val="nil"/>
              <w:bottom w:val="nil"/>
              <w:right w:val="nil"/>
            </w:tcBorders>
            <w:shd w:val="clear" w:color="auto" w:fill="auto"/>
            <w:noWrap/>
            <w:vAlign w:val="center"/>
            <w:hideMark/>
          </w:tcPr>
          <w:p w14:paraId="5C104ADF" w14:textId="3EB1DED8"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4,83%</w:t>
            </w:r>
          </w:p>
        </w:tc>
        <w:tc>
          <w:tcPr>
            <w:tcW w:w="633" w:type="dxa"/>
            <w:tcBorders>
              <w:top w:val="nil"/>
              <w:left w:val="nil"/>
              <w:bottom w:val="nil"/>
              <w:right w:val="nil"/>
            </w:tcBorders>
            <w:shd w:val="clear" w:color="auto" w:fill="auto"/>
            <w:noWrap/>
            <w:vAlign w:val="center"/>
            <w:hideMark/>
          </w:tcPr>
          <w:p w14:paraId="7815389B" w14:textId="48BEDBC3"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4,74%</w:t>
            </w:r>
          </w:p>
        </w:tc>
        <w:tc>
          <w:tcPr>
            <w:tcW w:w="633" w:type="dxa"/>
            <w:tcBorders>
              <w:top w:val="nil"/>
              <w:left w:val="nil"/>
              <w:bottom w:val="nil"/>
              <w:right w:val="nil"/>
            </w:tcBorders>
            <w:shd w:val="clear" w:color="auto" w:fill="auto"/>
            <w:noWrap/>
            <w:vAlign w:val="center"/>
            <w:hideMark/>
          </w:tcPr>
          <w:p w14:paraId="61298C37" w14:textId="5D0192C4"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4,73%</w:t>
            </w:r>
          </w:p>
        </w:tc>
        <w:tc>
          <w:tcPr>
            <w:tcW w:w="633" w:type="dxa"/>
            <w:tcBorders>
              <w:top w:val="nil"/>
              <w:left w:val="nil"/>
              <w:bottom w:val="nil"/>
              <w:right w:val="nil"/>
            </w:tcBorders>
            <w:shd w:val="clear" w:color="auto" w:fill="auto"/>
            <w:noWrap/>
            <w:vAlign w:val="center"/>
            <w:hideMark/>
          </w:tcPr>
          <w:p w14:paraId="11F50834" w14:textId="20685B9F"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4,72%</w:t>
            </w:r>
          </w:p>
        </w:tc>
        <w:tc>
          <w:tcPr>
            <w:tcW w:w="633" w:type="dxa"/>
            <w:tcBorders>
              <w:top w:val="nil"/>
              <w:left w:val="nil"/>
              <w:bottom w:val="nil"/>
              <w:right w:val="nil"/>
            </w:tcBorders>
            <w:shd w:val="clear" w:color="auto" w:fill="auto"/>
            <w:noWrap/>
            <w:vAlign w:val="center"/>
            <w:hideMark/>
          </w:tcPr>
          <w:p w14:paraId="00486DCA" w14:textId="5E8FA43F"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4,79%</w:t>
            </w:r>
          </w:p>
        </w:tc>
        <w:tc>
          <w:tcPr>
            <w:tcW w:w="935" w:type="dxa"/>
            <w:tcBorders>
              <w:top w:val="nil"/>
              <w:left w:val="nil"/>
              <w:bottom w:val="nil"/>
              <w:right w:val="nil"/>
            </w:tcBorders>
            <w:shd w:val="clear" w:color="auto" w:fill="auto"/>
            <w:noWrap/>
            <w:vAlign w:val="center"/>
            <w:hideMark/>
          </w:tcPr>
          <w:p w14:paraId="75A88904" w14:textId="479CFBA6"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4,78%</w:t>
            </w:r>
          </w:p>
        </w:tc>
        <w:tc>
          <w:tcPr>
            <w:tcW w:w="709" w:type="dxa"/>
            <w:tcBorders>
              <w:top w:val="nil"/>
              <w:left w:val="nil"/>
              <w:bottom w:val="nil"/>
              <w:right w:val="nil"/>
            </w:tcBorders>
            <w:shd w:val="clear" w:color="auto" w:fill="auto"/>
            <w:noWrap/>
            <w:vAlign w:val="center"/>
            <w:hideMark/>
          </w:tcPr>
          <w:p w14:paraId="5D9D45DB" w14:textId="6C6EE552"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4,76%</w:t>
            </w:r>
          </w:p>
        </w:tc>
        <w:tc>
          <w:tcPr>
            <w:tcW w:w="850" w:type="dxa"/>
            <w:tcBorders>
              <w:top w:val="nil"/>
              <w:left w:val="nil"/>
              <w:bottom w:val="nil"/>
              <w:right w:val="nil"/>
            </w:tcBorders>
            <w:shd w:val="clear" w:color="auto" w:fill="auto"/>
            <w:noWrap/>
            <w:vAlign w:val="center"/>
            <w:hideMark/>
          </w:tcPr>
          <w:p w14:paraId="758DBDE5" w14:textId="756068B5"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4,75%</w:t>
            </w:r>
          </w:p>
        </w:tc>
        <w:tc>
          <w:tcPr>
            <w:tcW w:w="851" w:type="dxa"/>
            <w:tcBorders>
              <w:top w:val="nil"/>
              <w:left w:val="nil"/>
              <w:bottom w:val="nil"/>
              <w:right w:val="nil"/>
            </w:tcBorders>
            <w:shd w:val="clear" w:color="auto" w:fill="auto"/>
            <w:noWrap/>
            <w:vAlign w:val="center"/>
            <w:hideMark/>
          </w:tcPr>
          <w:p w14:paraId="59BAE424" w14:textId="0E9DD394"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4,70%</w:t>
            </w:r>
          </w:p>
        </w:tc>
        <w:tc>
          <w:tcPr>
            <w:tcW w:w="708" w:type="dxa"/>
            <w:tcBorders>
              <w:top w:val="nil"/>
              <w:left w:val="single" w:sz="8" w:space="0" w:color="auto"/>
              <w:bottom w:val="nil"/>
              <w:right w:val="single" w:sz="8" w:space="0" w:color="auto"/>
            </w:tcBorders>
            <w:shd w:val="clear" w:color="auto" w:fill="auto"/>
            <w:noWrap/>
            <w:vAlign w:val="center"/>
            <w:hideMark/>
          </w:tcPr>
          <w:p w14:paraId="71CF0CEC" w14:textId="57CA96ED"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4,74%</w:t>
            </w:r>
          </w:p>
        </w:tc>
      </w:tr>
      <w:tr w:rsidR="00893940" w:rsidRPr="00423EE4" w14:paraId="036B303A" w14:textId="77777777" w:rsidTr="00783C58">
        <w:trPr>
          <w:trHeight w:val="255"/>
        </w:trPr>
        <w:tc>
          <w:tcPr>
            <w:tcW w:w="1277" w:type="dxa"/>
            <w:tcBorders>
              <w:top w:val="nil"/>
              <w:left w:val="single" w:sz="8" w:space="0" w:color="auto"/>
              <w:bottom w:val="nil"/>
              <w:right w:val="single" w:sz="8" w:space="0" w:color="auto"/>
            </w:tcBorders>
            <w:shd w:val="clear" w:color="auto" w:fill="auto"/>
            <w:noWrap/>
            <w:vAlign w:val="center"/>
            <w:hideMark/>
          </w:tcPr>
          <w:p w14:paraId="50B5CF48" w14:textId="77777777" w:rsidR="00893940" w:rsidRPr="00423EE4" w:rsidRDefault="00893940" w:rsidP="00893940">
            <w:pPr>
              <w:rPr>
                <w:rFonts w:ascii="Arial Narrow" w:hAnsi="Arial Narrow"/>
                <w:color w:val="000000"/>
                <w:sz w:val="16"/>
              </w:rPr>
            </w:pPr>
            <w:r w:rsidRPr="00423EE4">
              <w:rPr>
                <w:rFonts w:ascii="Arial Narrow" w:hAnsi="Arial Narrow" w:cs="Arial"/>
                <w:color w:val="000000"/>
                <w:sz w:val="16"/>
                <w:szCs w:val="16"/>
              </w:rPr>
              <w:t>Total Distribuidoras</w:t>
            </w:r>
          </w:p>
        </w:tc>
        <w:tc>
          <w:tcPr>
            <w:tcW w:w="522" w:type="dxa"/>
            <w:tcBorders>
              <w:top w:val="nil"/>
              <w:left w:val="nil"/>
              <w:bottom w:val="nil"/>
              <w:right w:val="single" w:sz="8" w:space="0" w:color="auto"/>
            </w:tcBorders>
            <w:shd w:val="clear" w:color="auto" w:fill="auto"/>
            <w:noWrap/>
            <w:vAlign w:val="center"/>
            <w:hideMark/>
          </w:tcPr>
          <w:p w14:paraId="69DDE1B5" w14:textId="77777777" w:rsidR="00893940" w:rsidRPr="00423EE4" w:rsidRDefault="00893940" w:rsidP="00893940">
            <w:pPr>
              <w:jc w:val="center"/>
              <w:rPr>
                <w:rFonts w:ascii="Arial Narrow" w:hAnsi="Arial Narrow"/>
                <w:color w:val="000000"/>
                <w:sz w:val="16"/>
              </w:rPr>
            </w:pPr>
            <w:r w:rsidRPr="00423EE4">
              <w:rPr>
                <w:rFonts w:ascii="Arial Narrow" w:hAnsi="Arial Narrow" w:cs="Arial"/>
                <w:color w:val="000000"/>
                <w:sz w:val="16"/>
                <w:szCs w:val="16"/>
              </w:rPr>
              <w:t>13</w:t>
            </w:r>
          </w:p>
        </w:tc>
        <w:tc>
          <w:tcPr>
            <w:tcW w:w="633" w:type="dxa"/>
            <w:tcBorders>
              <w:top w:val="nil"/>
              <w:left w:val="nil"/>
              <w:bottom w:val="nil"/>
              <w:right w:val="nil"/>
            </w:tcBorders>
            <w:shd w:val="clear" w:color="auto" w:fill="auto"/>
            <w:noWrap/>
            <w:vAlign w:val="center"/>
            <w:hideMark/>
          </w:tcPr>
          <w:p w14:paraId="0028D3D2" w14:textId="120CEADA"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4,81%</w:t>
            </w:r>
          </w:p>
        </w:tc>
        <w:tc>
          <w:tcPr>
            <w:tcW w:w="633" w:type="dxa"/>
            <w:tcBorders>
              <w:top w:val="nil"/>
              <w:left w:val="nil"/>
              <w:bottom w:val="nil"/>
              <w:right w:val="nil"/>
            </w:tcBorders>
            <w:shd w:val="clear" w:color="auto" w:fill="auto"/>
            <w:noWrap/>
            <w:vAlign w:val="center"/>
            <w:hideMark/>
          </w:tcPr>
          <w:p w14:paraId="3952C474" w14:textId="149A5E20"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4,79%</w:t>
            </w:r>
          </w:p>
        </w:tc>
        <w:tc>
          <w:tcPr>
            <w:tcW w:w="633" w:type="dxa"/>
            <w:tcBorders>
              <w:top w:val="nil"/>
              <w:left w:val="nil"/>
              <w:bottom w:val="nil"/>
              <w:right w:val="nil"/>
            </w:tcBorders>
            <w:shd w:val="clear" w:color="auto" w:fill="auto"/>
            <w:noWrap/>
            <w:vAlign w:val="center"/>
            <w:hideMark/>
          </w:tcPr>
          <w:p w14:paraId="37477394" w14:textId="0119BC8F"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4,75%</w:t>
            </w:r>
          </w:p>
        </w:tc>
        <w:tc>
          <w:tcPr>
            <w:tcW w:w="633" w:type="dxa"/>
            <w:tcBorders>
              <w:top w:val="nil"/>
              <w:left w:val="nil"/>
              <w:bottom w:val="nil"/>
              <w:right w:val="nil"/>
            </w:tcBorders>
            <w:shd w:val="clear" w:color="auto" w:fill="auto"/>
            <w:noWrap/>
            <w:vAlign w:val="center"/>
            <w:hideMark/>
          </w:tcPr>
          <w:p w14:paraId="4B29CA09" w14:textId="53635FA3"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4,84%</w:t>
            </w:r>
          </w:p>
        </w:tc>
        <w:tc>
          <w:tcPr>
            <w:tcW w:w="633" w:type="dxa"/>
            <w:tcBorders>
              <w:top w:val="nil"/>
              <w:left w:val="nil"/>
              <w:bottom w:val="nil"/>
              <w:right w:val="nil"/>
            </w:tcBorders>
            <w:shd w:val="clear" w:color="auto" w:fill="auto"/>
            <w:noWrap/>
            <w:vAlign w:val="center"/>
            <w:hideMark/>
          </w:tcPr>
          <w:p w14:paraId="1D3889DF" w14:textId="2658D812"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4,73%</w:t>
            </w:r>
          </w:p>
        </w:tc>
        <w:tc>
          <w:tcPr>
            <w:tcW w:w="633" w:type="dxa"/>
            <w:tcBorders>
              <w:top w:val="nil"/>
              <w:left w:val="nil"/>
              <w:bottom w:val="nil"/>
              <w:right w:val="nil"/>
            </w:tcBorders>
            <w:shd w:val="clear" w:color="auto" w:fill="auto"/>
            <w:noWrap/>
            <w:vAlign w:val="center"/>
            <w:hideMark/>
          </w:tcPr>
          <w:p w14:paraId="1D0DF83F" w14:textId="3965E00A"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4,70%</w:t>
            </w:r>
          </w:p>
        </w:tc>
        <w:tc>
          <w:tcPr>
            <w:tcW w:w="633" w:type="dxa"/>
            <w:tcBorders>
              <w:top w:val="nil"/>
              <w:left w:val="nil"/>
              <w:bottom w:val="nil"/>
              <w:right w:val="nil"/>
            </w:tcBorders>
            <w:shd w:val="clear" w:color="auto" w:fill="auto"/>
            <w:noWrap/>
            <w:vAlign w:val="center"/>
            <w:hideMark/>
          </w:tcPr>
          <w:p w14:paraId="3BF94042" w14:textId="1450ADA3"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4,73%</w:t>
            </w:r>
          </w:p>
        </w:tc>
        <w:tc>
          <w:tcPr>
            <w:tcW w:w="633" w:type="dxa"/>
            <w:tcBorders>
              <w:top w:val="nil"/>
              <w:left w:val="nil"/>
              <w:bottom w:val="nil"/>
              <w:right w:val="nil"/>
            </w:tcBorders>
            <w:shd w:val="clear" w:color="auto" w:fill="auto"/>
            <w:noWrap/>
            <w:vAlign w:val="center"/>
            <w:hideMark/>
          </w:tcPr>
          <w:p w14:paraId="642306BB" w14:textId="7621FD0F"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4,76%</w:t>
            </w:r>
          </w:p>
        </w:tc>
        <w:tc>
          <w:tcPr>
            <w:tcW w:w="935" w:type="dxa"/>
            <w:tcBorders>
              <w:top w:val="nil"/>
              <w:left w:val="nil"/>
              <w:bottom w:val="nil"/>
              <w:right w:val="nil"/>
            </w:tcBorders>
            <w:shd w:val="clear" w:color="auto" w:fill="auto"/>
            <w:noWrap/>
            <w:vAlign w:val="center"/>
            <w:hideMark/>
          </w:tcPr>
          <w:p w14:paraId="2EC61D36" w14:textId="10F62728"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4,79%</w:t>
            </w:r>
          </w:p>
        </w:tc>
        <w:tc>
          <w:tcPr>
            <w:tcW w:w="709" w:type="dxa"/>
            <w:tcBorders>
              <w:top w:val="nil"/>
              <w:left w:val="nil"/>
              <w:bottom w:val="nil"/>
              <w:right w:val="nil"/>
            </w:tcBorders>
            <w:shd w:val="clear" w:color="auto" w:fill="auto"/>
            <w:noWrap/>
            <w:vAlign w:val="center"/>
            <w:hideMark/>
          </w:tcPr>
          <w:p w14:paraId="015B5BF7" w14:textId="4E48E300"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4,78%</w:t>
            </w:r>
          </w:p>
        </w:tc>
        <w:tc>
          <w:tcPr>
            <w:tcW w:w="850" w:type="dxa"/>
            <w:tcBorders>
              <w:top w:val="nil"/>
              <w:left w:val="nil"/>
              <w:bottom w:val="nil"/>
              <w:right w:val="nil"/>
            </w:tcBorders>
            <w:shd w:val="clear" w:color="auto" w:fill="auto"/>
            <w:noWrap/>
            <w:vAlign w:val="center"/>
            <w:hideMark/>
          </w:tcPr>
          <w:p w14:paraId="28E3C0D0" w14:textId="5D395D0D"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4,83%</w:t>
            </w:r>
          </w:p>
        </w:tc>
        <w:tc>
          <w:tcPr>
            <w:tcW w:w="851" w:type="dxa"/>
            <w:tcBorders>
              <w:top w:val="nil"/>
              <w:left w:val="nil"/>
              <w:bottom w:val="nil"/>
              <w:right w:val="nil"/>
            </w:tcBorders>
            <w:shd w:val="clear" w:color="auto" w:fill="auto"/>
            <w:noWrap/>
            <w:vAlign w:val="center"/>
            <w:hideMark/>
          </w:tcPr>
          <w:p w14:paraId="4468BA3D" w14:textId="7CB3A4B2"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4,77%</w:t>
            </w:r>
          </w:p>
        </w:tc>
        <w:tc>
          <w:tcPr>
            <w:tcW w:w="708" w:type="dxa"/>
            <w:tcBorders>
              <w:top w:val="nil"/>
              <w:left w:val="single" w:sz="8" w:space="0" w:color="auto"/>
              <w:bottom w:val="nil"/>
              <w:right w:val="single" w:sz="8" w:space="0" w:color="auto"/>
            </w:tcBorders>
            <w:shd w:val="clear" w:color="auto" w:fill="auto"/>
            <w:noWrap/>
            <w:vAlign w:val="center"/>
            <w:hideMark/>
          </w:tcPr>
          <w:p w14:paraId="00BD90DD" w14:textId="12C22CDD"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4,77%</w:t>
            </w:r>
          </w:p>
        </w:tc>
      </w:tr>
      <w:tr w:rsidR="00893940" w:rsidRPr="00423EE4" w14:paraId="20BFE279" w14:textId="77777777" w:rsidTr="00783C58">
        <w:trPr>
          <w:trHeight w:val="255"/>
        </w:trPr>
        <w:tc>
          <w:tcPr>
            <w:tcW w:w="1277" w:type="dxa"/>
            <w:tcBorders>
              <w:top w:val="nil"/>
              <w:left w:val="single" w:sz="8" w:space="0" w:color="auto"/>
              <w:bottom w:val="nil"/>
              <w:right w:val="single" w:sz="8" w:space="0" w:color="auto"/>
            </w:tcBorders>
            <w:shd w:val="clear" w:color="auto" w:fill="auto"/>
            <w:noWrap/>
            <w:vAlign w:val="center"/>
            <w:hideMark/>
          </w:tcPr>
          <w:p w14:paraId="4225CE8E" w14:textId="77777777" w:rsidR="00893940" w:rsidRPr="00423EE4" w:rsidRDefault="00893940" w:rsidP="00893940">
            <w:pPr>
              <w:rPr>
                <w:rFonts w:ascii="Arial Narrow" w:hAnsi="Arial Narrow"/>
                <w:color w:val="000000"/>
                <w:sz w:val="16"/>
              </w:rPr>
            </w:pPr>
            <w:r w:rsidRPr="00423EE4">
              <w:rPr>
                <w:rFonts w:ascii="Arial Narrow" w:hAnsi="Arial Narrow" w:cs="Arial"/>
                <w:color w:val="000000"/>
                <w:sz w:val="16"/>
                <w:szCs w:val="16"/>
              </w:rPr>
              <w:t>Total Distribuidoras</w:t>
            </w:r>
          </w:p>
        </w:tc>
        <w:tc>
          <w:tcPr>
            <w:tcW w:w="522" w:type="dxa"/>
            <w:tcBorders>
              <w:top w:val="nil"/>
              <w:left w:val="nil"/>
              <w:bottom w:val="nil"/>
              <w:right w:val="single" w:sz="8" w:space="0" w:color="auto"/>
            </w:tcBorders>
            <w:shd w:val="clear" w:color="auto" w:fill="auto"/>
            <w:noWrap/>
            <w:vAlign w:val="center"/>
            <w:hideMark/>
          </w:tcPr>
          <w:p w14:paraId="3F71E660" w14:textId="77777777" w:rsidR="00893940" w:rsidRPr="00423EE4" w:rsidRDefault="00893940" w:rsidP="00893940">
            <w:pPr>
              <w:jc w:val="center"/>
              <w:rPr>
                <w:rFonts w:ascii="Arial Narrow" w:hAnsi="Arial Narrow"/>
                <w:color w:val="000000"/>
                <w:sz w:val="16"/>
              </w:rPr>
            </w:pPr>
            <w:r w:rsidRPr="00423EE4">
              <w:rPr>
                <w:rFonts w:ascii="Arial Narrow" w:hAnsi="Arial Narrow" w:cs="Arial"/>
                <w:color w:val="000000"/>
                <w:sz w:val="16"/>
                <w:szCs w:val="16"/>
              </w:rPr>
              <w:t>14</w:t>
            </w:r>
          </w:p>
        </w:tc>
        <w:tc>
          <w:tcPr>
            <w:tcW w:w="633" w:type="dxa"/>
            <w:tcBorders>
              <w:top w:val="nil"/>
              <w:left w:val="nil"/>
              <w:bottom w:val="nil"/>
              <w:right w:val="nil"/>
            </w:tcBorders>
            <w:shd w:val="clear" w:color="auto" w:fill="auto"/>
            <w:noWrap/>
            <w:vAlign w:val="center"/>
            <w:hideMark/>
          </w:tcPr>
          <w:p w14:paraId="0F9FC1BA" w14:textId="3E3FD8DA"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4,86%</w:t>
            </w:r>
          </w:p>
        </w:tc>
        <w:tc>
          <w:tcPr>
            <w:tcW w:w="633" w:type="dxa"/>
            <w:tcBorders>
              <w:top w:val="nil"/>
              <w:left w:val="nil"/>
              <w:bottom w:val="nil"/>
              <w:right w:val="nil"/>
            </w:tcBorders>
            <w:shd w:val="clear" w:color="auto" w:fill="auto"/>
            <w:noWrap/>
            <w:vAlign w:val="center"/>
            <w:hideMark/>
          </w:tcPr>
          <w:p w14:paraId="7ED7AFAB" w14:textId="326EF05F"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4,85%</w:t>
            </w:r>
          </w:p>
        </w:tc>
        <w:tc>
          <w:tcPr>
            <w:tcW w:w="633" w:type="dxa"/>
            <w:tcBorders>
              <w:top w:val="nil"/>
              <w:left w:val="nil"/>
              <w:bottom w:val="nil"/>
              <w:right w:val="nil"/>
            </w:tcBorders>
            <w:shd w:val="clear" w:color="auto" w:fill="auto"/>
            <w:noWrap/>
            <w:vAlign w:val="center"/>
            <w:hideMark/>
          </w:tcPr>
          <w:p w14:paraId="337B2EAE" w14:textId="650849CC"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4,77%</w:t>
            </w:r>
          </w:p>
        </w:tc>
        <w:tc>
          <w:tcPr>
            <w:tcW w:w="633" w:type="dxa"/>
            <w:tcBorders>
              <w:top w:val="nil"/>
              <w:left w:val="nil"/>
              <w:bottom w:val="nil"/>
              <w:right w:val="nil"/>
            </w:tcBorders>
            <w:shd w:val="clear" w:color="auto" w:fill="auto"/>
            <w:noWrap/>
            <w:vAlign w:val="center"/>
            <w:hideMark/>
          </w:tcPr>
          <w:p w14:paraId="17BA90EC" w14:textId="0A03F66C"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4,79%</w:t>
            </w:r>
          </w:p>
        </w:tc>
        <w:tc>
          <w:tcPr>
            <w:tcW w:w="633" w:type="dxa"/>
            <w:tcBorders>
              <w:top w:val="nil"/>
              <w:left w:val="nil"/>
              <w:bottom w:val="nil"/>
              <w:right w:val="nil"/>
            </w:tcBorders>
            <w:shd w:val="clear" w:color="auto" w:fill="auto"/>
            <w:noWrap/>
            <w:vAlign w:val="center"/>
            <w:hideMark/>
          </w:tcPr>
          <w:p w14:paraId="6B565AB0" w14:textId="55114282"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4,67%</w:t>
            </w:r>
          </w:p>
        </w:tc>
        <w:tc>
          <w:tcPr>
            <w:tcW w:w="633" w:type="dxa"/>
            <w:tcBorders>
              <w:top w:val="nil"/>
              <w:left w:val="nil"/>
              <w:bottom w:val="nil"/>
              <w:right w:val="nil"/>
            </w:tcBorders>
            <w:shd w:val="clear" w:color="auto" w:fill="auto"/>
            <w:noWrap/>
            <w:vAlign w:val="center"/>
            <w:hideMark/>
          </w:tcPr>
          <w:p w14:paraId="6AE2118A" w14:textId="123154B0"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4,61%</w:t>
            </w:r>
          </w:p>
        </w:tc>
        <w:tc>
          <w:tcPr>
            <w:tcW w:w="633" w:type="dxa"/>
            <w:tcBorders>
              <w:top w:val="nil"/>
              <w:left w:val="nil"/>
              <w:bottom w:val="nil"/>
              <w:right w:val="nil"/>
            </w:tcBorders>
            <w:shd w:val="clear" w:color="auto" w:fill="auto"/>
            <w:noWrap/>
            <w:vAlign w:val="center"/>
            <w:hideMark/>
          </w:tcPr>
          <w:p w14:paraId="7DC7C1DB" w14:textId="098AA727"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4,66%</w:t>
            </w:r>
          </w:p>
        </w:tc>
        <w:tc>
          <w:tcPr>
            <w:tcW w:w="633" w:type="dxa"/>
            <w:tcBorders>
              <w:top w:val="nil"/>
              <w:left w:val="nil"/>
              <w:bottom w:val="nil"/>
              <w:right w:val="nil"/>
            </w:tcBorders>
            <w:shd w:val="clear" w:color="auto" w:fill="auto"/>
            <w:noWrap/>
            <w:vAlign w:val="center"/>
            <w:hideMark/>
          </w:tcPr>
          <w:p w14:paraId="7364EFF5" w14:textId="273B3406"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4,66%</w:t>
            </w:r>
          </w:p>
        </w:tc>
        <w:tc>
          <w:tcPr>
            <w:tcW w:w="935" w:type="dxa"/>
            <w:tcBorders>
              <w:top w:val="nil"/>
              <w:left w:val="nil"/>
              <w:bottom w:val="nil"/>
              <w:right w:val="nil"/>
            </w:tcBorders>
            <w:shd w:val="clear" w:color="auto" w:fill="auto"/>
            <w:noWrap/>
            <w:vAlign w:val="center"/>
            <w:hideMark/>
          </w:tcPr>
          <w:p w14:paraId="02567E86" w14:textId="25478E24"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4,73%</w:t>
            </w:r>
          </w:p>
        </w:tc>
        <w:tc>
          <w:tcPr>
            <w:tcW w:w="709" w:type="dxa"/>
            <w:tcBorders>
              <w:top w:val="nil"/>
              <w:left w:val="nil"/>
              <w:bottom w:val="nil"/>
              <w:right w:val="nil"/>
            </w:tcBorders>
            <w:shd w:val="clear" w:color="auto" w:fill="auto"/>
            <w:noWrap/>
            <w:vAlign w:val="center"/>
            <w:hideMark/>
          </w:tcPr>
          <w:p w14:paraId="4B40792D" w14:textId="4524CB40"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4,75%</w:t>
            </w:r>
          </w:p>
        </w:tc>
        <w:tc>
          <w:tcPr>
            <w:tcW w:w="850" w:type="dxa"/>
            <w:tcBorders>
              <w:top w:val="nil"/>
              <w:left w:val="nil"/>
              <w:bottom w:val="nil"/>
              <w:right w:val="nil"/>
            </w:tcBorders>
            <w:shd w:val="clear" w:color="auto" w:fill="auto"/>
            <w:noWrap/>
            <w:vAlign w:val="center"/>
            <w:hideMark/>
          </w:tcPr>
          <w:p w14:paraId="03758A6C" w14:textId="2F963DBA"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4,85%</w:t>
            </w:r>
          </w:p>
        </w:tc>
        <w:tc>
          <w:tcPr>
            <w:tcW w:w="851" w:type="dxa"/>
            <w:tcBorders>
              <w:top w:val="nil"/>
              <w:left w:val="nil"/>
              <w:bottom w:val="nil"/>
              <w:right w:val="nil"/>
            </w:tcBorders>
            <w:shd w:val="clear" w:color="auto" w:fill="auto"/>
            <w:noWrap/>
            <w:vAlign w:val="center"/>
            <w:hideMark/>
          </w:tcPr>
          <w:p w14:paraId="4F4BF7E6" w14:textId="31CADC7E"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4,79%</w:t>
            </w:r>
          </w:p>
        </w:tc>
        <w:tc>
          <w:tcPr>
            <w:tcW w:w="708" w:type="dxa"/>
            <w:tcBorders>
              <w:top w:val="nil"/>
              <w:left w:val="single" w:sz="8" w:space="0" w:color="auto"/>
              <w:bottom w:val="nil"/>
              <w:right w:val="single" w:sz="8" w:space="0" w:color="auto"/>
            </w:tcBorders>
            <w:shd w:val="clear" w:color="auto" w:fill="auto"/>
            <w:noWrap/>
            <w:vAlign w:val="center"/>
            <w:hideMark/>
          </w:tcPr>
          <w:p w14:paraId="307201E8" w14:textId="4E799208"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4,75%</w:t>
            </w:r>
          </w:p>
        </w:tc>
      </w:tr>
      <w:tr w:rsidR="00893940" w:rsidRPr="00423EE4" w14:paraId="0178E554" w14:textId="77777777" w:rsidTr="00783C58">
        <w:trPr>
          <w:trHeight w:val="255"/>
        </w:trPr>
        <w:tc>
          <w:tcPr>
            <w:tcW w:w="1277" w:type="dxa"/>
            <w:tcBorders>
              <w:top w:val="nil"/>
              <w:left w:val="single" w:sz="8" w:space="0" w:color="auto"/>
              <w:bottom w:val="nil"/>
              <w:right w:val="single" w:sz="8" w:space="0" w:color="auto"/>
            </w:tcBorders>
            <w:shd w:val="clear" w:color="auto" w:fill="auto"/>
            <w:noWrap/>
            <w:vAlign w:val="center"/>
            <w:hideMark/>
          </w:tcPr>
          <w:p w14:paraId="7C5FF07A" w14:textId="77777777" w:rsidR="00893940" w:rsidRPr="00423EE4" w:rsidRDefault="00893940" w:rsidP="00893940">
            <w:pPr>
              <w:rPr>
                <w:rFonts w:ascii="Arial Narrow" w:hAnsi="Arial Narrow"/>
                <w:color w:val="000000"/>
                <w:sz w:val="16"/>
              </w:rPr>
            </w:pPr>
            <w:r w:rsidRPr="00423EE4">
              <w:rPr>
                <w:rFonts w:ascii="Arial Narrow" w:hAnsi="Arial Narrow" w:cs="Arial"/>
                <w:color w:val="000000"/>
                <w:sz w:val="16"/>
                <w:szCs w:val="16"/>
              </w:rPr>
              <w:t>Total Distribuidoras</w:t>
            </w:r>
          </w:p>
        </w:tc>
        <w:tc>
          <w:tcPr>
            <w:tcW w:w="522" w:type="dxa"/>
            <w:tcBorders>
              <w:top w:val="nil"/>
              <w:left w:val="nil"/>
              <w:bottom w:val="nil"/>
              <w:right w:val="single" w:sz="8" w:space="0" w:color="auto"/>
            </w:tcBorders>
            <w:shd w:val="clear" w:color="auto" w:fill="auto"/>
            <w:noWrap/>
            <w:vAlign w:val="center"/>
            <w:hideMark/>
          </w:tcPr>
          <w:p w14:paraId="07998530" w14:textId="77777777" w:rsidR="00893940" w:rsidRPr="00423EE4" w:rsidRDefault="00893940" w:rsidP="00893940">
            <w:pPr>
              <w:jc w:val="center"/>
              <w:rPr>
                <w:rFonts w:ascii="Arial Narrow" w:hAnsi="Arial Narrow"/>
                <w:color w:val="000000"/>
                <w:sz w:val="16"/>
              </w:rPr>
            </w:pPr>
            <w:r w:rsidRPr="00423EE4">
              <w:rPr>
                <w:rFonts w:ascii="Arial Narrow" w:hAnsi="Arial Narrow" w:cs="Arial"/>
                <w:color w:val="000000"/>
                <w:sz w:val="16"/>
                <w:szCs w:val="16"/>
              </w:rPr>
              <w:t>15</w:t>
            </w:r>
          </w:p>
        </w:tc>
        <w:tc>
          <w:tcPr>
            <w:tcW w:w="633" w:type="dxa"/>
            <w:tcBorders>
              <w:top w:val="nil"/>
              <w:left w:val="nil"/>
              <w:bottom w:val="nil"/>
              <w:right w:val="nil"/>
            </w:tcBorders>
            <w:shd w:val="clear" w:color="auto" w:fill="auto"/>
            <w:noWrap/>
            <w:vAlign w:val="center"/>
            <w:hideMark/>
          </w:tcPr>
          <w:p w14:paraId="2797487F" w14:textId="28E428F4"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4,92%</w:t>
            </w:r>
          </w:p>
        </w:tc>
        <w:tc>
          <w:tcPr>
            <w:tcW w:w="633" w:type="dxa"/>
            <w:tcBorders>
              <w:top w:val="nil"/>
              <w:left w:val="nil"/>
              <w:bottom w:val="nil"/>
              <w:right w:val="nil"/>
            </w:tcBorders>
            <w:shd w:val="clear" w:color="auto" w:fill="auto"/>
            <w:noWrap/>
            <w:vAlign w:val="center"/>
            <w:hideMark/>
          </w:tcPr>
          <w:p w14:paraId="71C5039B" w14:textId="5403EFA2"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4,92%</w:t>
            </w:r>
          </w:p>
        </w:tc>
        <w:tc>
          <w:tcPr>
            <w:tcW w:w="633" w:type="dxa"/>
            <w:tcBorders>
              <w:top w:val="nil"/>
              <w:left w:val="nil"/>
              <w:bottom w:val="nil"/>
              <w:right w:val="nil"/>
            </w:tcBorders>
            <w:shd w:val="clear" w:color="auto" w:fill="auto"/>
            <w:noWrap/>
            <w:vAlign w:val="center"/>
            <w:hideMark/>
          </w:tcPr>
          <w:p w14:paraId="2E28387C" w14:textId="360CEF45"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4,83%</w:t>
            </w:r>
          </w:p>
        </w:tc>
        <w:tc>
          <w:tcPr>
            <w:tcW w:w="633" w:type="dxa"/>
            <w:tcBorders>
              <w:top w:val="nil"/>
              <w:left w:val="nil"/>
              <w:bottom w:val="nil"/>
              <w:right w:val="nil"/>
            </w:tcBorders>
            <w:shd w:val="clear" w:color="auto" w:fill="auto"/>
            <w:noWrap/>
            <w:vAlign w:val="center"/>
            <w:hideMark/>
          </w:tcPr>
          <w:p w14:paraId="580BCB88" w14:textId="2944069B"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4,80%</w:t>
            </w:r>
          </w:p>
        </w:tc>
        <w:tc>
          <w:tcPr>
            <w:tcW w:w="633" w:type="dxa"/>
            <w:tcBorders>
              <w:top w:val="nil"/>
              <w:left w:val="nil"/>
              <w:bottom w:val="nil"/>
              <w:right w:val="nil"/>
            </w:tcBorders>
            <w:shd w:val="clear" w:color="auto" w:fill="auto"/>
            <w:noWrap/>
            <w:vAlign w:val="center"/>
            <w:hideMark/>
          </w:tcPr>
          <w:p w14:paraId="578BFC1E" w14:textId="31BE284C"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4,66%</w:t>
            </w:r>
          </w:p>
        </w:tc>
        <w:tc>
          <w:tcPr>
            <w:tcW w:w="633" w:type="dxa"/>
            <w:tcBorders>
              <w:top w:val="nil"/>
              <w:left w:val="nil"/>
              <w:bottom w:val="nil"/>
              <w:right w:val="nil"/>
            </w:tcBorders>
            <w:shd w:val="clear" w:color="auto" w:fill="auto"/>
            <w:noWrap/>
            <w:vAlign w:val="center"/>
            <w:hideMark/>
          </w:tcPr>
          <w:p w14:paraId="3053F154" w14:textId="671CCA18"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4,59%</w:t>
            </w:r>
          </w:p>
        </w:tc>
        <w:tc>
          <w:tcPr>
            <w:tcW w:w="633" w:type="dxa"/>
            <w:tcBorders>
              <w:top w:val="nil"/>
              <w:left w:val="nil"/>
              <w:bottom w:val="nil"/>
              <w:right w:val="nil"/>
            </w:tcBorders>
            <w:shd w:val="clear" w:color="auto" w:fill="auto"/>
            <w:noWrap/>
            <w:vAlign w:val="center"/>
            <w:hideMark/>
          </w:tcPr>
          <w:p w14:paraId="1F5DE29C" w14:textId="5681D66E"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4,64%</w:t>
            </w:r>
          </w:p>
        </w:tc>
        <w:tc>
          <w:tcPr>
            <w:tcW w:w="633" w:type="dxa"/>
            <w:tcBorders>
              <w:top w:val="nil"/>
              <w:left w:val="nil"/>
              <w:bottom w:val="nil"/>
              <w:right w:val="nil"/>
            </w:tcBorders>
            <w:shd w:val="clear" w:color="auto" w:fill="auto"/>
            <w:noWrap/>
            <w:vAlign w:val="center"/>
            <w:hideMark/>
          </w:tcPr>
          <w:p w14:paraId="6FCB2BE6" w14:textId="4E0C2063"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4,62%</w:t>
            </w:r>
          </w:p>
        </w:tc>
        <w:tc>
          <w:tcPr>
            <w:tcW w:w="935" w:type="dxa"/>
            <w:tcBorders>
              <w:top w:val="nil"/>
              <w:left w:val="nil"/>
              <w:bottom w:val="nil"/>
              <w:right w:val="nil"/>
            </w:tcBorders>
            <w:shd w:val="clear" w:color="auto" w:fill="auto"/>
            <w:noWrap/>
            <w:vAlign w:val="center"/>
            <w:hideMark/>
          </w:tcPr>
          <w:p w14:paraId="605FFD5B" w14:textId="42435B6B"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4,70%</w:t>
            </w:r>
          </w:p>
        </w:tc>
        <w:tc>
          <w:tcPr>
            <w:tcW w:w="709" w:type="dxa"/>
            <w:tcBorders>
              <w:top w:val="nil"/>
              <w:left w:val="nil"/>
              <w:bottom w:val="nil"/>
              <w:right w:val="nil"/>
            </w:tcBorders>
            <w:shd w:val="clear" w:color="auto" w:fill="auto"/>
            <w:noWrap/>
            <w:vAlign w:val="center"/>
            <w:hideMark/>
          </w:tcPr>
          <w:p w14:paraId="5D876DFD" w14:textId="2D16EF77"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4,75%</w:t>
            </w:r>
          </w:p>
        </w:tc>
        <w:tc>
          <w:tcPr>
            <w:tcW w:w="850" w:type="dxa"/>
            <w:tcBorders>
              <w:top w:val="nil"/>
              <w:left w:val="nil"/>
              <w:bottom w:val="nil"/>
              <w:right w:val="nil"/>
            </w:tcBorders>
            <w:shd w:val="clear" w:color="auto" w:fill="auto"/>
            <w:noWrap/>
            <w:vAlign w:val="center"/>
            <w:hideMark/>
          </w:tcPr>
          <w:p w14:paraId="2F936C43" w14:textId="63ED68AB"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4,89%</w:t>
            </w:r>
          </w:p>
        </w:tc>
        <w:tc>
          <w:tcPr>
            <w:tcW w:w="851" w:type="dxa"/>
            <w:tcBorders>
              <w:top w:val="nil"/>
              <w:left w:val="nil"/>
              <w:bottom w:val="nil"/>
              <w:right w:val="nil"/>
            </w:tcBorders>
            <w:shd w:val="clear" w:color="auto" w:fill="auto"/>
            <w:noWrap/>
            <w:vAlign w:val="center"/>
            <w:hideMark/>
          </w:tcPr>
          <w:p w14:paraId="45AD08A7" w14:textId="25D54A0E"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4,83%</w:t>
            </w:r>
          </w:p>
        </w:tc>
        <w:tc>
          <w:tcPr>
            <w:tcW w:w="708" w:type="dxa"/>
            <w:tcBorders>
              <w:top w:val="nil"/>
              <w:left w:val="single" w:sz="8" w:space="0" w:color="auto"/>
              <w:bottom w:val="nil"/>
              <w:right w:val="single" w:sz="8" w:space="0" w:color="auto"/>
            </w:tcBorders>
            <w:shd w:val="clear" w:color="auto" w:fill="auto"/>
            <w:noWrap/>
            <w:vAlign w:val="center"/>
            <w:hideMark/>
          </w:tcPr>
          <w:p w14:paraId="1A31BEFE" w14:textId="0286BE13"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4,76%</w:t>
            </w:r>
          </w:p>
        </w:tc>
      </w:tr>
      <w:tr w:rsidR="00893940" w:rsidRPr="00423EE4" w14:paraId="0CF2AFA4" w14:textId="77777777" w:rsidTr="00783C58">
        <w:trPr>
          <w:trHeight w:val="255"/>
        </w:trPr>
        <w:tc>
          <w:tcPr>
            <w:tcW w:w="1277" w:type="dxa"/>
            <w:tcBorders>
              <w:top w:val="nil"/>
              <w:left w:val="single" w:sz="8" w:space="0" w:color="auto"/>
              <w:bottom w:val="nil"/>
              <w:right w:val="single" w:sz="8" w:space="0" w:color="auto"/>
            </w:tcBorders>
            <w:shd w:val="clear" w:color="auto" w:fill="auto"/>
            <w:noWrap/>
            <w:vAlign w:val="center"/>
            <w:hideMark/>
          </w:tcPr>
          <w:p w14:paraId="16026CD5" w14:textId="77777777" w:rsidR="00893940" w:rsidRPr="00423EE4" w:rsidRDefault="00893940" w:rsidP="00893940">
            <w:pPr>
              <w:rPr>
                <w:rFonts w:ascii="Arial Narrow" w:hAnsi="Arial Narrow"/>
                <w:color w:val="000000"/>
                <w:sz w:val="16"/>
              </w:rPr>
            </w:pPr>
            <w:r w:rsidRPr="00423EE4">
              <w:rPr>
                <w:rFonts w:ascii="Arial Narrow" w:hAnsi="Arial Narrow" w:cs="Arial"/>
                <w:color w:val="000000"/>
                <w:sz w:val="16"/>
                <w:szCs w:val="16"/>
              </w:rPr>
              <w:t>Total Distribuidoras</w:t>
            </w:r>
          </w:p>
        </w:tc>
        <w:tc>
          <w:tcPr>
            <w:tcW w:w="522" w:type="dxa"/>
            <w:tcBorders>
              <w:top w:val="nil"/>
              <w:left w:val="nil"/>
              <w:bottom w:val="nil"/>
              <w:right w:val="single" w:sz="8" w:space="0" w:color="auto"/>
            </w:tcBorders>
            <w:shd w:val="clear" w:color="auto" w:fill="auto"/>
            <w:noWrap/>
            <w:vAlign w:val="center"/>
            <w:hideMark/>
          </w:tcPr>
          <w:p w14:paraId="7615EC63" w14:textId="77777777" w:rsidR="00893940" w:rsidRPr="00423EE4" w:rsidRDefault="00893940" w:rsidP="00893940">
            <w:pPr>
              <w:jc w:val="center"/>
              <w:rPr>
                <w:rFonts w:ascii="Arial Narrow" w:hAnsi="Arial Narrow"/>
                <w:color w:val="000000"/>
                <w:sz w:val="16"/>
              </w:rPr>
            </w:pPr>
            <w:r w:rsidRPr="00423EE4">
              <w:rPr>
                <w:rFonts w:ascii="Arial Narrow" w:hAnsi="Arial Narrow" w:cs="Arial"/>
                <w:color w:val="000000"/>
                <w:sz w:val="16"/>
                <w:szCs w:val="16"/>
              </w:rPr>
              <w:t>16</w:t>
            </w:r>
          </w:p>
        </w:tc>
        <w:tc>
          <w:tcPr>
            <w:tcW w:w="633" w:type="dxa"/>
            <w:tcBorders>
              <w:top w:val="nil"/>
              <w:left w:val="nil"/>
              <w:bottom w:val="nil"/>
              <w:right w:val="nil"/>
            </w:tcBorders>
            <w:shd w:val="clear" w:color="auto" w:fill="auto"/>
            <w:noWrap/>
            <w:vAlign w:val="center"/>
            <w:hideMark/>
          </w:tcPr>
          <w:p w14:paraId="421A8278" w14:textId="0636A138"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4,91%</w:t>
            </w:r>
          </w:p>
        </w:tc>
        <w:tc>
          <w:tcPr>
            <w:tcW w:w="633" w:type="dxa"/>
            <w:tcBorders>
              <w:top w:val="nil"/>
              <w:left w:val="nil"/>
              <w:bottom w:val="nil"/>
              <w:right w:val="nil"/>
            </w:tcBorders>
            <w:shd w:val="clear" w:color="auto" w:fill="auto"/>
            <w:noWrap/>
            <w:vAlign w:val="center"/>
            <w:hideMark/>
          </w:tcPr>
          <w:p w14:paraId="0E0C186D" w14:textId="78D38B4E"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4,92%</w:t>
            </w:r>
          </w:p>
        </w:tc>
        <w:tc>
          <w:tcPr>
            <w:tcW w:w="633" w:type="dxa"/>
            <w:tcBorders>
              <w:top w:val="nil"/>
              <w:left w:val="nil"/>
              <w:bottom w:val="nil"/>
              <w:right w:val="nil"/>
            </w:tcBorders>
            <w:shd w:val="clear" w:color="auto" w:fill="auto"/>
            <w:noWrap/>
            <w:vAlign w:val="center"/>
            <w:hideMark/>
          </w:tcPr>
          <w:p w14:paraId="0111D77B" w14:textId="66941560"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4,82%</w:t>
            </w:r>
          </w:p>
        </w:tc>
        <w:tc>
          <w:tcPr>
            <w:tcW w:w="633" w:type="dxa"/>
            <w:tcBorders>
              <w:top w:val="nil"/>
              <w:left w:val="nil"/>
              <w:bottom w:val="nil"/>
              <w:right w:val="nil"/>
            </w:tcBorders>
            <w:shd w:val="clear" w:color="auto" w:fill="auto"/>
            <w:noWrap/>
            <w:vAlign w:val="center"/>
            <w:hideMark/>
          </w:tcPr>
          <w:p w14:paraId="248440E8" w14:textId="5A050413"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4,74%</w:t>
            </w:r>
          </w:p>
        </w:tc>
        <w:tc>
          <w:tcPr>
            <w:tcW w:w="633" w:type="dxa"/>
            <w:tcBorders>
              <w:top w:val="nil"/>
              <w:left w:val="nil"/>
              <w:bottom w:val="nil"/>
              <w:right w:val="nil"/>
            </w:tcBorders>
            <w:shd w:val="clear" w:color="auto" w:fill="auto"/>
            <w:noWrap/>
            <w:vAlign w:val="center"/>
            <w:hideMark/>
          </w:tcPr>
          <w:p w14:paraId="00BAD91B" w14:textId="0D7A44F1"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4,61%</w:t>
            </w:r>
          </w:p>
        </w:tc>
        <w:tc>
          <w:tcPr>
            <w:tcW w:w="633" w:type="dxa"/>
            <w:tcBorders>
              <w:top w:val="nil"/>
              <w:left w:val="nil"/>
              <w:bottom w:val="nil"/>
              <w:right w:val="nil"/>
            </w:tcBorders>
            <w:shd w:val="clear" w:color="auto" w:fill="auto"/>
            <w:noWrap/>
            <w:vAlign w:val="center"/>
            <w:hideMark/>
          </w:tcPr>
          <w:p w14:paraId="1B27911A" w14:textId="26B38494"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4,56%</w:t>
            </w:r>
          </w:p>
        </w:tc>
        <w:tc>
          <w:tcPr>
            <w:tcW w:w="633" w:type="dxa"/>
            <w:tcBorders>
              <w:top w:val="nil"/>
              <w:left w:val="nil"/>
              <w:bottom w:val="nil"/>
              <w:right w:val="nil"/>
            </w:tcBorders>
            <w:shd w:val="clear" w:color="auto" w:fill="auto"/>
            <w:noWrap/>
            <w:vAlign w:val="center"/>
            <w:hideMark/>
          </w:tcPr>
          <w:p w14:paraId="57F65BB0" w14:textId="4FF1EFFD"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4,58%</w:t>
            </w:r>
          </w:p>
        </w:tc>
        <w:tc>
          <w:tcPr>
            <w:tcW w:w="633" w:type="dxa"/>
            <w:tcBorders>
              <w:top w:val="nil"/>
              <w:left w:val="nil"/>
              <w:bottom w:val="nil"/>
              <w:right w:val="nil"/>
            </w:tcBorders>
            <w:shd w:val="clear" w:color="auto" w:fill="auto"/>
            <w:noWrap/>
            <w:vAlign w:val="center"/>
            <w:hideMark/>
          </w:tcPr>
          <w:p w14:paraId="21285657" w14:textId="0F90AF07"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4,55%</w:t>
            </w:r>
          </w:p>
        </w:tc>
        <w:tc>
          <w:tcPr>
            <w:tcW w:w="935" w:type="dxa"/>
            <w:tcBorders>
              <w:top w:val="nil"/>
              <w:left w:val="nil"/>
              <w:bottom w:val="nil"/>
              <w:right w:val="nil"/>
            </w:tcBorders>
            <w:shd w:val="clear" w:color="auto" w:fill="auto"/>
            <w:noWrap/>
            <w:vAlign w:val="center"/>
            <w:hideMark/>
          </w:tcPr>
          <w:p w14:paraId="2385148F" w14:textId="3C976B85"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4,61%</w:t>
            </w:r>
          </w:p>
        </w:tc>
        <w:tc>
          <w:tcPr>
            <w:tcW w:w="709" w:type="dxa"/>
            <w:tcBorders>
              <w:top w:val="nil"/>
              <w:left w:val="nil"/>
              <w:bottom w:val="nil"/>
              <w:right w:val="nil"/>
            </w:tcBorders>
            <w:shd w:val="clear" w:color="auto" w:fill="auto"/>
            <w:noWrap/>
            <w:vAlign w:val="center"/>
            <w:hideMark/>
          </w:tcPr>
          <w:p w14:paraId="43727A54" w14:textId="1804AE34"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4,69%</w:t>
            </w:r>
          </w:p>
        </w:tc>
        <w:tc>
          <w:tcPr>
            <w:tcW w:w="850" w:type="dxa"/>
            <w:tcBorders>
              <w:top w:val="nil"/>
              <w:left w:val="nil"/>
              <w:bottom w:val="nil"/>
              <w:right w:val="nil"/>
            </w:tcBorders>
            <w:shd w:val="clear" w:color="auto" w:fill="auto"/>
            <w:noWrap/>
            <w:vAlign w:val="center"/>
            <w:hideMark/>
          </w:tcPr>
          <w:p w14:paraId="19CBD431" w14:textId="069BAF0D"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4,87%</w:t>
            </w:r>
          </w:p>
        </w:tc>
        <w:tc>
          <w:tcPr>
            <w:tcW w:w="851" w:type="dxa"/>
            <w:tcBorders>
              <w:top w:val="nil"/>
              <w:left w:val="nil"/>
              <w:bottom w:val="nil"/>
              <w:right w:val="nil"/>
            </w:tcBorders>
            <w:shd w:val="clear" w:color="auto" w:fill="auto"/>
            <w:noWrap/>
            <w:vAlign w:val="center"/>
            <w:hideMark/>
          </w:tcPr>
          <w:p w14:paraId="3B980FF4" w14:textId="1D973501"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4,80%</w:t>
            </w:r>
          </w:p>
        </w:tc>
        <w:tc>
          <w:tcPr>
            <w:tcW w:w="708" w:type="dxa"/>
            <w:tcBorders>
              <w:top w:val="nil"/>
              <w:left w:val="single" w:sz="8" w:space="0" w:color="auto"/>
              <w:bottom w:val="nil"/>
              <w:right w:val="single" w:sz="8" w:space="0" w:color="auto"/>
            </w:tcBorders>
            <w:shd w:val="clear" w:color="auto" w:fill="auto"/>
            <w:noWrap/>
            <w:vAlign w:val="center"/>
            <w:hideMark/>
          </w:tcPr>
          <w:p w14:paraId="53A8C74D" w14:textId="4CD93271"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4,72%</w:t>
            </w:r>
          </w:p>
        </w:tc>
      </w:tr>
      <w:tr w:rsidR="00893940" w:rsidRPr="00423EE4" w14:paraId="2059E3AB" w14:textId="77777777" w:rsidTr="00783C58">
        <w:trPr>
          <w:trHeight w:val="255"/>
        </w:trPr>
        <w:tc>
          <w:tcPr>
            <w:tcW w:w="1277" w:type="dxa"/>
            <w:tcBorders>
              <w:top w:val="nil"/>
              <w:left w:val="single" w:sz="8" w:space="0" w:color="auto"/>
              <w:bottom w:val="nil"/>
              <w:right w:val="single" w:sz="8" w:space="0" w:color="auto"/>
            </w:tcBorders>
            <w:shd w:val="clear" w:color="auto" w:fill="auto"/>
            <w:noWrap/>
            <w:vAlign w:val="center"/>
            <w:hideMark/>
          </w:tcPr>
          <w:p w14:paraId="5548D1D0" w14:textId="77777777" w:rsidR="00893940" w:rsidRPr="00423EE4" w:rsidRDefault="00893940" w:rsidP="00893940">
            <w:pPr>
              <w:rPr>
                <w:rFonts w:ascii="Arial Narrow" w:hAnsi="Arial Narrow"/>
                <w:color w:val="000000"/>
                <w:sz w:val="16"/>
              </w:rPr>
            </w:pPr>
            <w:r w:rsidRPr="00423EE4">
              <w:rPr>
                <w:rFonts w:ascii="Arial Narrow" w:hAnsi="Arial Narrow" w:cs="Arial"/>
                <w:color w:val="000000"/>
                <w:sz w:val="16"/>
                <w:szCs w:val="16"/>
              </w:rPr>
              <w:t>Total Distribuidoras</w:t>
            </w:r>
          </w:p>
        </w:tc>
        <w:tc>
          <w:tcPr>
            <w:tcW w:w="522" w:type="dxa"/>
            <w:tcBorders>
              <w:top w:val="nil"/>
              <w:left w:val="nil"/>
              <w:bottom w:val="nil"/>
              <w:right w:val="single" w:sz="8" w:space="0" w:color="auto"/>
            </w:tcBorders>
            <w:shd w:val="clear" w:color="auto" w:fill="auto"/>
            <w:noWrap/>
            <w:vAlign w:val="center"/>
            <w:hideMark/>
          </w:tcPr>
          <w:p w14:paraId="65A5EAFB" w14:textId="77777777" w:rsidR="00893940" w:rsidRPr="00423EE4" w:rsidRDefault="00893940" w:rsidP="00893940">
            <w:pPr>
              <w:jc w:val="center"/>
              <w:rPr>
                <w:rFonts w:ascii="Arial Narrow" w:hAnsi="Arial Narrow"/>
                <w:color w:val="000000"/>
                <w:sz w:val="16"/>
              </w:rPr>
            </w:pPr>
            <w:r w:rsidRPr="00423EE4">
              <w:rPr>
                <w:rFonts w:ascii="Arial Narrow" w:hAnsi="Arial Narrow" w:cs="Arial"/>
                <w:color w:val="000000"/>
                <w:sz w:val="16"/>
                <w:szCs w:val="16"/>
              </w:rPr>
              <w:t>17</w:t>
            </w:r>
          </w:p>
        </w:tc>
        <w:tc>
          <w:tcPr>
            <w:tcW w:w="633" w:type="dxa"/>
            <w:tcBorders>
              <w:top w:val="nil"/>
              <w:left w:val="nil"/>
              <w:bottom w:val="nil"/>
              <w:right w:val="nil"/>
            </w:tcBorders>
            <w:shd w:val="clear" w:color="auto" w:fill="auto"/>
            <w:noWrap/>
            <w:vAlign w:val="center"/>
            <w:hideMark/>
          </w:tcPr>
          <w:p w14:paraId="293497E5" w14:textId="4370F30A"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4,83%</w:t>
            </w:r>
          </w:p>
        </w:tc>
        <w:tc>
          <w:tcPr>
            <w:tcW w:w="633" w:type="dxa"/>
            <w:tcBorders>
              <w:top w:val="nil"/>
              <w:left w:val="nil"/>
              <w:bottom w:val="nil"/>
              <w:right w:val="nil"/>
            </w:tcBorders>
            <w:shd w:val="clear" w:color="auto" w:fill="auto"/>
            <w:noWrap/>
            <w:vAlign w:val="center"/>
            <w:hideMark/>
          </w:tcPr>
          <w:p w14:paraId="61B3F791" w14:textId="5F28A63D"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4,86%</w:t>
            </w:r>
          </w:p>
        </w:tc>
        <w:tc>
          <w:tcPr>
            <w:tcW w:w="633" w:type="dxa"/>
            <w:tcBorders>
              <w:top w:val="nil"/>
              <w:left w:val="nil"/>
              <w:bottom w:val="nil"/>
              <w:right w:val="nil"/>
            </w:tcBorders>
            <w:shd w:val="clear" w:color="auto" w:fill="auto"/>
            <w:noWrap/>
            <w:vAlign w:val="center"/>
            <w:hideMark/>
          </w:tcPr>
          <w:p w14:paraId="502D6B8A" w14:textId="357E69AC"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4,75%</w:t>
            </w:r>
          </w:p>
        </w:tc>
        <w:tc>
          <w:tcPr>
            <w:tcW w:w="633" w:type="dxa"/>
            <w:tcBorders>
              <w:top w:val="nil"/>
              <w:left w:val="nil"/>
              <w:bottom w:val="nil"/>
              <w:right w:val="nil"/>
            </w:tcBorders>
            <w:shd w:val="clear" w:color="auto" w:fill="auto"/>
            <w:noWrap/>
            <w:vAlign w:val="center"/>
            <w:hideMark/>
          </w:tcPr>
          <w:p w14:paraId="79835C41" w14:textId="4DA8BA75"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4,64%</w:t>
            </w:r>
          </w:p>
        </w:tc>
        <w:tc>
          <w:tcPr>
            <w:tcW w:w="633" w:type="dxa"/>
            <w:tcBorders>
              <w:top w:val="nil"/>
              <w:left w:val="nil"/>
              <w:bottom w:val="nil"/>
              <w:right w:val="nil"/>
            </w:tcBorders>
            <w:shd w:val="clear" w:color="auto" w:fill="auto"/>
            <w:noWrap/>
            <w:vAlign w:val="center"/>
            <w:hideMark/>
          </w:tcPr>
          <w:p w14:paraId="3F77229F" w14:textId="5D060593"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4,55%</w:t>
            </w:r>
          </w:p>
        </w:tc>
        <w:tc>
          <w:tcPr>
            <w:tcW w:w="633" w:type="dxa"/>
            <w:tcBorders>
              <w:top w:val="nil"/>
              <w:left w:val="nil"/>
              <w:bottom w:val="nil"/>
              <w:right w:val="nil"/>
            </w:tcBorders>
            <w:shd w:val="clear" w:color="auto" w:fill="auto"/>
            <w:noWrap/>
            <w:vAlign w:val="center"/>
            <w:hideMark/>
          </w:tcPr>
          <w:p w14:paraId="58781516" w14:textId="4B10C7E5"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4,53%</w:t>
            </w:r>
          </w:p>
        </w:tc>
        <w:tc>
          <w:tcPr>
            <w:tcW w:w="633" w:type="dxa"/>
            <w:tcBorders>
              <w:top w:val="nil"/>
              <w:left w:val="nil"/>
              <w:bottom w:val="nil"/>
              <w:right w:val="nil"/>
            </w:tcBorders>
            <w:shd w:val="clear" w:color="auto" w:fill="auto"/>
            <w:noWrap/>
            <w:vAlign w:val="center"/>
            <w:hideMark/>
          </w:tcPr>
          <w:p w14:paraId="11CDD957" w14:textId="5DD180D2"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4,52%</w:t>
            </w:r>
          </w:p>
        </w:tc>
        <w:tc>
          <w:tcPr>
            <w:tcW w:w="633" w:type="dxa"/>
            <w:tcBorders>
              <w:top w:val="nil"/>
              <w:left w:val="nil"/>
              <w:bottom w:val="nil"/>
              <w:right w:val="nil"/>
            </w:tcBorders>
            <w:shd w:val="clear" w:color="auto" w:fill="auto"/>
            <w:noWrap/>
            <w:vAlign w:val="center"/>
            <w:hideMark/>
          </w:tcPr>
          <w:p w14:paraId="2117AB1C" w14:textId="4947CFF4"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4,46%</w:t>
            </w:r>
          </w:p>
        </w:tc>
        <w:tc>
          <w:tcPr>
            <w:tcW w:w="935" w:type="dxa"/>
            <w:tcBorders>
              <w:top w:val="nil"/>
              <w:left w:val="nil"/>
              <w:bottom w:val="nil"/>
              <w:right w:val="nil"/>
            </w:tcBorders>
            <w:shd w:val="clear" w:color="auto" w:fill="auto"/>
            <w:noWrap/>
            <w:vAlign w:val="center"/>
            <w:hideMark/>
          </w:tcPr>
          <w:p w14:paraId="240C161C" w14:textId="6301B169"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4,50%</w:t>
            </w:r>
          </w:p>
        </w:tc>
        <w:tc>
          <w:tcPr>
            <w:tcW w:w="709" w:type="dxa"/>
            <w:tcBorders>
              <w:top w:val="nil"/>
              <w:left w:val="nil"/>
              <w:bottom w:val="nil"/>
              <w:right w:val="nil"/>
            </w:tcBorders>
            <w:shd w:val="clear" w:color="auto" w:fill="auto"/>
            <w:noWrap/>
            <w:vAlign w:val="center"/>
            <w:hideMark/>
          </w:tcPr>
          <w:p w14:paraId="7EB8E7D7" w14:textId="52FFE6F4"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4,60%</w:t>
            </w:r>
          </w:p>
        </w:tc>
        <w:tc>
          <w:tcPr>
            <w:tcW w:w="850" w:type="dxa"/>
            <w:tcBorders>
              <w:top w:val="nil"/>
              <w:left w:val="nil"/>
              <w:bottom w:val="nil"/>
              <w:right w:val="nil"/>
            </w:tcBorders>
            <w:shd w:val="clear" w:color="auto" w:fill="auto"/>
            <w:noWrap/>
            <w:vAlign w:val="center"/>
            <w:hideMark/>
          </w:tcPr>
          <w:p w14:paraId="16A321BD" w14:textId="3E4C085D"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4,80%</w:t>
            </w:r>
          </w:p>
        </w:tc>
        <w:tc>
          <w:tcPr>
            <w:tcW w:w="851" w:type="dxa"/>
            <w:tcBorders>
              <w:top w:val="nil"/>
              <w:left w:val="nil"/>
              <w:bottom w:val="nil"/>
              <w:right w:val="nil"/>
            </w:tcBorders>
            <w:shd w:val="clear" w:color="auto" w:fill="auto"/>
            <w:noWrap/>
            <w:vAlign w:val="center"/>
            <w:hideMark/>
          </w:tcPr>
          <w:p w14:paraId="0B52023E" w14:textId="05E9BCF1"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4,73%</w:t>
            </w:r>
          </w:p>
        </w:tc>
        <w:tc>
          <w:tcPr>
            <w:tcW w:w="708" w:type="dxa"/>
            <w:tcBorders>
              <w:top w:val="nil"/>
              <w:left w:val="single" w:sz="8" w:space="0" w:color="auto"/>
              <w:bottom w:val="nil"/>
              <w:right w:val="single" w:sz="8" w:space="0" w:color="auto"/>
            </w:tcBorders>
            <w:shd w:val="clear" w:color="auto" w:fill="auto"/>
            <w:noWrap/>
            <w:vAlign w:val="center"/>
            <w:hideMark/>
          </w:tcPr>
          <w:p w14:paraId="642CA8F0" w14:textId="73022544"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4,65%</w:t>
            </w:r>
          </w:p>
        </w:tc>
      </w:tr>
      <w:tr w:rsidR="00893940" w:rsidRPr="00423EE4" w14:paraId="2D640807" w14:textId="77777777" w:rsidTr="00783C58">
        <w:trPr>
          <w:trHeight w:val="255"/>
        </w:trPr>
        <w:tc>
          <w:tcPr>
            <w:tcW w:w="1277" w:type="dxa"/>
            <w:tcBorders>
              <w:top w:val="nil"/>
              <w:left w:val="single" w:sz="8" w:space="0" w:color="auto"/>
              <w:bottom w:val="nil"/>
              <w:right w:val="single" w:sz="8" w:space="0" w:color="auto"/>
            </w:tcBorders>
            <w:shd w:val="clear" w:color="auto" w:fill="auto"/>
            <w:noWrap/>
            <w:vAlign w:val="center"/>
            <w:hideMark/>
          </w:tcPr>
          <w:p w14:paraId="337FE0DA" w14:textId="77777777" w:rsidR="00893940" w:rsidRPr="00423EE4" w:rsidRDefault="00893940" w:rsidP="00893940">
            <w:pPr>
              <w:rPr>
                <w:rFonts w:ascii="Arial Narrow" w:hAnsi="Arial Narrow"/>
                <w:color w:val="000000"/>
                <w:sz w:val="16"/>
              </w:rPr>
            </w:pPr>
            <w:r w:rsidRPr="00423EE4">
              <w:rPr>
                <w:rFonts w:ascii="Arial Narrow" w:hAnsi="Arial Narrow" w:cs="Arial"/>
                <w:color w:val="000000"/>
                <w:sz w:val="16"/>
                <w:szCs w:val="16"/>
              </w:rPr>
              <w:t>Total Distribuidoras</w:t>
            </w:r>
          </w:p>
        </w:tc>
        <w:tc>
          <w:tcPr>
            <w:tcW w:w="522" w:type="dxa"/>
            <w:tcBorders>
              <w:top w:val="nil"/>
              <w:left w:val="nil"/>
              <w:bottom w:val="nil"/>
              <w:right w:val="single" w:sz="8" w:space="0" w:color="auto"/>
            </w:tcBorders>
            <w:shd w:val="clear" w:color="auto" w:fill="auto"/>
            <w:noWrap/>
            <w:vAlign w:val="center"/>
            <w:hideMark/>
          </w:tcPr>
          <w:p w14:paraId="4BE1DAD8" w14:textId="77777777" w:rsidR="00893940" w:rsidRPr="00423EE4" w:rsidRDefault="00893940" w:rsidP="00893940">
            <w:pPr>
              <w:jc w:val="center"/>
              <w:rPr>
                <w:rFonts w:ascii="Arial Narrow" w:hAnsi="Arial Narrow"/>
                <w:color w:val="000000"/>
                <w:sz w:val="16"/>
              </w:rPr>
            </w:pPr>
            <w:r w:rsidRPr="00423EE4">
              <w:rPr>
                <w:rFonts w:ascii="Arial Narrow" w:hAnsi="Arial Narrow" w:cs="Arial"/>
                <w:color w:val="000000"/>
                <w:sz w:val="16"/>
                <w:szCs w:val="16"/>
              </w:rPr>
              <w:t>18</w:t>
            </w:r>
          </w:p>
        </w:tc>
        <w:tc>
          <w:tcPr>
            <w:tcW w:w="633" w:type="dxa"/>
            <w:tcBorders>
              <w:top w:val="nil"/>
              <w:left w:val="nil"/>
              <w:bottom w:val="nil"/>
              <w:right w:val="nil"/>
            </w:tcBorders>
            <w:shd w:val="clear" w:color="auto" w:fill="auto"/>
            <w:noWrap/>
            <w:vAlign w:val="center"/>
            <w:hideMark/>
          </w:tcPr>
          <w:p w14:paraId="32956D88" w14:textId="345C98FD"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4,69%</w:t>
            </w:r>
          </w:p>
        </w:tc>
        <w:tc>
          <w:tcPr>
            <w:tcW w:w="633" w:type="dxa"/>
            <w:tcBorders>
              <w:top w:val="nil"/>
              <w:left w:val="nil"/>
              <w:bottom w:val="nil"/>
              <w:right w:val="nil"/>
            </w:tcBorders>
            <w:shd w:val="clear" w:color="auto" w:fill="auto"/>
            <w:noWrap/>
            <w:vAlign w:val="center"/>
            <w:hideMark/>
          </w:tcPr>
          <w:p w14:paraId="2997C4D0" w14:textId="5F660257"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4,70%</w:t>
            </w:r>
          </w:p>
        </w:tc>
        <w:tc>
          <w:tcPr>
            <w:tcW w:w="633" w:type="dxa"/>
            <w:tcBorders>
              <w:top w:val="nil"/>
              <w:left w:val="nil"/>
              <w:bottom w:val="nil"/>
              <w:right w:val="nil"/>
            </w:tcBorders>
            <w:shd w:val="clear" w:color="auto" w:fill="auto"/>
            <w:noWrap/>
            <w:vAlign w:val="center"/>
            <w:hideMark/>
          </w:tcPr>
          <w:p w14:paraId="3E662133" w14:textId="6774BB0A"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4,61%</w:t>
            </w:r>
          </w:p>
        </w:tc>
        <w:tc>
          <w:tcPr>
            <w:tcW w:w="633" w:type="dxa"/>
            <w:tcBorders>
              <w:top w:val="nil"/>
              <w:left w:val="nil"/>
              <w:bottom w:val="nil"/>
              <w:right w:val="nil"/>
            </w:tcBorders>
            <w:shd w:val="clear" w:color="auto" w:fill="auto"/>
            <w:noWrap/>
            <w:vAlign w:val="center"/>
            <w:hideMark/>
          </w:tcPr>
          <w:p w14:paraId="6F147FDC" w14:textId="04385D02"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4,33%</w:t>
            </w:r>
          </w:p>
        </w:tc>
        <w:tc>
          <w:tcPr>
            <w:tcW w:w="633" w:type="dxa"/>
            <w:tcBorders>
              <w:top w:val="nil"/>
              <w:left w:val="nil"/>
              <w:bottom w:val="nil"/>
              <w:right w:val="nil"/>
            </w:tcBorders>
            <w:shd w:val="clear" w:color="auto" w:fill="auto"/>
            <w:noWrap/>
            <w:vAlign w:val="center"/>
            <w:hideMark/>
          </w:tcPr>
          <w:p w14:paraId="007A0F11" w14:textId="0154B833"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4,43%</w:t>
            </w:r>
          </w:p>
        </w:tc>
        <w:tc>
          <w:tcPr>
            <w:tcW w:w="633" w:type="dxa"/>
            <w:tcBorders>
              <w:top w:val="nil"/>
              <w:left w:val="nil"/>
              <w:bottom w:val="nil"/>
              <w:right w:val="nil"/>
            </w:tcBorders>
            <w:shd w:val="clear" w:color="auto" w:fill="auto"/>
            <w:noWrap/>
            <w:vAlign w:val="center"/>
            <w:hideMark/>
          </w:tcPr>
          <w:p w14:paraId="65A0A144" w14:textId="2A2B1EEC"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4,59%</w:t>
            </w:r>
          </w:p>
        </w:tc>
        <w:tc>
          <w:tcPr>
            <w:tcW w:w="633" w:type="dxa"/>
            <w:tcBorders>
              <w:top w:val="nil"/>
              <w:left w:val="nil"/>
              <w:bottom w:val="nil"/>
              <w:right w:val="nil"/>
            </w:tcBorders>
            <w:shd w:val="clear" w:color="auto" w:fill="auto"/>
            <w:noWrap/>
            <w:vAlign w:val="center"/>
            <w:hideMark/>
          </w:tcPr>
          <w:p w14:paraId="5E57A058" w14:textId="534E0586"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4,50%</w:t>
            </w:r>
          </w:p>
        </w:tc>
        <w:tc>
          <w:tcPr>
            <w:tcW w:w="633" w:type="dxa"/>
            <w:tcBorders>
              <w:top w:val="nil"/>
              <w:left w:val="nil"/>
              <w:bottom w:val="nil"/>
              <w:right w:val="nil"/>
            </w:tcBorders>
            <w:shd w:val="clear" w:color="auto" w:fill="auto"/>
            <w:noWrap/>
            <w:vAlign w:val="center"/>
            <w:hideMark/>
          </w:tcPr>
          <w:p w14:paraId="62AF31D3" w14:textId="7336B716"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4,29%</w:t>
            </w:r>
          </w:p>
        </w:tc>
        <w:tc>
          <w:tcPr>
            <w:tcW w:w="935" w:type="dxa"/>
            <w:tcBorders>
              <w:top w:val="nil"/>
              <w:left w:val="nil"/>
              <w:bottom w:val="nil"/>
              <w:right w:val="nil"/>
            </w:tcBorders>
            <w:shd w:val="clear" w:color="auto" w:fill="auto"/>
            <w:noWrap/>
            <w:vAlign w:val="center"/>
            <w:hideMark/>
          </w:tcPr>
          <w:p w14:paraId="76174E08" w14:textId="151AC194"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4,26%</w:t>
            </w:r>
          </w:p>
        </w:tc>
        <w:tc>
          <w:tcPr>
            <w:tcW w:w="709" w:type="dxa"/>
            <w:tcBorders>
              <w:top w:val="nil"/>
              <w:left w:val="nil"/>
              <w:bottom w:val="nil"/>
              <w:right w:val="nil"/>
            </w:tcBorders>
            <w:shd w:val="clear" w:color="auto" w:fill="auto"/>
            <w:noWrap/>
            <w:vAlign w:val="center"/>
            <w:hideMark/>
          </w:tcPr>
          <w:p w14:paraId="771975B3" w14:textId="3E810489"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4,44%</w:t>
            </w:r>
          </w:p>
        </w:tc>
        <w:tc>
          <w:tcPr>
            <w:tcW w:w="850" w:type="dxa"/>
            <w:tcBorders>
              <w:top w:val="nil"/>
              <w:left w:val="nil"/>
              <w:bottom w:val="nil"/>
              <w:right w:val="nil"/>
            </w:tcBorders>
            <w:shd w:val="clear" w:color="auto" w:fill="auto"/>
            <w:noWrap/>
            <w:vAlign w:val="center"/>
            <w:hideMark/>
          </w:tcPr>
          <w:p w14:paraId="26C54A57" w14:textId="7697D754"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4,64%</w:t>
            </w:r>
          </w:p>
        </w:tc>
        <w:tc>
          <w:tcPr>
            <w:tcW w:w="851" w:type="dxa"/>
            <w:tcBorders>
              <w:top w:val="nil"/>
              <w:left w:val="nil"/>
              <w:bottom w:val="nil"/>
              <w:right w:val="nil"/>
            </w:tcBorders>
            <w:shd w:val="clear" w:color="auto" w:fill="auto"/>
            <w:noWrap/>
            <w:vAlign w:val="center"/>
            <w:hideMark/>
          </w:tcPr>
          <w:p w14:paraId="79C1BE40" w14:textId="3A2CB05F"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4,60%</w:t>
            </w:r>
          </w:p>
        </w:tc>
        <w:tc>
          <w:tcPr>
            <w:tcW w:w="708" w:type="dxa"/>
            <w:tcBorders>
              <w:top w:val="nil"/>
              <w:left w:val="single" w:sz="8" w:space="0" w:color="auto"/>
              <w:bottom w:val="nil"/>
              <w:right w:val="single" w:sz="8" w:space="0" w:color="auto"/>
            </w:tcBorders>
            <w:shd w:val="clear" w:color="auto" w:fill="auto"/>
            <w:noWrap/>
            <w:vAlign w:val="center"/>
            <w:hideMark/>
          </w:tcPr>
          <w:p w14:paraId="18AC8481" w14:textId="5F76F3EB"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4,51%</w:t>
            </w:r>
          </w:p>
        </w:tc>
      </w:tr>
      <w:tr w:rsidR="00893940" w:rsidRPr="00423EE4" w14:paraId="5A6E0003" w14:textId="77777777" w:rsidTr="00783C58">
        <w:trPr>
          <w:trHeight w:val="255"/>
        </w:trPr>
        <w:tc>
          <w:tcPr>
            <w:tcW w:w="1277" w:type="dxa"/>
            <w:tcBorders>
              <w:top w:val="nil"/>
              <w:left w:val="single" w:sz="8" w:space="0" w:color="auto"/>
              <w:bottom w:val="nil"/>
              <w:right w:val="single" w:sz="8" w:space="0" w:color="auto"/>
            </w:tcBorders>
            <w:shd w:val="clear" w:color="auto" w:fill="auto"/>
            <w:noWrap/>
            <w:vAlign w:val="center"/>
            <w:hideMark/>
          </w:tcPr>
          <w:p w14:paraId="7194D31A" w14:textId="77777777" w:rsidR="00893940" w:rsidRPr="00423EE4" w:rsidRDefault="00893940" w:rsidP="00893940">
            <w:pPr>
              <w:rPr>
                <w:rFonts w:ascii="Arial Narrow" w:hAnsi="Arial Narrow"/>
                <w:color w:val="000000"/>
                <w:sz w:val="16"/>
              </w:rPr>
            </w:pPr>
            <w:r w:rsidRPr="00423EE4">
              <w:rPr>
                <w:rFonts w:ascii="Arial Narrow" w:hAnsi="Arial Narrow" w:cs="Arial"/>
                <w:color w:val="000000"/>
                <w:sz w:val="16"/>
                <w:szCs w:val="16"/>
              </w:rPr>
              <w:t>Total Distribuidoras</w:t>
            </w:r>
          </w:p>
        </w:tc>
        <w:tc>
          <w:tcPr>
            <w:tcW w:w="522" w:type="dxa"/>
            <w:tcBorders>
              <w:top w:val="nil"/>
              <w:left w:val="nil"/>
              <w:bottom w:val="nil"/>
              <w:right w:val="single" w:sz="8" w:space="0" w:color="auto"/>
            </w:tcBorders>
            <w:shd w:val="clear" w:color="auto" w:fill="auto"/>
            <w:noWrap/>
            <w:vAlign w:val="center"/>
            <w:hideMark/>
          </w:tcPr>
          <w:p w14:paraId="75736F1F" w14:textId="77777777" w:rsidR="00893940" w:rsidRPr="00423EE4" w:rsidRDefault="00893940" w:rsidP="00893940">
            <w:pPr>
              <w:jc w:val="center"/>
              <w:rPr>
                <w:rFonts w:ascii="Arial Narrow" w:hAnsi="Arial Narrow"/>
                <w:color w:val="000000"/>
                <w:sz w:val="16"/>
              </w:rPr>
            </w:pPr>
            <w:r w:rsidRPr="00423EE4">
              <w:rPr>
                <w:rFonts w:ascii="Arial Narrow" w:hAnsi="Arial Narrow" w:cs="Arial"/>
                <w:color w:val="000000"/>
                <w:sz w:val="16"/>
                <w:szCs w:val="16"/>
              </w:rPr>
              <w:t>19</w:t>
            </w:r>
          </w:p>
        </w:tc>
        <w:tc>
          <w:tcPr>
            <w:tcW w:w="633" w:type="dxa"/>
            <w:tcBorders>
              <w:top w:val="nil"/>
              <w:left w:val="nil"/>
              <w:bottom w:val="nil"/>
              <w:right w:val="nil"/>
            </w:tcBorders>
            <w:shd w:val="clear" w:color="auto" w:fill="auto"/>
            <w:noWrap/>
            <w:vAlign w:val="center"/>
            <w:hideMark/>
          </w:tcPr>
          <w:p w14:paraId="687B0101" w14:textId="71785C2E"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4,49%</w:t>
            </w:r>
          </w:p>
        </w:tc>
        <w:tc>
          <w:tcPr>
            <w:tcW w:w="633" w:type="dxa"/>
            <w:tcBorders>
              <w:top w:val="nil"/>
              <w:left w:val="nil"/>
              <w:bottom w:val="nil"/>
              <w:right w:val="nil"/>
            </w:tcBorders>
            <w:shd w:val="clear" w:color="auto" w:fill="auto"/>
            <w:noWrap/>
            <w:vAlign w:val="center"/>
            <w:hideMark/>
          </w:tcPr>
          <w:p w14:paraId="51E2703C" w14:textId="31753A70"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4,49%</w:t>
            </w:r>
          </w:p>
        </w:tc>
        <w:tc>
          <w:tcPr>
            <w:tcW w:w="633" w:type="dxa"/>
            <w:tcBorders>
              <w:top w:val="nil"/>
              <w:left w:val="nil"/>
              <w:bottom w:val="nil"/>
              <w:right w:val="nil"/>
            </w:tcBorders>
            <w:shd w:val="clear" w:color="auto" w:fill="auto"/>
            <w:noWrap/>
            <w:vAlign w:val="center"/>
            <w:hideMark/>
          </w:tcPr>
          <w:p w14:paraId="76F884B6" w14:textId="794F998D"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4,43%</w:t>
            </w:r>
          </w:p>
        </w:tc>
        <w:tc>
          <w:tcPr>
            <w:tcW w:w="633" w:type="dxa"/>
            <w:tcBorders>
              <w:top w:val="nil"/>
              <w:left w:val="nil"/>
              <w:bottom w:val="nil"/>
              <w:right w:val="nil"/>
            </w:tcBorders>
            <w:shd w:val="clear" w:color="auto" w:fill="auto"/>
            <w:noWrap/>
            <w:vAlign w:val="center"/>
            <w:hideMark/>
          </w:tcPr>
          <w:p w14:paraId="37082EEE" w14:textId="7DC29F45"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4,07%</w:t>
            </w:r>
          </w:p>
        </w:tc>
        <w:tc>
          <w:tcPr>
            <w:tcW w:w="633" w:type="dxa"/>
            <w:tcBorders>
              <w:top w:val="nil"/>
              <w:left w:val="nil"/>
              <w:bottom w:val="nil"/>
              <w:right w:val="nil"/>
            </w:tcBorders>
            <w:shd w:val="clear" w:color="auto" w:fill="auto"/>
            <w:noWrap/>
            <w:vAlign w:val="center"/>
            <w:hideMark/>
          </w:tcPr>
          <w:p w14:paraId="4FFD4131" w14:textId="2E650D62"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4,67%</w:t>
            </w:r>
          </w:p>
        </w:tc>
        <w:tc>
          <w:tcPr>
            <w:tcW w:w="633" w:type="dxa"/>
            <w:tcBorders>
              <w:top w:val="nil"/>
              <w:left w:val="nil"/>
              <w:bottom w:val="nil"/>
              <w:right w:val="nil"/>
            </w:tcBorders>
            <w:shd w:val="clear" w:color="auto" w:fill="auto"/>
            <w:noWrap/>
            <w:vAlign w:val="center"/>
            <w:hideMark/>
          </w:tcPr>
          <w:p w14:paraId="41BAE1BF" w14:textId="75BF310E"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5,04%</w:t>
            </w:r>
          </w:p>
        </w:tc>
        <w:tc>
          <w:tcPr>
            <w:tcW w:w="633" w:type="dxa"/>
            <w:tcBorders>
              <w:top w:val="nil"/>
              <w:left w:val="nil"/>
              <w:bottom w:val="nil"/>
              <w:right w:val="nil"/>
            </w:tcBorders>
            <w:shd w:val="clear" w:color="auto" w:fill="auto"/>
            <w:noWrap/>
            <w:vAlign w:val="center"/>
            <w:hideMark/>
          </w:tcPr>
          <w:p w14:paraId="39733A46" w14:textId="42C9D8BA"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4,98%</w:t>
            </w:r>
          </w:p>
        </w:tc>
        <w:tc>
          <w:tcPr>
            <w:tcW w:w="633" w:type="dxa"/>
            <w:tcBorders>
              <w:top w:val="nil"/>
              <w:left w:val="nil"/>
              <w:bottom w:val="nil"/>
              <w:right w:val="nil"/>
            </w:tcBorders>
            <w:shd w:val="clear" w:color="auto" w:fill="auto"/>
            <w:noWrap/>
            <w:vAlign w:val="center"/>
            <w:hideMark/>
          </w:tcPr>
          <w:p w14:paraId="148F59C3" w14:textId="548C2E1D"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4,39%</w:t>
            </w:r>
          </w:p>
        </w:tc>
        <w:tc>
          <w:tcPr>
            <w:tcW w:w="935" w:type="dxa"/>
            <w:tcBorders>
              <w:top w:val="nil"/>
              <w:left w:val="nil"/>
              <w:bottom w:val="nil"/>
              <w:right w:val="nil"/>
            </w:tcBorders>
            <w:shd w:val="clear" w:color="auto" w:fill="auto"/>
            <w:noWrap/>
            <w:vAlign w:val="center"/>
            <w:hideMark/>
          </w:tcPr>
          <w:p w14:paraId="5A734882" w14:textId="20D1E082"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4,07%</w:t>
            </w:r>
          </w:p>
        </w:tc>
        <w:tc>
          <w:tcPr>
            <w:tcW w:w="709" w:type="dxa"/>
            <w:tcBorders>
              <w:top w:val="nil"/>
              <w:left w:val="nil"/>
              <w:bottom w:val="nil"/>
              <w:right w:val="nil"/>
            </w:tcBorders>
            <w:shd w:val="clear" w:color="auto" w:fill="auto"/>
            <w:noWrap/>
            <w:vAlign w:val="center"/>
            <w:hideMark/>
          </w:tcPr>
          <w:p w14:paraId="13B185AF" w14:textId="2E9EAA21"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4,30%</w:t>
            </w:r>
          </w:p>
        </w:tc>
        <w:tc>
          <w:tcPr>
            <w:tcW w:w="850" w:type="dxa"/>
            <w:tcBorders>
              <w:top w:val="nil"/>
              <w:left w:val="nil"/>
              <w:bottom w:val="nil"/>
              <w:right w:val="nil"/>
            </w:tcBorders>
            <w:shd w:val="clear" w:color="auto" w:fill="auto"/>
            <w:noWrap/>
            <w:vAlign w:val="center"/>
            <w:hideMark/>
          </w:tcPr>
          <w:p w14:paraId="1C6257FA" w14:textId="17F171BB"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4,45%</w:t>
            </w:r>
          </w:p>
        </w:tc>
        <w:tc>
          <w:tcPr>
            <w:tcW w:w="851" w:type="dxa"/>
            <w:tcBorders>
              <w:top w:val="nil"/>
              <w:left w:val="nil"/>
              <w:bottom w:val="nil"/>
              <w:right w:val="nil"/>
            </w:tcBorders>
            <w:shd w:val="clear" w:color="auto" w:fill="auto"/>
            <w:noWrap/>
            <w:vAlign w:val="center"/>
            <w:hideMark/>
          </w:tcPr>
          <w:p w14:paraId="03D5DDA7" w14:textId="24A4E030"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4,49%</w:t>
            </w:r>
          </w:p>
        </w:tc>
        <w:tc>
          <w:tcPr>
            <w:tcW w:w="708" w:type="dxa"/>
            <w:tcBorders>
              <w:top w:val="nil"/>
              <w:left w:val="single" w:sz="8" w:space="0" w:color="auto"/>
              <w:bottom w:val="nil"/>
              <w:right w:val="single" w:sz="8" w:space="0" w:color="auto"/>
            </w:tcBorders>
            <w:shd w:val="clear" w:color="auto" w:fill="auto"/>
            <w:noWrap/>
            <w:vAlign w:val="center"/>
            <w:hideMark/>
          </w:tcPr>
          <w:p w14:paraId="3EA4FC40" w14:textId="64394F54"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4,50%</w:t>
            </w:r>
          </w:p>
        </w:tc>
      </w:tr>
      <w:tr w:rsidR="00893940" w:rsidRPr="00423EE4" w14:paraId="2ED2003C" w14:textId="77777777" w:rsidTr="00783C58">
        <w:trPr>
          <w:trHeight w:val="255"/>
        </w:trPr>
        <w:tc>
          <w:tcPr>
            <w:tcW w:w="1277" w:type="dxa"/>
            <w:tcBorders>
              <w:top w:val="nil"/>
              <w:left w:val="single" w:sz="8" w:space="0" w:color="auto"/>
              <w:bottom w:val="nil"/>
              <w:right w:val="single" w:sz="8" w:space="0" w:color="auto"/>
            </w:tcBorders>
            <w:shd w:val="clear" w:color="auto" w:fill="auto"/>
            <w:noWrap/>
            <w:vAlign w:val="center"/>
            <w:hideMark/>
          </w:tcPr>
          <w:p w14:paraId="490347FC" w14:textId="77777777" w:rsidR="00893940" w:rsidRPr="00423EE4" w:rsidRDefault="00893940" w:rsidP="00893940">
            <w:pPr>
              <w:rPr>
                <w:rFonts w:ascii="Arial Narrow" w:hAnsi="Arial Narrow"/>
                <w:color w:val="000000"/>
                <w:sz w:val="16"/>
              </w:rPr>
            </w:pPr>
            <w:r w:rsidRPr="00423EE4">
              <w:rPr>
                <w:rFonts w:ascii="Arial Narrow" w:hAnsi="Arial Narrow" w:cs="Arial"/>
                <w:color w:val="000000"/>
                <w:sz w:val="16"/>
                <w:szCs w:val="16"/>
              </w:rPr>
              <w:t>Total Distribuidoras</w:t>
            </w:r>
          </w:p>
        </w:tc>
        <w:tc>
          <w:tcPr>
            <w:tcW w:w="522" w:type="dxa"/>
            <w:tcBorders>
              <w:top w:val="nil"/>
              <w:left w:val="nil"/>
              <w:bottom w:val="nil"/>
              <w:right w:val="single" w:sz="8" w:space="0" w:color="auto"/>
            </w:tcBorders>
            <w:shd w:val="clear" w:color="auto" w:fill="auto"/>
            <w:noWrap/>
            <w:vAlign w:val="center"/>
            <w:hideMark/>
          </w:tcPr>
          <w:p w14:paraId="1DED60AC" w14:textId="77777777" w:rsidR="00893940" w:rsidRPr="00423EE4" w:rsidRDefault="00893940" w:rsidP="00893940">
            <w:pPr>
              <w:jc w:val="center"/>
              <w:rPr>
                <w:rFonts w:ascii="Arial Narrow" w:hAnsi="Arial Narrow"/>
                <w:color w:val="000000"/>
                <w:sz w:val="16"/>
              </w:rPr>
            </w:pPr>
            <w:r w:rsidRPr="00423EE4">
              <w:rPr>
                <w:rFonts w:ascii="Arial Narrow" w:hAnsi="Arial Narrow" w:cs="Arial"/>
                <w:color w:val="000000"/>
                <w:sz w:val="16"/>
                <w:szCs w:val="16"/>
              </w:rPr>
              <w:t>20</w:t>
            </w:r>
          </w:p>
        </w:tc>
        <w:tc>
          <w:tcPr>
            <w:tcW w:w="633" w:type="dxa"/>
            <w:tcBorders>
              <w:top w:val="nil"/>
              <w:left w:val="nil"/>
              <w:bottom w:val="nil"/>
              <w:right w:val="nil"/>
            </w:tcBorders>
            <w:shd w:val="clear" w:color="auto" w:fill="auto"/>
            <w:noWrap/>
            <w:vAlign w:val="center"/>
            <w:hideMark/>
          </w:tcPr>
          <w:p w14:paraId="36A25CF5" w14:textId="05A524B5"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4,38%</w:t>
            </w:r>
          </w:p>
        </w:tc>
        <w:tc>
          <w:tcPr>
            <w:tcW w:w="633" w:type="dxa"/>
            <w:tcBorders>
              <w:top w:val="nil"/>
              <w:left w:val="nil"/>
              <w:bottom w:val="nil"/>
              <w:right w:val="nil"/>
            </w:tcBorders>
            <w:shd w:val="clear" w:color="auto" w:fill="auto"/>
            <w:noWrap/>
            <w:vAlign w:val="center"/>
            <w:hideMark/>
          </w:tcPr>
          <w:p w14:paraId="0DD4FEDF" w14:textId="2B7DE967"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4,38%</w:t>
            </w:r>
          </w:p>
        </w:tc>
        <w:tc>
          <w:tcPr>
            <w:tcW w:w="633" w:type="dxa"/>
            <w:tcBorders>
              <w:top w:val="nil"/>
              <w:left w:val="nil"/>
              <w:bottom w:val="nil"/>
              <w:right w:val="nil"/>
            </w:tcBorders>
            <w:shd w:val="clear" w:color="auto" w:fill="auto"/>
            <w:noWrap/>
            <w:vAlign w:val="center"/>
            <w:hideMark/>
          </w:tcPr>
          <w:p w14:paraId="3F4258A6" w14:textId="186FF05C"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4,41%</w:t>
            </w:r>
          </w:p>
        </w:tc>
        <w:tc>
          <w:tcPr>
            <w:tcW w:w="633" w:type="dxa"/>
            <w:tcBorders>
              <w:top w:val="nil"/>
              <w:left w:val="nil"/>
              <w:bottom w:val="nil"/>
              <w:right w:val="nil"/>
            </w:tcBorders>
            <w:shd w:val="clear" w:color="auto" w:fill="auto"/>
            <w:noWrap/>
            <w:vAlign w:val="center"/>
            <w:hideMark/>
          </w:tcPr>
          <w:p w14:paraId="6F4FB583" w14:textId="1964A808"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4,56%</w:t>
            </w:r>
          </w:p>
        </w:tc>
        <w:tc>
          <w:tcPr>
            <w:tcW w:w="633" w:type="dxa"/>
            <w:tcBorders>
              <w:top w:val="nil"/>
              <w:left w:val="nil"/>
              <w:bottom w:val="nil"/>
              <w:right w:val="nil"/>
            </w:tcBorders>
            <w:shd w:val="clear" w:color="auto" w:fill="auto"/>
            <w:noWrap/>
            <w:vAlign w:val="center"/>
            <w:hideMark/>
          </w:tcPr>
          <w:p w14:paraId="5FF3614B" w14:textId="458EEDA2"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5,04%</w:t>
            </w:r>
          </w:p>
        </w:tc>
        <w:tc>
          <w:tcPr>
            <w:tcW w:w="633" w:type="dxa"/>
            <w:tcBorders>
              <w:top w:val="nil"/>
              <w:left w:val="nil"/>
              <w:bottom w:val="nil"/>
              <w:right w:val="nil"/>
            </w:tcBorders>
            <w:shd w:val="clear" w:color="auto" w:fill="auto"/>
            <w:noWrap/>
            <w:vAlign w:val="center"/>
            <w:hideMark/>
          </w:tcPr>
          <w:p w14:paraId="16E85A15" w14:textId="173F3892"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5,17%</w:t>
            </w:r>
          </w:p>
        </w:tc>
        <w:tc>
          <w:tcPr>
            <w:tcW w:w="633" w:type="dxa"/>
            <w:tcBorders>
              <w:top w:val="nil"/>
              <w:left w:val="nil"/>
              <w:bottom w:val="nil"/>
              <w:right w:val="nil"/>
            </w:tcBorders>
            <w:shd w:val="clear" w:color="auto" w:fill="auto"/>
            <w:noWrap/>
            <w:vAlign w:val="center"/>
            <w:hideMark/>
          </w:tcPr>
          <w:p w14:paraId="6AD49751" w14:textId="6F69EEE9"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5,20%</w:t>
            </w:r>
          </w:p>
        </w:tc>
        <w:tc>
          <w:tcPr>
            <w:tcW w:w="633" w:type="dxa"/>
            <w:tcBorders>
              <w:top w:val="nil"/>
              <w:left w:val="nil"/>
              <w:bottom w:val="nil"/>
              <w:right w:val="nil"/>
            </w:tcBorders>
            <w:shd w:val="clear" w:color="auto" w:fill="auto"/>
            <w:noWrap/>
            <w:vAlign w:val="center"/>
            <w:hideMark/>
          </w:tcPr>
          <w:p w14:paraId="78BDE766" w14:textId="4DFF517C"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4,89%</w:t>
            </w:r>
          </w:p>
        </w:tc>
        <w:tc>
          <w:tcPr>
            <w:tcW w:w="935" w:type="dxa"/>
            <w:tcBorders>
              <w:top w:val="nil"/>
              <w:left w:val="nil"/>
              <w:bottom w:val="nil"/>
              <w:right w:val="nil"/>
            </w:tcBorders>
            <w:shd w:val="clear" w:color="auto" w:fill="auto"/>
            <w:noWrap/>
            <w:vAlign w:val="center"/>
            <w:hideMark/>
          </w:tcPr>
          <w:p w14:paraId="28632054" w14:textId="56E5F12A"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4,46%</w:t>
            </w:r>
          </w:p>
        </w:tc>
        <w:tc>
          <w:tcPr>
            <w:tcW w:w="709" w:type="dxa"/>
            <w:tcBorders>
              <w:top w:val="nil"/>
              <w:left w:val="nil"/>
              <w:bottom w:val="nil"/>
              <w:right w:val="nil"/>
            </w:tcBorders>
            <w:shd w:val="clear" w:color="auto" w:fill="auto"/>
            <w:noWrap/>
            <w:vAlign w:val="center"/>
            <w:hideMark/>
          </w:tcPr>
          <w:p w14:paraId="7DDBFC1F" w14:textId="4E61C068"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4,42%</w:t>
            </w:r>
          </w:p>
        </w:tc>
        <w:tc>
          <w:tcPr>
            <w:tcW w:w="850" w:type="dxa"/>
            <w:tcBorders>
              <w:top w:val="nil"/>
              <w:left w:val="nil"/>
              <w:bottom w:val="nil"/>
              <w:right w:val="nil"/>
            </w:tcBorders>
            <w:shd w:val="clear" w:color="auto" w:fill="auto"/>
            <w:noWrap/>
            <w:vAlign w:val="center"/>
            <w:hideMark/>
          </w:tcPr>
          <w:p w14:paraId="7B6427A5" w14:textId="171F420E"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4,41%</w:t>
            </w:r>
          </w:p>
        </w:tc>
        <w:tc>
          <w:tcPr>
            <w:tcW w:w="851" w:type="dxa"/>
            <w:tcBorders>
              <w:top w:val="nil"/>
              <w:left w:val="nil"/>
              <w:bottom w:val="nil"/>
              <w:right w:val="nil"/>
            </w:tcBorders>
            <w:shd w:val="clear" w:color="auto" w:fill="auto"/>
            <w:noWrap/>
            <w:vAlign w:val="center"/>
            <w:hideMark/>
          </w:tcPr>
          <w:p w14:paraId="4C51E4D8" w14:textId="2535D89F"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4,49%</w:t>
            </w:r>
          </w:p>
        </w:tc>
        <w:tc>
          <w:tcPr>
            <w:tcW w:w="708" w:type="dxa"/>
            <w:tcBorders>
              <w:top w:val="nil"/>
              <w:left w:val="single" w:sz="8" w:space="0" w:color="auto"/>
              <w:bottom w:val="nil"/>
              <w:right w:val="single" w:sz="8" w:space="0" w:color="auto"/>
            </w:tcBorders>
            <w:shd w:val="clear" w:color="auto" w:fill="auto"/>
            <w:noWrap/>
            <w:vAlign w:val="center"/>
            <w:hideMark/>
          </w:tcPr>
          <w:p w14:paraId="7CC50EB4" w14:textId="1DC414D2"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4,66%</w:t>
            </w:r>
          </w:p>
        </w:tc>
      </w:tr>
      <w:tr w:rsidR="00893940" w:rsidRPr="00423EE4" w14:paraId="4E9EABCD" w14:textId="77777777" w:rsidTr="00783C58">
        <w:trPr>
          <w:trHeight w:val="255"/>
        </w:trPr>
        <w:tc>
          <w:tcPr>
            <w:tcW w:w="1277" w:type="dxa"/>
            <w:tcBorders>
              <w:top w:val="nil"/>
              <w:left w:val="single" w:sz="8" w:space="0" w:color="auto"/>
              <w:bottom w:val="nil"/>
              <w:right w:val="single" w:sz="8" w:space="0" w:color="auto"/>
            </w:tcBorders>
            <w:shd w:val="clear" w:color="auto" w:fill="auto"/>
            <w:noWrap/>
            <w:vAlign w:val="center"/>
            <w:hideMark/>
          </w:tcPr>
          <w:p w14:paraId="495FC68D" w14:textId="77777777" w:rsidR="00893940" w:rsidRPr="00423EE4" w:rsidRDefault="00893940" w:rsidP="00893940">
            <w:pPr>
              <w:rPr>
                <w:rFonts w:ascii="Arial Narrow" w:hAnsi="Arial Narrow"/>
                <w:color w:val="000000"/>
                <w:sz w:val="16"/>
              </w:rPr>
            </w:pPr>
            <w:r w:rsidRPr="00423EE4">
              <w:rPr>
                <w:rFonts w:ascii="Arial Narrow" w:hAnsi="Arial Narrow" w:cs="Arial"/>
                <w:color w:val="000000"/>
                <w:sz w:val="16"/>
                <w:szCs w:val="16"/>
              </w:rPr>
              <w:t>Total Distribuidoras</w:t>
            </w:r>
          </w:p>
        </w:tc>
        <w:tc>
          <w:tcPr>
            <w:tcW w:w="522" w:type="dxa"/>
            <w:tcBorders>
              <w:top w:val="nil"/>
              <w:left w:val="nil"/>
              <w:bottom w:val="nil"/>
              <w:right w:val="single" w:sz="8" w:space="0" w:color="auto"/>
            </w:tcBorders>
            <w:shd w:val="clear" w:color="auto" w:fill="auto"/>
            <w:noWrap/>
            <w:vAlign w:val="center"/>
            <w:hideMark/>
          </w:tcPr>
          <w:p w14:paraId="7A50F75F" w14:textId="77777777" w:rsidR="00893940" w:rsidRPr="00423EE4" w:rsidRDefault="00893940" w:rsidP="00893940">
            <w:pPr>
              <w:jc w:val="center"/>
              <w:rPr>
                <w:rFonts w:ascii="Arial Narrow" w:hAnsi="Arial Narrow"/>
                <w:color w:val="000000"/>
                <w:sz w:val="16"/>
              </w:rPr>
            </w:pPr>
            <w:r w:rsidRPr="00423EE4">
              <w:rPr>
                <w:rFonts w:ascii="Arial Narrow" w:hAnsi="Arial Narrow" w:cs="Arial"/>
                <w:color w:val="000000"/>
                <w:sz w:val="16"/>
                <w:szCs w:val="16"/>
              </w:rPr>
              <w:t>21</w:t>
            </w:r>
          </w:p>
        </w:tc>
        <w:tc>
          <w:tcPr>
            <w:tcW w:w="633" w:type="dxa"/>
            <w:tcBorders>
              <w:top w:val="nil"/>
              <w:left w:val="nil"/>
              <w:bottom w:val="nil"/>
              <w:right w:val="nil"/>
            </w:tcBorders>
            <w:shd w:val="clear" w:color="auto" w:fill="auto"/>
            <w:noWrap/>
            <w:vAlign w:val="center"/>
            <w:hideMark/>
          </w:tcPr>
          <w:p w14:paraId="0F2EE3C9" w14:textId="065F7397"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4,39%</w:t>
            </w:r>
          </w:p>
        </w:tc>
        <w:tc>
          <w:tcPr>
            <w:tcW w:w="633" w:type="dxa"/>
            <w:tcBorders>
              <w:top w:val="nil"/>
              <w:left w:val="nil"/>
              <w:bottom w:val="nil"/>
              <w:right w:val="nil"/>
            </w:tcBorders>
            <w:shd w:val="clear" w:color="auto" w:fill="auto"/>
            <w:noWrap/>
            <w:vAlign w:val="center"/>
            <w:hideMark/>
          </w:tcPr>
          <w:p w14:paraId="14E55BA2" w14:textId="16E21D48"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4,50%</w:t>
            </w:r>
          </w:p>
        </w:tc>
        <w:tc>
          <w:tcPr>
            <w:tcW w:w="633" w:type="dxa"/>
            <w:tcBorders>
              <w:top w:val="nil"/>
              <w:left w:val="nil"/>
              <w:bottom w:val="nil"/>
              <w:right w:val="nil"/>
            </w:tcBorders>
            <w:shd w:val="clear" w:color="auto" w:fill="auto"/>
            <w:noWrap/>
            <w:vAlign w:val="center"/>
            <w:hideMark/>
          </w:tcPr>
          <w:p w14:paraId="3DF8FF83" w14:textId="7B8A1A2F"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4,92%</w:t>
            </w:r>
          </w:p>
        </w:tc>
        <w:tc>
          <w:tcPr>
            <w:tcW w:w="633" w:type="dxa"/>
            <w:tcBorders>
              <w:top w:val="nil"/>
              <w:left w:val="nil"/>
              <w:bottom w:val="nil"/>
              <w:right w:val="nil"/>
            </w:tcBorders>
            <w:shd w:val="clear" w:color="auto" w:fill="auto"/>
            <w:noWrap/>
            <w:vAlign w:val="center"/>
            <w:hideMark/>
          </w:tcPr>
          <w:p w14:paraId="146F1E22" w14:textId="7C1B84C4"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5,01%</w:t>
            </w:r>
          </w:p>
        </w:tc>
        <w:tc>
          <w:tcPr>
            <w:tcW w:w="633" w:type="dxa"/>
            <w:tcBorders>
              <w:top w:val="nil"/>
              <w:left w:val="nil"/>
              <w:bottom w:val="nil"/>
              <w:right w:val="nil"/>
            </w:tcBorders>
            <w:shd w:val="clear" w:color="auto" w:fill="auto"/>
            <w:noWrap/>
            <w:vAlign w:val="center"/>
            <w:hideMark/>
          </w:tcPr>
          <w:p w14:paraId="05E3B427" w14:textId="46C1519B"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5,09%</w:t>
            </w:r>
          </w:p>
        </w:tc>
        <w:tc>
          <w:tcPr>
            <w:tcW w:w="633" w:type="dxa"/>
            <w:tcBorders>
              <w:top w:val="nil"/>
              <w:left w:val="nil"/>
              <w:bottom w:val="nil"/>
              <w:right w:val="nil"/>
            </w:tcBorders>
            <w:shd w:val="clear" w:color="auto" w:fill="auto"/>
            <w:noWrap/>
            <w:vAlign w:val="center"/>
            <w:hideMark/>
          </w:tcPr>
          <w:p w14:paraId="0B82FFAF" w14:textId="016491A3"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5,15%</w:t>
            </w:r>
          </w:p>
        </w:tc>
        <w:tc>
          <w:tcPr>
            <w:tcW w:w="633" w:type="dxa"/>
            <w:tcBorders>
              <w:top w:val="nil"/>
              <w:left w:val="nil"/>
              <w:bottom w:val="nil"/>
              <w:right w:val="nil"/>
            </w:tcBorders>
            <w:shd w:val="clear" w:color="auto" w:fill="auto"/>
            <w:noWrap/>
            <w:vAlign w:val="center"/>
            <w:hideMark/>
          </w:tcPr>
          <w:p w14:paraId="3B9782F0" w14:textId="0A33C407"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5,19%</w:t>
            </w:r>
          </w:p>
        </w:tc>
        <w:tc>
          <w:tcPr>
            <w:tcW w:w="633" w:type="dxa"/>
            <w:tcBorders>
              <w:top w:val="nil"/>
              <w:left w:val="nil"/>
              <w:bottom w:val="nil"/>
              <w:right w:val="nil"/>
            </w:tcBorders>
            <w:shd w:val="clear" w:color="auto" w:fill="auto"/>
            <w:noWrap/>
            <w:vAlign w:val="center"/>
            <w:hideMark/>
          </w:tcPr>
          <w:p w14:paraId="3E870B07" w14:textId="7EF401A7"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5,20%</w:t>
            </w:r>
          </w:p>
        </w:tc>
        <w:tc>
          <w:tcPr>
            <w:tcW w:w="935" w:type="dxa"/>
            <w:tcBorders>
              <w:top w:val="nil"/>
              <w:left w:val="nil"/>
              <w:bottom w:val="nil"/>
              <w:right w:val="nil"/>
            </w:tcBorders>
            <w:shd w:val="clear" w:color="auto" w:fill="auto"/>
            <w:noWrap/>
            <w:vAlign w:val="center"/>
            <w:hideMark/>
          </w:tcPr>
          <w:p w14:paraId="5DBEDD37" w14:textId="71F06973"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5,17%</w:t>
            </w:r>
          </w:p>
        </w:tc>
        <w:tc>
          <w:tcPr>
            <w:tcW w:w="709" w:type="dxa"/>
            <w:tcBorders>
              <w:top w:val="nil"/>
              <w:left w:val="nil"/>
              <w:bottom w:val="nil"/>
              <w:right w:val="nil"/>
            </w:tcBorders>
            <w:shd w:val="clear" w:color="auto" w:fill="auto"/>
            <w:noWrap/>
            <w:vAlign w:val="center"/>
            <w:hideMark/>
          </w:tcPr>
          <w:p w14:paraId="7E39605E" w14:textId="2F0A5A16"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5,09%</w:t>
            </w:r>
          </w:p>
        </w:tc>
        <w:tc>
          <w:tcPr>
            <w:tcW w:w="850" w:type="dxa"/>
            <w:tcBorders>
              <w:top w:val="nil"/>
              <w:left w:val="nil"/>
              <w:bottom w:val="nil"/>
              <w:right w:val="nil"/>
            </w:tcBorders>
            <w:shd w:val="clear" w:color="auto" w:fill="auto"/>
            <w:noWrap/>
            <w:vAlign w:val="center"/>
            <w:hideMark/>
          </w:tcPr>
          <w:p w14:paraId="7A32EABC" w14:textId="3B2EDAD4"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4,73%</w:t>
            </w:r>
          </w:p>
        </w:tc>
        <w:tc>
          <w:tcPr>
            <w:tcW w:w="851" w:type="dxa"/>
            <w:tcBorders>
              <w:top w:val="nil"/>
              <w:left w:val="nil"/>
              <w:bottom w:val="nil"/>
              <w:right w:val="nil"/>
            </w:tcBorders>
            <w:shd w:val="clear" w:color="auto" w:fill="auto"/>
            <w:noWrap/>
            <w:vAlign w:val="center"/>
            <w:hideMark/>
          </w:tcPr>
          <w:p w14:paraId="0E64206B" w14:textId="0F8DD2E2"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4,64%</w:t>
            </w:r>
          </w:p>
        </w:tc>
        <w:tc>
          <w:tcPr>
            <w:tcW w:w="708" w:type="dxa"/>
            <w:tcBorders>
              <w:top w:val="nil"/>
              <w:left w:val="single" w:sz="8" w:space="0" w:color="auto"/>
              <w:bottom w:val="nil"/>
              <w:right w:val="single" w:sz="8" w:space="0" w:color="auto"/>
            </w:tcBorders>
            <w:shd w:val="clear" w:color="auto" w:fill="auto"/>
            <w:noWrap/>
            <w:vAlign w:val="center"/>
            <w:hideMark/>
          </w:tcPr>
          <w:p w14:paraId="323C4E90" w14:textId="4EDFCFBD"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4,92%</w:t>
            </w:r>
          </w:p>
        </w:tc>
      </w:tr>
      <w:tr w:rsidR="00893940" w:rsidRPr="00423EE4" w14:paraId="0DF49217" w14:textId="77777777" w:rsidTr="00783C58">
        <w:trPr>
          <w:trHeight w:val="255"/>
        </w:trPr>
        <w:tc>
          <w:tcPr>
            <w:tcW w:w="1277" w:type="dxa"/>
            <w:tcBorders>
              <w:top w:val="nil"/>
              <w:left w:val="single" w:sz="8" w:space="0" w:color="auto"/>
              <w:bottom w:val="nil"/>
              <w:right w:val="single" w:sz="8" w:space="0" w:color="auto"/>
            </w:tcBorders>
            <w:shd w:val="clear" w:color="auto" w:fill="auto"/>
            <w:noWrap/>
            <w:vAlign w:val="center"/>
            <w:hideMark/>
          </w:tcPr>
          <w:p w14:paraId="3831A7DF" w14:textId="77777777" w:rsidR="00893940" w:rsidRPr="00423EE4" w:rsidRDefault="00893940" w:rsidP="00893940">
            <w:pPr>
              <w:rPr>
                <w:rFonts w:ascii="Arial Narrow" w:hAnsi="Arial Narrow"/>
                <w:color w:val="000000"/>
                <w:sz w:val="16"/>
              </w:rPr>
            </w:pPr>
            <w:r w:rsidRPr="00423EE4">
              <w:rPr>
                <w:rFonts w:ascii="Arial Narrow" w:hAnsi="Arial Narrow" w:cs="Arial"/>
                <w:color w:val="000000"/>
                <w:sz w:val="16"/>
                <w:szCs w:val="16"/>
              </w:rPr>
              <w:t>Total Distribuidoras</w:t>
            </w:r>
          </w:p>
        </w:tc>
        <w:tc>
          <w:tcPr>
            <w:tcW w:w="522" w:type="dxa"/>
            <w:tcBorders>
              <w:top w:val="nil"/>
              <w:left w:val="nil"/>
              <w:bottom w:val="nil"/>
              <w:right w:val="single" w:sz="8" w:space="0" w:color="auto"/>
            </w:tcBorders>
            <w:shd w:val="clear" w:color="auto" w:fill="auto"/>
            <w:noWrap/>
            <w:vAlign w:val="center"/>
            <w:hideMark/>
          </w:tcPr>
          <w:p w14:paraId="6401EC07" w14:textId="77777777" w:rsidR="00893940" w:rsidRPr="00423EE4" w:rsidRDefault="00893940" w:rsidP="00893940">
            <w:pPr>
              <w:jc w:val="center"/>
              <w:rPr>
                <w:rFonts w:ascii="Arial Narrow" w:hAnsi="Arial Narrow"/>
                <w:color w:val="000000"/>
                <w:sz w:val="16"/>
              </w:rPr>
            </w:pPr>
            <w:r w:rsidRPr="00423EE4">
              <w:rPr>
                <w:rFonts w:ascii="Arial Narrow" w:hAnsi="Arial Narrow" w:cs="Arial"/>
                <w:color w:val="000000"/>
                <w:sz w:val="16"/>
                <w:szCs w:val="16"/>
              </w:rPr>
              <w:t>22</w:t>
            </w:r>
          </w:p>
        </w:tc>
        <w:tc>
          <w:tcPr>
            <w:tcW w:w="633" w:type="dxa"/>
            <w:tcBorders>
              <w:top w:val="nil"/>
              <w:left w:val="nil"/>
              <w:bottom w:val="nil"/>
              <w:right w:val="nil"/>
            </w:tcBorders>
            <w:shd w:val="clear" w:color="auto" w:fill="auto"/>
            <w:noWrap/>
            <w:vAlign w:val="center"/>
            <w:hideMark/>
          </w:tcPr>
          <w:p w14:paraId="38C8B677" w14:textId="7B3162DE"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4,84%</w:t>
            </w:r>
          </w:p>
        </w:tc>
        <w:tc>
          <w:tcPr>
            <w:tcW w:w="633" w:type="dxa"/>
            <w:tcBorders>
              <w:top w:val="nil"/>
              <w:left w:val="nil"/>
              <w:bottom w:val="nil"/>
              <w:right w:val="nil"/>
            </w:tcBorders>
            <w:shd w:val="clear" w:color="auto" w:fill="auto"/>
            <w:noWrap/>
            <w:vAlign w:val="center"/>
            <w:hideMark/>
          </w:tcPr>
          <w:p w14:paraId="070CB89E" w14:textId="30AADD5A"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4,93%</w:t>
            </w:r>
          </w:p>
        </w:tc>
        <w:tc>
          <w:tcPr>
            <w:tcW w:w="633" w:type="dxa"/>
            <w:tcBorders>
              <w:top w:val="nil"/>
              <w:left w:val="nil"/>
              <w:bottom w:val="nil"/>
              <w:right w:val="nil"/>
            </w:tcBorders>
            <w:shd w:val="clear" w:color="auto" w:fill="auto"/>
            <w:noWrap/>
            <w:vAlign w:val="center"/>
            <w:hideMark/>
          </w:tcPr>
          <w:p w14:paraId="0E134085" w14:textId="25FAA588"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5,01%</w:t>
            </w:r>
          </w:p>
        </w:tc>
        <w:tc>
          <w:tcPr>
            <w:tcW w:w="633" w:type="dxa"/>
            <w:tcBorders>
              <w:top w:val="nil"/>
              <w:left w:val="nil"/>
              <w:bottom w:val="nil"/>
              <w:right w:val="nil"/>
            </w:tcBorders>
            <w:shd w:val="clear" w:color="auto" w:fill="auto"/>
            <w:noWrap/>
            <w:vAlign w:val="center"/>
            <w:hideMark/>
          </w:tcPr>
          <w:p w14:paraId="139EEDDC" w14:textId="1BAD1219"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4,90%</w:t>
            </w:r>
          </w:p>
        </w:tc>
        <w:tc>
          <w:tcPr>
            <w:tcW w:w="633" w:type="dxa"/>
            <w:tcBorders>
              <w:top w:val="nil"/>
              <w:left w:val="nil"/>
              <w:bottom w:val="nil"/>
              <w:right w:val="nil"/>
            </w:tcBorders>
            <w:shd w:val="clear" w:color="auto" w:fill="auto"/>
            <w:noWrap/>
            <w:vAlign w:val="center"/>
            <w:hideMark/>
          </w:tcPr>
          <w:p w14:paraId="5317C598" w14:textId="599C0BB1"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4,96%</w:t>
            </w:r>
          </w:p>
        </w:tc>
        <w:tc>
          <w:tcPr>
            <w:tcW w:w="633" w:type="dxa"/>
            <w:tcBorders>
              <w:top w:val="nil"/>
              <w:left w:val="nil"/>
              <w:bottom w:val="nil"/>
              <w:right w:val="nil"/>
            </w:tcBorders>
            <w:shd w:val="clear" w:color="auto" w:fill="auto"/>
            <w:noWrap/>
            <w:vAlign w:val="center"/>
            <w:hideMark/>
          </w:tcPr>
          <w:p w14:paraId="52044CA8" w14:textId="5279717F"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5,05%</w:t>
            </w:r>
          </w:p>
        </w:tc>
        <w:tc>
          <w:tcPr>
            <w:tcW w:w="633" w:type="dxa"/>
            <w:tcBorders>
              <w:top w:val="nil"/>
              <w:left w:val="nil"/>
              <w:bottom w:val="nil"/>
              <w:right w:val="nil"/>
            </w:tcBorders>
            <w:shd w:val="clear" w:color="auto" w:fill="auto"/>
            <w:noWrap/>
            <w:vAlign w:val="center"/>
            <w:hideMark/>
          </w:tcPr>
          <w:p w14:paraId="09FDAD37" w14:textId="1803FA11"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5,10%</w:t>
            </w:r>
          </w:p>
        </w:tc>
        <w:tc>
          <w:tcPr>
            <w:tcW w:w="633" w:type="dxa"/>
            <w:tcBorders>
              <w:top w:val="nil"/>
              <w:left w:val="nil"/>
              <w:bottom w:val="nil"/>
              <w:right w:val="nil"/>
            </w:tcBorders>
            <w:shd w:val="clear" w:color="auto" w:fill="auto"/>
            <w:noWrap/>
            <w:vAlign w:val="center"/>
            <w:hideMark/>
          </w:tcPr>
          <w:p w14:paraId="63EAC4D6" w14:textId="6B9D2B59"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5,13%</w:t>
            </w:r>
          </w:p>
        </w:tc>
        <w:tc>
          <w:tcPr>
            <w:tcW w:w="935" w:type="dxa"/>
            <w:tcBorders>
              <w:top w:val="nil"/>
              <w:left w:val="nil"/>
              <w:bottom w:val="nil"/>
              <w:right w:val="nil"/>
            </w:tcBorders>
            <w:shd w:val="clear" w:color="auto" w:fill="auto"/>
            <w:noWrap/>
            <w:vAlign w:val="center"/>
            <w:hideMark/>
          </w:tcPr>
          <w:p w14:paraId="408E25E0" w14:textId="0794F8FC"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5,13%</w:t>
            </w:r>
          </w:p>
        </w:tc>
        <w:tc>
          <w:tcPr>
            <w:tcW w:w="709" w:type="dxa"/>
            <w:tcBorders>
              <w:top w:val="nil"/>
              <w:left w:val="nil"/>
              <w:bottom w:val="nil"/>
              <w:right w:val="nil"/>
            </w:tcBorders>
            <w:shd w:val="clear" w:color="auto" w:fill="auto"/>
            <w:noWrap/>
            <w:vAlign w:val="center"/>
            <w:hideMark/>
          </w:tcPr>
          <w:p w14:paraId="284FDDF0" w14:textId="79209490"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5,19%</w:t>
            </w:r>
          </w:p>
        </w:tc>
        <w:tc>
          <w:tcPr>
            <w:tcW w:w="850" w:type="dxa"/>
            <w:tcBorders>
              <w:top w:val="nil"/>
              <w:left w:val="nil"/>
              <w:bottom w:val="nil"/>
              <w:right w:val="nil"/>
            </w:tcBorders>
            <w:shd w:val="clear" w:color="auto" w:fill="auto"/>
            <w:noWrap/>
            <w:vAlign w:val="center"/>
            <w:hideMark/>
          </w:tcPr>
          <w:p w14:paraId="1B0218AE" w14:textId="71F06147"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5,12%</w:t>
            </w:r>
          </w:p>
        </w:tc>
        <w:tc>
          <w:tcPr>
            <w:tcW w:w="851" w:type="dxa"/>
            <w:tcBorders>
              <w:top w:val="nil"/>
              <w:left w:val="nil"/>
              <w:bottom w:val="nil"/>
              <w:right w:val="nil"/>
            </w:tcBorders>
            <w:shd w:val="clear" w:color="auto" w:fill="auto"/>
            <w:noWrap/>
            <w:vAlign w:val="center"/>
            <w:hideMark/>
          </w:tcPr>
          <w:p w14:paraId="3A79928B" w14:textId="2DD0E27F"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5,03%</w:t>
            </w:r>
          </w:p>
        </w:tc>
        <w:tc>
          <w:tcPr>
            <w:tcW w:w="708" w:type="dxa"/>
            <w:tcBorders>
              <w:top w:val="nil"/>
              <w:left w:val="single" w:sz="8" w:space="0" w:color="auto"/>
              <w:bottom w:val="nil"/>
              <w:right w:val="single" w:sz="8" w:space="0" w:color="auto"/>
            </w:tcBorders>
            <w:shd w:val="clear" w:color="auto" w:fill="auto"/>
            <w:noWrap/>
            <w:vAlign w:val="center"/>
            <w:hideMark/>
          </w:tcPr>
          <w:p w14:paraId="64F7B556" w14:textId="418DE5CC"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5,03%</w:t>
            </w:r>
          </w:p>
        </w:tc>
      </w:tr>
      <w:tr w:rsidR="00893940" w:rsidRPr="00423EE4" w14:paraId="10211D12" w14:textId="77777777" w:rsidTr="00783C58">
        <w:trPr>
          <w:trHeight w:val="255"/>
        </w:trPr>
        <w:tc>
          <w:tcPr>
            <w:tcW w:w="1277" w:type="dxa"/>
            <w:tcBorders>
              <w:top w:val="nil"/>
              <w:left w:val="single" w:sz="8" w:space="0" w:color="auto"/>
              <w:bottom w:val="nil"/>
              <w:right w:val="single" w:sz="8" w:space="0" w:color="auto"/>
            </w:tcBorders>
            <w:shd w:val="clear" w:color="auto" w:fill="auto"/>
            <w:noWrap/>
            <w:vAlign w:val="center"/>
            <w:hideMark/>
          </w:tcPr>
          <w:p w14:paraId="7A953AC4" w14:textId="77777777" w:rsidR="00893940" w:rsidRPr="00423EE4" w:rsidRDefault="00893940" w:rsidP="00893940">
            <w:pPr>
              <w:rPr>
                <w:rFonts w:ascii="Arial Narrow" w:hAnsi="Arial Narrow"/>
                <w:color w:val="000000"/>
                <w:sz w:val="16"/>
              </w:rPr>
            </w:pPr>
            <w:r w:rsidRPr="00423EE4">
              <w:rPr>
                <w:rFonts w:ascii="Arial Narrow" w:hAnsi="Arial Narrow" w:cs="Arial"/>
                <w:color w:val="000000"/>
                <w:sz w:val="16"/>
                <w:szCs w:val="16"/>
              </w:rPr>
              <w:t>Total Distribuidoras</w:t>
            </w:r>
          </w:p>
        </w:tc>
        <w:tc>
          <w:tcPr>
            <w:tcW w:w="522" w:type="dxa"/>
            <w:tcBorders>
              <w:top w:val="nil"/>
              <w:left w:val="nil"/>
              <w:bottom w:val="nil"/>
              <w:right w:val="single" w:sz="8" w:space="0" w:color="auto"/>
            </w:tcBorders>
            <w:shd w:val="clear" w:color="auto" w:fill="auto"/>
            <w:noWrap/>
            <w:vAlign w:val="center"/>
            <w:hideMark/>
          </w:tcPr>
          <w:p w14:paraId="49FC7D2B" w14:textId="77777777" w:rsidR="00893940" w:rsidRPr="00423EE4" w:rsidRDefault="00893940" w:rsidP="00893940">
            <w:pPr>
              <w:jc w:val="center"/>
              <w:rPr>
                <w:rFonts w:ascii="Arial Narrow" w:hAnsi="Arial Narrow"/>
                <w:color w:val="000000"/>
                <w:sz w:val="16"/>
              </w:rPr>
            </w:pPr>
            <w:r w:rsidRPr="00423EE4">
              <w:rPr>
                <w:rFonts w:ascii="Arial Narrow" w:hAnsi="Arial Narrow" w:cs="Arial"/>
                <w:color w:val="000000"/>
                <w:sz w:val="16"/>
                <w:szCs w:val="16"/>
              </w:rPr>
              <w:t>23</w:t>
            </w:r>
          </w:p>
        </w:tc>
        <w:tc>
          <w:tcPr>
            <w:tcW w:w="633" w:type="dxa"/>
            <w:tcBorders>
              <w:top w:val="nil"/>
              <w:left w:val="nil"/>
              <w:bottom w:val="nil"/>
              <w:right w:val="nil"/>
            </w:tcBorders>
            <w:shd w:val="clear" w:color="auto" w:fill="auto"/>
            <w:noWrap/>
            <w:vAlign w:val="center"/>
            <w:hideMark/>
          </w:tcPr>
          <w:p w14:paraId="765AC025" w14:textId="7BB59DC5"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4,82%</w:t>
            </w:r>
          </w:p>
        </w:tc>
        <w:tc>
          <w:tcPr>
            <w:tcW w:w="633" w:type="dxa"/>
            <w:tcBorders>
              <w:top w:val="nil"/>
              <w:left w:val="nil"/>
              <w:bottom w:val="nil"/>
              <w:right w:val="nil"/>
            </w:tcBorders>
            <w:shd w:val="clear" w:color="auto" w:fill="auto"/>
            <w:noWrap/>
            <w:vAlign w:val="center"/>
            <w:hideMark/>
          </w:tcPr>
          <w:p w14:paraId="128A505E" w14:textId="01728688"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4,75%</w:t>
            </w:r>
          </w:p>
        </w:tc>
        <w:tc>
          <w:tcPr>
            <w:tcW w:w="633" w:type="dxa"/>
            <w:tcBorders>
              <w:top w:val="nil"/>
              <w:left w:val="nil"/>
              <w:bottom w:val="nil"/>
              <w:right w:val="nil"/>
            </w:tcBorders>
            <w:shd w:val="clear" w:color="auto" w:fill="auto"/>
            <w:noWrap/>
            <w:vAlign w:val="center"/>
            <w:hideMark/>
          </w:tcPr>
          <w:p w14:paraId="5F39E29D" w14:textId="219FBB8B"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4,69%</w:t>
            </w:r>
          </w:p>
        </w:tc>
        <w:tc>
          <w:tcPr>
            <w:tcW w:w="633" w:type="dxa"/>
            <w:tcBorders>
              <w:top w:val="nil"/>
              <w:left w:val="nil"/>
              <w:bottom w:val="nil"/>
              <w:right w:val="nil"/>
            </w:tcBorders>
            <w:shd w:val="clear" w:color="auto" w:fill="auto"/>
            <w:noWrap/>
            <w:vAlign w:val="center"/>
            <w:hideMark/>
          </w:tcPr>
          <w:p w14:paraId="4AB79147" w14:textId="07EA7674"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4,55%</w:t>
            </w:r>
          </w:p>
        </w:tc>
        <w:tc>
          <w:tcPr>
            <w:tcW w:w="633" w:type="dxa"/>
            <w:tcBorders>
              <w:top w:val="nil"/>
              <w:left w:val="nil"/>
              <w:bottom w:val="nil"/>
              <w:right w:val="nil"/>
            </w:tcBorders>
            <w:shd w:val="clear" w:color="auto" w:fill="auto"/>
            <w:noWrap/>
            <w:vAlign w:val="center"/>
            <w:hideMark/>
          </w:tcPr>
          <w:p w14:paraId="7F4D2E60" w14:textId="48CEEC89"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4,60%</w:t>
            </w:r>
          </w:p>
        </w:tc>
        <w:tc>
          <w:tcPr>
            <w:tcW w:w="633" w:type="dxa"/>
            <w:tcBorders>
              <w:top w:val="nil"/>
              <w:left w:val="nil"/>
              <w:bottom w:val="nil"/>
              <w:right w:val="nil"/>
            </w:tcBorders>
            <w:shd w:val="clear" w:color="auto" w:fill="auto"/>
            <w:noWrap/>
            <w:vAlign w:val="center"/>
            <w:hideMark/>
          </w:tcPr>
          <w:p w14:paraId="4EF9140E" w14:textId="4555224B"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4,70%</w:t>
            </w:r>
          </w:p>
        </w:tc>
        <w:tc>
          <w:tcPr>
            <w:tcW w:w="633" w:type="dxa"/>
            <w:tcBorders>
              <w:top w:val="nil"/>
              <w:left w:val="nil"/>
              <w:bottom w:val="nil"/>
              <w:right w:val="nil"/>
            </w:tcBorders>
            <w:shd w:val="clear" w:color="auto" w:fill="auto"/>
            <w:noWrap/>
            <w:vAlign w:val="center"/>
            <w:hideMark/>
          </w:tcPr>
          <w:p w14:paraId="44834E9A" w14:textId="6E116339"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4,77%</w:t>
            </w:r>
          </w:p>
        </w:tc>
        <w:tc>
          <w:tcPr>
            <w:tcW w:w="633" w:type="dxa"/>
            <w:tcBorders>
              <w:top w:val="nil"/>
              <w:left w:val="nil"/>
              <w:bottom w:val="nil"/>
              <w:right w:val="nil"/>
            </w:tcBorders>
            <w:shd w:val="clear" w:color="auto" w:fill="auto"/>
            <w:noWrap/>
            <w:vAlign w:val="center"/>
            <w:hideMark/>
          </w:tcPr>
          <w:p w14:paraId="7C6B4AE6" w14:textId="2C186297"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4,78%</w:t>
            </w:r>
          </w:p>
        </w:tc>
        <w:tc>
          <w:tcPr>
            <w:tcW w:w="935" w:type="dxa"/>
            <w:tcBorders>
              <w:top w:val="nil"/>
              <w:left w:val="nil"/>
              <w:bottom w:val="nil"/>
              <w:right w:val="nil"/>
            </w:tcBorders>
            <w:shd w:val="clear" w:color="auto" w:fill="auto"/>
            <w:noWrap/>
            <w:vAlign w:val="center"/>
            <w:hideMark/>
          </w:tcPr>
          <w:p w14:paraId="3B255B68" w14:textId="3E8B0F73"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4,80%</w:t>
            </w:r>
          </w:p>
        </w:tc>
        <w:tc>
          <w:tcPr>
            <w:tcW w:w="709" w:type="dxa"/>
            <w:tcBorders>
              <w:top w:val="nil"/>
              <w:left w:val="nil"/>
              <w:bottom w:val="nil"/>
              <w:right w:val="nil"/>
            </w:tcBorders>
            <w:shd w:val="clear" w:color="auto" w:fill="auto"/>
            <w:noWrap/>
            <w:vAlign w:val="center"/>
            <w:hideMark/>
          </w:tcPr>
          <w:p w14:paraId="23307661" w14:textId="77DC8B63"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4,85%</w:t>
            </w:r>
          </w:p>
        </w:tc>
        <w:tc>
          <w:tcPr>
            <w:tcW w:w="850" w:type="dxa"/>
            <w:tcBorders>
              <w:top w:val="nil"/>
              <w:left w:val="nil"/>
              <w:bottom w:val="nil"/>
              <w:right w:val="nil"/>
            </w:tcBorders>
            <w:shd w:val="clear" w:color="auto" w:fill="auto"/>
            <w:noWrap/>
            <w:vAlign w:val="center"/>
            <w:hideMark/>
          </w:tcPr>
          <w:p w14:paraId="153A39AA" w14:textId="62DC4249"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4,84%</w:t>
            </w:r>
          </w:p>
        </w:tc>
        <w:tc>
          <w:tcPr>
            <w:tcW w:w="851" w:type="dxa"/>
            <w:tcBorders>
              <w:top w:val="nil"/>
              <w:left w:val="nil"/>
              <w:bottom w:val="nil"/>
              <w:right w:val="nil"/>
            </w:tcBorders>
            <w:shd w:val="clear" w:color="auto" w:fill="auto"/>
            <w:noWrap/>
            <w:vAlign w:val="center"/>
            <w:hideMark/>
          </w:tcPr>
          <w:p w14:paraId="75C2DABD" w14:textId="36E7C4F5"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4,91%</w:t>
            </w:r>
          </w:p>
        </w:tc>
        <w:tc>
          <w:tcPr>
            <w:tcW w:w="708" w:type="dxa"/>
            <w:tcBorders>
              <w:top w:val="nil"/>
              <w:left w:val="single" w:sz="8" w:space="0" w:color="auto"/>
              <w:bottom w:val="nil"/>
              <w:right w:val="single" w:sz="8" w:space="0" w:color="auto"/>
            </w:tcBorders>
            <w:shd w:val="clear" w:color="auto" w:fill="auto"/>
            <w:noWrap/>
            <w:vAlign w:val="center"/>
            <w:hideMark/>
          </w:tcPr>
          <w:p w14:paraId="4F4E7667" w14:textId="747BCE0E"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4,75%</w:t>
            </w:r>
          </w:p>
        </w:tc>
      </w:tr>
      <w:tr w:rsidR="00893940" w:rsidRPr="00423EE4" w14:paraId="3BD688A5" w14:textId="77777777" w:rsidTr="00783C58">
        <w:trPr>
          <w:trHeight w:val="270"/>
        </w:trPr>
        <w:tc>
          <w:tcPr>
            <w:tcW w:w="1277" w:type="dxa"/>
            <w:tcBorders>
              <w:top w:val="nil"/>
              <w:left w:val="single" w:sz="8" w:space="0" w:color="auto"/>
              <w:bottom w:val="single" w:sz="8" w:space="0" w:color="auto"/>
              <w:right w:val="single" w:sz="8" w:space="0" w:color="auto"/>
            </w:tcBorders>
            <w:shd w:val="clear" w:color="auto" w:fill="auto"/>
            <w:noWrap/>
            <w:vAlign w:val="center"/>
            <w:hideMark/>
          </w:tcPr>
          <w:p w14:paraId="6164F23C" w14:textId="77777777" w:rsidR="00893940" w:rsidRPr="00423EE4" w:rsidRDefault="00893940" w:rsidP="00893940">
            <w:pPr>
              <w:rPr>
                <w:rFonts w:ascii="Arial Narrow" w:hAnsi="Arial Narrow"/>
                <w:color w:val="000000"/>
                <w:sz w:val="16"/>
              </w:rPr>
            </w:pPr>
            <w:r w:rsidRPr="00423EE4">
              <w:rPr>
                <w:rFonts w:ascii="Arial Narrow" w:hAnsi="Arial Narrow" w:cs="Arial"/>
                <w:color w:val="000000"/>
                <w:sz w:val="16"/>
                <w:szCs w:val="16"/>
              </w:rPr>
              <w:t>Total Distribuidoras</w:t>
            </w:r>
          </w:p>
        </w:tc>
        <w:tc>
          <w:tcPr>
            <w:tcW w:w="522" w:type="dxa"/>
            <w:tcBorders>
              <w:top w:val="nil"/>
              <w:left w:val="nil"/>
              <w:bottom w:val="single" w:sz="8" w:space="0" w:color="auto"/>
              <w:right w:val="single" w:sz="8" w:space="0" w:color="auto"/>
            </w:tcBorders>
            <w:shd w:val="clear" w:color="auto" w:fill="auto"/>
            <w:noWrap/>
            <w:vAlign w:val="center"/>
            <w:hideMark/>
          </w:tcPr>
          <w:p w14:paraId="78ADD890" w14:textId="77777777" w:rsidR="00893940" w:rsidRPr="00423EE4" w:rsidRDefault="00893940" w:rsidP="00893940">
            <w:pPr>
              <w:jc w:val="center"/>
              <w:rPr>
                <w:rFonts w:ascii="Arial Narrow" w:hAnsi="Arial Narrow"/>
                <w:color w:val="000000"/>
                <w:sz w:val="16"/>
              </w:rPr>
            </w:pPr>
            <w:r w:rsidRPr="00423EE4">
              <w:rPr>
                <w:rFonts w:ascii="Arial Narrow" w:hAnsi="Arial Narrow" w:cs="Arial"/>
                <w:color w:val="000000"/>
                <w:sz w:val="16"/>
                <w:szCs w:val="16"/>
              </w:rPr>
              <w:t>24</w:t>
            </w:r>
          </w:p>
        </w:tc>
        <w:tc>
          <w:tcPr>
            <w:tcW w:w="633" w:type="dxa"/>
            <w:tcBorders>
              <w:top w:val="nil"/>
              <w:left w:val="nil"/>
              <w:bottom w:val="single" w:sz="8" w:space="0" w:color="auto"/>
              <w:right w:val="nil"/>
            </w:tcBorders>
            <w:shd w:val="clear" w:color="auto" w:fill="auto"/>
            <w:noWrap/>
            <w:vAlign w:val="center"/>
            <w:hideMark/>
          </w:tcPr>
          <w:p w14:paraId="4059F450" w14:textId="4C9CF43C"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4,45%</w:t>
            </w:r>
          </w:p>
        </w:tc>
        <w:tc>
          <w:tcPr>
            <w:tcW w:w="633" w:type="dxa"/>
            <w:tcBorders>
              <w:top w:val="nil"/>
              <w:left w:val="nil"/>
              <w:bottom w:val="single" w:sz="8" w:space="0" w:color="auto"/>
              <w:right w:val="nil"/>
            </w:tcBorders>
            <w:shd w:val="clear" w:color="auto" w:fill="auto"/>
            <w:noWrap/>
            <w:vAlign w:val="center"/>
            <w:hideMark/>
          </w:tcPr>
          <w:p w14:paraId="55FE7F65" w14:textId="3C527318"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4,39%</w:t>
            </w:r>
          </w:p>
        </w:tc>
        <w:tc>
          <w:tcPr>
            <w:tcW w:w="633" w:type="dxa"/>
            <w:tcBorders>
              <w:top w:val="nil"/>
              <w:left w:val="nil"/>
              <w:bottom w:val="single" w:sz="8" w:space="0" w:color="auto"/>
              <w:right w:val="nil"/>
            </w:tcBorders>
            <w:shd w:val="clear" w:color="auto" w:fill="auto"/>
            <w:noWrap/>
            <w:vAlign w:val="center"/>
            <w:hideMark/>
          </w:tcPr>
          <w:p w14:paraId="1F6A39D5" w14:textId="42163CA1"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4,24%</w:t>
            </w:r>
          </w:p>
        </w:tc>
        <w:tc>
          <w:tcPr>
            <w:tcW w:w="633" w:type="dxa"/>
            <w:tcBorders>
              <w:top w:val="nil"/>
              <w:left w:val="nil"/>
              <w:bottom w:val="single" w:sz="8" w:space="0" w:color="auto"/>
              <w:right w:val="nil"/>
            </w:tcBorders>
            <w:shd w:val="clear" w:color="auto" w:fill="auto"/>
            <w:noWrap/>
            <w:vAlign w:val="center"/>
            <w:hideMark/>
          </w:tcPr>
          <w:p w14:paraId="493968AF" w14:textId="6A20CF51"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4,17%</w:t>
            </w:r>
          </w:p>
        </w:tc>
        <w:tc>
          <w:tcPr>
            <w:tcW w:w="633" w:type="dxa"/>
            <w:tcBorders>
              <w:top w:val="nil"/>
              <w:left w:val="nil"/>
              <w:bottom w:val="single" w:sz="8" w:space="0" w:color="auto"/>
              <w:right w:val="nil"/>
            </w:tcBorders>
            <w:shd w:val="clear" w:color="auto" w:fill="auto"/>
            <w:noWrap/>
            <w:vAlign w:val="center"/>
            <w:hideMark/>
          </w:tcPr>
          <w:p w14:paraId="3A71E647" w14:textId="07BE46AC"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4,26%</w:t>
            </w:r>
          </w:p>
        </w:tc>
        <w:tc>
          <w:tcPr>
            <w:tcW w:w="633" w:type="dxa"/>
            <w:tcBorders>
              <w:top w:val="nil"/>
              <w:left w:val="nil"/>
              <w:bottom w:val="single" w:sz="8" w:space="0" w:color="auto"/>
              <w:right w:val="nil"/>
            </w:tcBorders>
            <w:shd w:val="clear" w:color="auto" w:fill="auto"/>
            <w:noWrap/>
            <w:vAlign w:val="center"/>
            <w:hideMark/>
          </w:tcPr>
          <w:p w14:paraId="3E9C106E" w14:textId="29A9EBB5"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4,24%</w:t>
            </w:r>
          </w:p>
        </w:tc>
        <w:tc>
          <w:tcPr>
            <w:tcW w:w="633" w:type="dxa"/>
            <w:tcBorders>
              <w:top w:val="nil"/>
              <w:left w:val="nil"/>
              <w:bottom w:val="single" w:sz="8" w:space="0" w:color="auto"/>
              <w:right w:val="nil"/>
            </w:tcBorders>
            <w:shd w:val="clear" w:color="auto" w:fill="auto"/>
            <w:noWrap/>
            <w:vAlign w:val="center"/>
            <w:hideMark/>
          </w:tcPr>
          <w:p w14:paraId="042F0F40" w14:textId="76C45392"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4,33%</w:t>
            </w:r>
          </w:p>
        </w:tc>
        <w:tc>
          <w:tcPr>
            <w:tcW w:w="633" w:type="dxa"/>
            <w:tcBorders>
              <w:top w:val="nil"/>
              <w:left w:val="nil"/>
              <w:bottom w:val="single" w:sz="8" w:space="0" w:color="auto"/>
              <w:right w:val="nil"/>
            </w:tcBorders>
            <w:shd w:val="clear" w:color="auto" w:fill="auto"/>
            <w:noWrap/>
            <w:vAlign w:val="center"/>
            <w:hideMark/>
          </w:tcPr>
          <w:p w14:paraId="1C68C213" w14:textId="64C6F98E"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4,31%</w:t>
            </w:r>
          </w:p>
        </w:tc>
        <w:tc>
          <w:tcPr>
            <w:tcW w:w="935" w:type="dxa"/>
            <w:tcBorders>
              <w:top w:val="nil"/>
              <w:left w:val="nil"/>
              <w:bottom w:val="single" w:sz="8" w:space="0" w:color="auto"/>
              <w:right w:val="nil"/>
            </w:tcBorders>
            <w:shd w:val="clear" w:color="auto" w:fill="auto"/>
            <w:noWrap/>
            <w:vAlign w:val="center"/>
            <w:hideMark/>
          </w:tcPr>
          <w:p w14:paraId="79EA12BD" w14:textId="40609D9E"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4,38%</w:t>
            </w:r>
          </w:p>
        </w:tc>
        <w:tc>
          <w:tcPr>
            <w:tcW w:w="709" w:type="dxa"/>
            <w:tcBorders>
              <w:top w:val="nil"/>
              <w:left w:val="nil"/>
              <w:bottom w:val="single" w:sz="8" w:space="0" w:color="auto"/>
              <w:right w:val="nil"/>
            </w:tcBorders>
            <w:shd w:val="clear" w:color="auto" w:fill="auto"/>
            <w:noWrap/>
            <w:vAlign w:val="center"/>
            <w:hideMark/>
          </w:tcPr>
          <w:p w14:paraId="23DDD393" w14:textId="558B98DA"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4,36%</w:t>
            </w:r>
          </w:p>
        </w:tc>
        <w:tc>
          <w:tcPr>
            <w:tcW w:w="850" w:type="dxa"/>
            <w:tcBorders>
              <w:top w:val="nil"/>
              <w:left w:val="nil"/>
              <w:bottom w:val="single" w:sz="8" w:space="0" w:color="auto"/>
              <w:right w:val="nil"/>
            </w:tcBorders>
            <w:shd w:val="clear" w:color="auto" w:fill="auto"/>
            <w:noWrap/>
            <w:vAlign w:val="center"/>
            <w:hideMark/>
          </w:tcPr>
          <w:p w14:paraId="100A6C12" w14:textId="6773D6F5"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4,36%</w:t>
            </w:r>
          </w:p>
        </w:tc>
        <w:tc>
          <w:tcPr>
            <w:tcW w:w="851" w:type="dxa"/>
            <w:tcBorders>
              <w:top w:val="nil"/>
              <w:left w:val="nil"/>
              <w:bottom w:val="single" w:sz="8" w:space="0" w:color="auto"/>
              <w:right w:val="nil"/>
            </w:tcBorders>
            <w:shd w:val="clear" w:color="auto" w:fill="auto"/>
            <w:noWrap/>
            <w:vAlign w:val="center"/>
            <w:hideMark/>
          </w:tcPr>
          <w:p w14:paraId="7AE0B4D2" w14:textId="620A6731"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4,47%</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1985C4AB" w14:textId="4425BC1C"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4,33%</w:t>
            </w:r>
          </w:p>
        </w:tc>
      </w:tr>
      <w:tr w:rsidR="00893940" w14:paraId="2CBBB835" w14:textId="77777777" w:rsidTr="00783C58">
        <w:trPr>
          <w:trHeight w:val="270"/>
        </w:trPr>
        <w:tc>
          <w:tcPr>
            <w:tcW w:w="1277" w:type="dxa"/>
            <w:tcBorders>
              <w:top w:val="nil"/>
              <w:left w:val="single" w:sz="8" w:space="0" w:color="auto"/>
              <w:bottom w:val="double" w:sz="6" w:space="0" w:color="auto"/>
              <w:right w:val="single" w:sz="8" w:space="0" w:color="auto"/>
            </w:tcBorders>
            <w:shd w:val="clear" w:color="auto" w:fill="auto"/>
            <w:noWrap/>
            <w:vAlign w:val="center"/>
            <w:hideMark/>
          </w:tcPr>
          <w:p w14:paraId="30450872" w14:textId="77777777" w:rsidR="00893940" w:rsidRPr="00423EE4" w:rsidRDefault="00893940" w:rsidP="00893940">
            <w:pPr>
              <w:rPr>
                <w:rFonts w:ascii="Arial Narrow" w:hAnsi="Arial Narrow"/>
                <w:color w:val="000000"/>
                <w:sz w:val="16"/>
              </w:rPr>
            </w:pPr>
            <w:r w:rsidRPr="00423EE4">
              <w:rPr>
                <w:rFonts w:ascii="Arial Narrow" w:hAnsi="Arial Narrow" w:cs="Arial"/>
                <w:color w:val="000000"/>
                <w:sz w:val="16"/>
                <w:szCs w:val="16"/>
              </w:rPr>
              <w:t>Total Distribuidoras</w:t>
            </w:r>
          </w:p>
        </w:tc>
        <w:tc>
          <w:tcPr>
            <w:tcW w:w="522" w:type="dxa"/>
            <w:tcBorders>
              <w:top w:val="nil"/>
              <w:left w:val="nil"/>
              <w:bottom w:val="double" w:sz="6" w:space="0" w:color="auto"/>
              <w:right w:val="single" w:sz="8" w:space="0" w:color="auto"/>
            </w:tcBorders>
            <w:shd w:val="clear" w:color="auto" w:fill="auto"/>
            <w:noWrap/>
            <w:vAlign w:val="center"/>
            <w:hideMark/>
          </w:tcPr>
          <w:p w14:paraId="6361C378" w14:textId="77777777" w:rsidR="00893940" w:rsidRPr="00423EE4" w:rsidRDefault="00893940" w:rsidP="00893940">
            <w:pPr>
              <w:jc w:val="center"/>
              <w:rPr>
                <w:rFonts w:ascii="Arial Narrow" w:hAnsi="Arial Narrow"/>
                <w:color w:val="000000"/>
                <w:sz w:val="16"/>
              </w:rPr>
            </w:pPr>
            <w:r w:rsidRPr="00423EE4">
              <w:rPr>
                <w:rFonts w:ascii="Arial Narrow" w:hAnsi="Arial Narrow" w:cs="Arial"/>
                <w:color w:val="000000"/>
                <w:sz w:val="16"/>
                <w:szCs w:val="16"/>
              </w:rPr>
              <w:t>Total Mes</w:t>
            </w:r>
          </w:p>
        </w:tc>
        <w:tc>
          <w:tcPr>
            <w:tcW w:w="633" w:type="dxa"/>
            <w:tcBorders>
              <w:top w:val="nil"/>
              <w:left w:val="nil"/>
              <w:bottom w:val="double" w:sz="6" w:space="0" w:color="auto"/>
              <w:right w:val="nil"/>
            </w:tcBorders>
            <w:shd w:val="clear" w:color="auto" w:fill="auto"/>
            <w:noWrap/>
            <w:vAlign w:val="center"/>
            <w:hideMark/>
          </w:tcPr>
          <w:p w14:paraId="3894CC6E" w14:textId="76AE5AEE"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9,15%</w:t>
            </w:r>
          </w:p>
        </w:tc>
        <w:tc>
          <w:tcPr>
            <w:tcW w:w="633" w:type="dxa"/>
            <w:tcBorders>
              <w:top w:val="nil"/>
              <w:left w:val="nil"/>
              <w:bottom w:val="double" w:sz="6" w:space="0" w:color="auto"/>
              <w:right w:val="nil"/>
            </w:tcBorders>
            <w:shd w:val="clear" w:color="auto" w:fill="auto"/>
            <w:noWrap/>
            <w:vAlign w:val="center"/>
            <w:hideMark/>
          </w:tcPr>
          <w:p w14:paraId="3F7358C6" w14:textId="19E357B8"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8,31%</w:t>
            </w:r>
          </w:p>
        </w:tc>
        <w:tc>
          <w:tcPr>
            <w:tcW w:w="633" w:type="dxa"/>
            <w:tcBorders>
              <w:top w:val="nil"/>
              <w:left w:val="nil"/>
              <w:bottom w:val="double" w:sz="6" w:space="0" w:color="auto"/>
              <w:right w:val="nil"/>
            </w:tcBorders>
            <w:shd w:val="clear" w:color="auto" w:fill="auto"/>
            <w:noWrap/>
            <w:vAlign w:val="center"/>
            <w:hideMark/>
          </w:tcPr>
          <w:p w14:paraId="47218257" w14:textId="41A9000A"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8,85%</w:t>
            </w:r>
          </w:p>
        </w:tc>
        <w:tc>
          <w:tcPr>
            <w:tcW w:w="633" w:type="dxa"/>
            <w:tcBorders>
              <w:top w:val="nil"/>
              <w:left w:val="nil"/>
              <w:bottom w:val="double" w:sz="6" w:space="0" w:color="auto"/>
              <w:right w:val="nil"/>
            </w:tcBorders>
            <w:shd w:val="clear" w:color="auto" w:fill="auto"/>
            <w:noWrap/>
            <w:vAlign w:val="center"/>
            <w:hideMark/>
          </w:tcPr>
          <w:p w14:paraId="6B921859" w14:textId="0B736371"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7,83%</w:t>
            </w:r>
          </w:p>
        </w:tc>
        <w:tc>
          <w:tcPr>
            <w:tcW w:w="633" w:type="dxa"/>
            <w:tcBorders>
              <w:top w:val="nil"/>
              <w:left w:val="nil"/>
              <w:bottom w:val="double" w:sz="6" w:space="0" w:color="auto"/>
              <w:right w:val="nil"/>
            </w:tcBorders>
            <w:shd w:val="clear" w:color="auto" w:fill="auto"/>
            <w:noWrap/>
            <w:vAlign w:val="center"/>
            <w:hideMark/>
          </w:tcPr>
          <w:p w14:paraId="5EBCF8E1" w14:textId="64BA976D"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8,39%</w:t>
            </w:r>
          </w:p>
        </w:tc>
        <w:tc>
          <w:tcPr>
            <w:tcW w:w="633" w:type="dxa"/>
            <w:tcBorders>
              <w:top w:val="nil"/>
              <w:left w:val="nil"/>
              <w:bottom w:val="double" w:sz="6" w:space="0" w:color="auto"/>
              <w:right w:val="nil"/>
            </w:tcBorders>
            <w:shd w:val="clear" w:color="auto" w:fill="auto"/>
            <w:noWrap/>
            <w:vAlign w:val="center"/>
            <w:hideMark/>
          </w:tcPr>
          <w:p w14:paraId="12A4B4F8" w14:textId="65502555"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8,94%</w:t>
            </w:r>
          </w:p>
        </w:tc>
        <w:tc>
          <w:tcPr>
            <w:tcW w:w="633" w:type="dxa"/>
            <w:tcBorders>
              <w:top w:val="nil"/>
              <w:left w:val="nil"/>
              <w:bottom w:val="double" w:sz="6" w:space="0" w:color="auto"/>
              <w:right w:val="nil"/>
            </w:tcBorders>
            <w:shd w:val="clear" w:color="auto" w:fill="auto"/>
            <w:noWrap/>
            <w:vAlign w:val="center"/>
            <w:hideMark/>
          </w:tcPr>
          <w:p w14:paraId="53BF50C7" w14:textId="4EB52DEE"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8,94%</w:t>
            </w:r>
          </w:p>
        </w:tc>
        <w:tc>
          <w:tcPr>
            <w:tcW w:w="633" w:type="dxa"/>
            <w:tcBorders>
              <w:top w:val="nil"/>
              <w:left w:val="nil"/>
              <w:bottom w:val="double" w:sz="6" w:space="0" w:color="auto"/>
              <w:right w:val="nil"/>
            </w:tcBorders>
            <w:shd w:val="clear" w:color="auto" w:fill="auto"/>
            <w:noWrap/>
            <w:vAlign w:val="center"/>
            <w:hideMark/>
          </w:tcPr>
          <w:p w14:paraId="6D8AD575" w14:textId="17AFED90"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8,60%</w:t>
            </w:r>
          </w:p>
        </w:tc>
        <w:tc>
          <w:tcPr>
            <w:tcW w:w="935" w:type="dxa"/>
            <w:tcBorders>
              <w:top w:val="nil"/>
              <w:left w:val="nil"/>
              <w:bottom w:val="double" w:sz="6" w:space="0" w:color="auto"/>
              <w:right w:val="nil"/>
            </w:tcBorders>
            <w:shd w:val="clear" w:color="auto" w:fill="auto"/>
            <w:noWrap/>
            <w:vAlign w:val="center"/>
            <w:hideMark/>
          </w:tcPr>
          <w:p w14:paraId="022BCA51" w14:textId="53396894"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7,47%</w:t>
            </w:r>
          </w:p>
        </w:tc>
        <w:tc>
          <w:tcPr>
            <w:tcW w:w="709" w:type="dxa"/>
            <w:tcBorders>
              <w:top w:val="nil"/>
              <w:left w:val="nil"/>
              <w:bottom w:val="double" w:sz="6" w:space="0" w:color="auto"/>
              <w:right w:val="nil"/>
            </w:tcBorders>
            <w:shd w:val="clear" w:color="auto" w:fill="auto"/>
            <w:noWrap/>
            <w:vAlign w:val="center"/>
            <w:hideMark/>
          </w:tcPr>
          <w:p w14:paraId="64FD2C9D" w14:textId="5C6DE99A"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7,80%</w:t>
            </w:r>
          </w:p>
        </w:tc>
        <w:tc>
          <w:tcPr>
            <w:tcW w:w="850" w:type="dxa"/>
            <w:tcBorders>
              <w:top w:val="nil"/>
              <w:left w:val="nil"/>
              <w:bottom w:val="double" w:sz="6" w:space="0" w:color="auto"/>
              <w:right w:val="nil"/>
            </w:tcBorders>
            <w:shd w:val="clear" w:color="auto" w:fill="auto"/>
            <w:noWrap/>
            <w:vAlign w:val="center"/>
            <w:hideMark/>
          </w:tcPr>
          <w:p w14:paraId="5FA55CCD" w14:textId="7FA7B21A" w:rsidR="00893940" w:rsidRPr="004F0E4F" w:rsidRDefault="00893940" w:rsidP="00893940">
            <w:pPr>
              <w:jc w:val="center"/>
              <w:rPr>
                <w:rFonts w:ascii="Arial Narrow" w:hAnsi="Arial Narrow"/>
                <w:color w:val="000000"/>
                <w:sz w:val="16"/>
                <w:szCs w:val="16"/>
              </w:rPr>
            </w:pPr>
            <w:r>
              <w:rPr>
                <w:rFonts w:ascii="Arial Narrow" w:hAnsi="Arial Narrow" w:cs="Arial"/>
                <w:color w:val="000000"/>
                <w:sz w:val="16"/>
                <w:szCs w:val="16"/>
              </w:rPr>
              <w:t>7,63%</w:t>
            </w:r>
          </w:p>
        </w:tc>
        <w:tc>
          <w:tcPr>
            <w:tcW w:w="851" w:type="dxa"/>
            <w:tcBorders>
              <w:top w:val="nil"/>
              <w:left w:val="nil"/>
              <w:bottom w:val="double" w:sz="6" w:space="0" w:color="auto"/>
              <w:right w:val="nil"/>
            </w:tcBorders>
            <w:shd w:val="clear" w:color="auto" w:fill="auto"/>
            <w:noWrap/>
            <w:vAlign w:val="center"/>
            <w:hideMark/>
          </w:tcPr>
          <w:p w14:paraId="65E6062D" w14:textId="5F6884A2"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8,08%</w:t>
            </w:r>
          </w:p>
        </w:tc>
        <w:tc>
          <w:tcPr>
            <w:tcW w:w="708" w:type="dxa"/>
            <w:tcBorders>
              <w:top w:val="nil"/>
              <w:left w:val="single" w:sz="8" w:space="0" w:color="auto"/>
              <w:bottom w:val="double" w:sz="6" w:space="0" w:color="auto"/>
              <w:right w:val="single" w:sz="8" w:space="0" w:color="auto"/>
            </w:tcBorders>
            <w:shd w:val="clear" w:color="auto" w:fill="auto"/>
            <w:noWrap/>
            <w:vAlign w:val="center"/>
            <w:hideMark/>
          </w:tcPr>
          <w:p w14:paraId="4487E728" w14:textId="47B517FD" w:rsidR="00893940" w:rsidRPr="00423EE4" w:rsidRDefault="00893940" w:rsidP="00893940">
            <w:pPr>
              <w:jc w:val="center"/>
              <w:rPr>
                <w:rFonts w:ascii="Arial Narrow" w:hAnsi="Arial Narrow" w:cs="Arial"/>
                <w:color w:val="000000"/>
                <w:sz w:val="16"/>
                <w:szCs w:val="16"/>
              </w:rPr>
            </w:pPr>
            <w:r>
              <w:rPr>
                <w:rFonts w:ascii="Arial Narrow" w:hAnsi="Arial Narrow" w:cs="Arial"/>
                <w:color w:val="000000"/>
                <w:sz w:val="16"/>
                <w:szCs w:val="16"/>
              </w:rPr>
              <w:t>100,00%</w:t>
            </w:r>
          </w:p>
        </w:tc>
      </w:tr>
    </w:tbl>
    <w:p w14:paraId="38969874" w14:textId="77777777" w:rsidR="006D172B" w:rsidRPr="00D7652A" w:rsidRDefault="006D172B" w:rsidP="00D7652A">
      <w:pPr>
        <w:pStyle w:val="Prrafodelista"/>
        <w:ind w:left="-567"/>
        <w:rPr>
          <w:rFonts w:ascii="Trebuchet MS" w:hAnsi="Trebuchet MS" w:cs="Arial"/>
          <w:spacing w:val="-3"/>
          <w:sz w:val="22"/>
          <w:szCs w:val="20"/>
          <w:lang w:val="es-ES_tradnl"/>
        </w:rPr>
      </w:pPr>
    </w:p>
    <w:p w14:paraId="046373C2" w14:textId="77777777" w:rsidR="006A1740" w:rsidRPr="002A4A18" w:rsidRDefault="006A1740" w:rsidP="006D172B">
      <w:pPr>
        <w:pStyle w:val="Prrafodelista"/>
        <w:ind w:left="1440"/>
        <w:rPr>
          <w:rFonts w:ascii="Trebuchet MS" w:hAnsi="Trebuchet MS" w:cs="Arial"/>
          <w:spacing w:val="-3"/>
          <w:szCs w:val="20"/>
          <w:lang w:val="es-ES_tradnl"/>
        </w:rPr>
      </w:pPr>
    </w:p>
    <w:p w14:paraId="765C963E" w14:textId="77777777" w:rsidR="00A01F92" w:rsidRPr="002A4A18" w:rsidRDefault="00A01F92" w:rsidP="00A01F92">
      <w:pPr>
        <w:pStyle w:val="xl24"/>
        <w:pBdr>
          <w:left w:val="none" w:sz="0" w:space="0" w:color="auto"/>
          <w:bottom w:val="none" w:sz="0" w:space="0" w:color="auto"/>
          <w:right w:val="none" w:sz="0" w:space="0" w:color="auto"/>
        </w:pBdr>
        <w:spacing w:before="240" w:beforeAutospacing="0" w:after="240" w:afterAutospacing="0"/>
        <w:rPr>
          <w:rFonts w:ascii="Trebuchet MS" w:eastAsia="Times New Roman" w:hAnsi="Trebuchet MS" w:cs="Times New Roman"/>
          <w:i/>
          <w:spacing w:val="-3"/>
          <w:sz w:val="18"/>
          <w:lang w:val="es-ES_tradnl"/>
        </w:rPr>
      </w:pPr>
      <w:r w:rsidRPr="002A4A18">
        <w:rPr>
          <w:rFonts w:ascii="Trebuchet MS" w:eastAsia="Times New Roman" w:hAnsi="Trebuchet MS" w:cs="Times New Roman"/>
          <w:i/>
          <w:spacing w:val="-3"/>
          <w:sz w:val="18"/>
          <w:lang w:val="es-ES_tradnl"/>
        </w:rPr>
        <w:t>Valores referenciales</w:t>
      </w:r>
    </w:p>
    <w:p w14:paraId="58FCAE46" w14:textId="77777777" w:rsidR="00BD68EA" w:rsidRPr="002A4A18" w:rsidRDefault="00BD68EA">
      <w:pPr>
        <w:rPr>
          <w:rFonts w:ascii="Trebuchet MS" w:hAnsi="Trebuchet MS"/>
          <w:i/>
          <w:spacing w:val="-3"/>
          <w:sz w:val="18"/>
          <w:lang w:val="es-ES_tradnl"/>
        </w:rPr>
      </w:pPr>
      <w:r w:rsidRPr="002A4A18">
        <w:rPr>
          <w:rFonts w:ascii="Trebuchet MS" w:hAnsi="Trebuchet MS"/>
          <w:i/>
          <w:spacing w:val="-3"/>
          <w:sz w:val="18"/>
          <w:lang w:val="es-ES_tradnl"/>
        </w:rPr>
        <w:br w:type="page"/>
      </w:r>
    </w:p>
    <w:p w14:paraId="70B6A70B" w14:textId="77777777" w:rsidR="000B22D7" w:rsidRPr="002A4A18" w:rsidRDefault="000B22D7" w:rsidP="000B22D7">
      <w:pPr>
        <w:pStyle w:val="Ttulo2"/>
        <w:spacing w:after="240"/>
        <w:ind w:right="0"/>
        <w:rPr>
          <w:rFonts w:ascii="Trebuchet MS" w:hAnsi="Trebuchet MS"/>
          <w:spacing w:val="-3"/>
          <w:sz w:val="24"/>
          <w:u w:val="none"/>
        </w:rPr>
      </w:pPr>
      <w:bookmarkStart w:id="913" w:name="_Toc325033833"/>
      <w:bookmarkStart w:id="914" w:name="_Toc325033834"/>
      <w:bookmarkStart w:id="915" w:name="_Toc435805854"/>
      <w:bookmarkStart w:id="916" w:name="_Toc472966182"/>
      <w:bookmarkStart w:id="917" w:name="_Toc485378769"/>
      <w:bookmarkStart w:id="918" w:name="_Toc56007951"/>
      <w:r w:rsidRPr="00C644AA">
        <w:rPr>
          <w:rFonts w:ascii="Trebuchet MS" w:hAnsi="Trebuchet MS"/>
          <w:spacing w:val="-3"/>
          <w:sz w:val="24"/>
          <w:u w:val="none"/>
        </w:rPr>
        <w:t xml:space="preserve">ANEXO 2. DISTRIBUCIÓN </w:t>
      </w:r>
      <w:r w:rsidR="006D172B" w:rsidRPr="00C644AA">
        <w:rPr>
          <w:rFonts w:ascii="Trebuchet MS" w:hAnsi="Trebuchet MS"/>
          <w:spacing w:val="-3"/>
          <w:sz w:val="24"/>
          <w:u w:val="none"/>
        </w:rPr>
        <w:t xml:space="preserve">POR PUNTO DE COMPRA </w:t>
      </w:r>
      <w:r w:rsidRPr="00C644AA">
        <w:rPr>
          <w:rFonts w:ascii="Trebuchet MS" w:hAnsi="Trebuchet MS"/>
          <w:spacing w:val="-3"/>
          <w:sz w:val="24"/>
          <w:u w:val="none"/>
        </w:rPr>
        <w:t>DE ENERGÍA ACTIVA, REACTIVA y DEMANDA MÁXIMA</w:t>
      </w:r>
      <w:bookmarkEnd w:id="913"/>
      <w:bookmarkEnd w:id="914"/>
      <w:bookmarkEnd w:id="915"/>
      <w:bookmarkEnd w:id="916"/>
      <w:bookmarkEnd w:id="917"/>
      <w:bookmarkEnd w:id="918"/>
    </w:p>
    <w:tbl>
      <w:tblPr>
        <w:tblW w:w="10765" w:type="dxa"/>
        <w:tblInd w:w="-714" w:type="dxa"/>
        <w:tblLayout w:type="fixed"/>
        <w:tblCellMar>
          <w:left w:w="70" w:type="dxa"/>
          <w:right w:w="70" w:type="dxa"/>
        </w:tblCellMar>
        <w:tblLook w:val="04A0" w:firstRow="1" w:lastRow="0" w:firstColumn="1" w:lastColumn="0" w:noHBand="0" w:noVBand="1"/>
      </w:tblPr>
      <w:tblGrid>
        <w:gridCol w:w="1276"/>
        <w:gridCol w:w="760"/>
        <w:gridCol w:w="760"/>
        <w:gridCol w:w="868"/>
        <w:gridCol w:w="849"/>
        <w:gridCol w:w="850"/>
        <w:gridCol w:w="761"/>
        <w:gridCol w:w="761"/>
        <w:gridCol w:w="761"/>
        <w:gridCol w:w="836"/>
        <w:gridCol w:w="761"/>
        <w:gridCol w:w="761"/>
        <w:gridCol w:w="761"/>
      </w:tblGrid>
      <w:tr w:rsidR="00D54FAE" w14:paraId="28A13481" w14:textId="77777777" w:rsidTr="0072247C">
        <w:trPr>
          <w:trHeight w:val="268"/>
        </w:trPr>
        <w:tc>
          <w:tcPr>
            <w:tcW w:w="1276" w:type="dxa"/>
            <w:tcBorders>
              <w:top w:val="single" w:sz="4" w:space="0" w:color="auto"/>
              <w:left w:val="single" w:sz="4" w:space="0" w:color="auto"/>
              <w:bottom w:val="single" w:sz="4" w:space="0" w:color="auto"/>
              <w:right w:val="nil"/>
            </w:tcBorders>
            <w:shd w:val="clear" w:color="auto" w:fill="auto"/>
            <w:noWrap/>
            <w:vAlign w:val="center"/>
            <w:hideMark/>
          </w:tcPr>
          <w:p w14:paraId="768B11A5" w14:textId="77777777" w:rsidR="00D54FAE" w:rsidRPr="00D54FAE" w:rsidRDefault="00D54FAE" w:rsidP="0072247C">
            <w:pPr>
              <w:jc w:val="center"/>
              <w:rPr>
                <w:rFonts w:ascii="Calibri" w:hAnsi="Calibri" w:cs="Calibri"/>
                <w:color w:val="000000"/>
                <w:sz w:val="16"/>
                <w:szCs w:val="16"/>
              </w:rPr>
            </w:pPr>
            <w:r w:rsidRPr="00D54FAE">
              <w:rPr>
                <w:rFonts w:ascii="Calibri" w:hAnsi="Calibri" w:cs="Calibri"/>
                <w:color w:val="000000"/>
                <w:sz w:val="16"/>
                <w:szCs w:val="16"/>
              </w:rPr>
              <w:t>Empresa</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0D815" w14:textId="77777777" w:rsidR="00D54FAE" w:rsidRPr="00D54FAE" w:rsidRDefault="00D54FAE" w:rsidP="00EB63A2">
            <w:pPr>
              <w:jc w:val="center"/>
              <w:rPr>
                <w:rFonts w:ascii="Calibri" w:hAnsi="Calibri" w:cs="Calibri"/>
                <w:color w:val="000000"/>
                <w:sz w:val="16"/>
                <w:szCs w:val="16"/>
              </w:rPr>
            </w:pPr>
            <w:r w:rsidRPr="00D54FAE">
              <w:rPr>
                <w:rFonts w:ascii="Calibri" w:hAnsi="Calibri" w:cs="Calibri"/>
                <w:color w:val="000000"/>
                <w:sz w:val="16"/>
                <w:szCs w:val="16"/>
              </w:rPr>
              <w:t>Atacama 220</w:t>
            </w:r>
          </w:p>
        </w:tc>
        <w:tc>
          <w:tcPr>
            <w:tcW w:w="760" w:type="dxa"/>
            <w:tcBorders>
              <w:top w:val="single" w:sz="4" w:space="0" w:color="auto"/>
              <w:left w:val="nil"/>
              <w:bottom w:val="single" w:sz="4" w:space="0" w:color="auto"/>
              <w:right w:val="nil"/>
            </w:tcBorders>
            <w:shd w:val="clear" w:color="auto" w:fill="auto"/>
            <w:noWrap/>
            <w:vAlign w:val="center"/>
            <w:hideMark/>
          </w:tcPr>
          <w:p w14:paraId="7CDE8241" w14:textId="77777777" w:rsidR="00D54FAE" w:rsidRPr="00D54FAE" w:rsidRDefault="00D54FAE" w:rsidP="00EB63A2">
            <w:pPr>
              <w:jc w:val="center"/>
              <w:rPr>
                <w:rFonts w:ascii="Calibri" w:hAnsi="Calibri" w:cs="Calibri"/>
                <w:color w:val="000000"/>
                <w:sz w:val="16"/>
                <w:szCs w:val="16"/>
              </w:rPr>
            </w:pPr>
            <w:r w:rsidRPr="00D54FAE">
              <w:rPr>
                <w:rFonts w:ascii="Calibri" w:hAnsi="Calibri" w:cs="Calibri"/>
                <w:color w:val="000000"/>
                <w:sz w:val="16"/>
                <w:szCs w:val="16"/>
              </w:rPr>
              <w:t>Crucero 220</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7F5A4" w14:textId="77777777" w:rsidR="00D54FAE" w:rsidRPr="00D54FAE" w:rsidRDefault="00D54FAE" w:rsidP="00EB63A2">
            <w:pPr>
              <w:jc w:val="center"/>
              <w:rPr>
                <w:rFonts w:ascii="Calibri" w:hAnsi="Calibri" w:cs="Calibri"/>
                <w:color w:val="000000"/>
                <w:sz w:val="16"/>
                <w:szCs w:val="16"/>
              </w:rPr>
            </w:pPr>
            <w:r w:rsidRPr="00D54FAE">
              <w:rPr>
                <w:rFonts w:ascii="Calibri" w:hAnsi="Calibri" w:cs="Calibri"/>
                <w:color w:val="000000"/>
                <w:sz w:val="16"/>
                <w:szCs w:val="16"/>
              </w:rPr>
              <w:t>Encuentro 220</w:t>
            </w:r>
          </w:p>
        </w:tc>
        <w:tc>
          <w:tcPr>
            <w:tcW w:w="849" w:type="dxa"/>
            <w:tcBorders>
              <w:top w:val="single" w:sz="4" w:space="0" w:color="auto"/>
              <w:left w:val="nil"/>
              <w:bottom w:val="single" w:sz="4" w:space="0" w:color="auto"/>
              <w:right w:val="nil"/>
            </w:tcBorders>
            <w:shd w:val="clear" w:color="auto" w:fill="auto"/>
            <w:noWrap/>
            <w:vAlign w:val="center"/>
            <w:hideMark/>
          </w:tcPr>
          <w:p w14:paraId="20D78280" w14:textId="77777777" w:rsidR="00D54FAE" w:rsidRPr="00D54FAE" w:rsidRDefault="00D54FAE" w:rsidP="00EB63A2">
            <w:pPr>
              <w:jc w:val="center"/>
              <w:rPr>
                <w:rFonts w:ascii="Calibri" w:hAnsi="Calibri" w:cs="Calibri"/>
                <w:color w:val="000000"/>
                <w:sz w:val="16"/>
                <w:szCs w:val="16"/>
              </w:rPr>
            </w:pPr>
            <w:r w:rsidRPr="00D54FAE">
              <w:rPr>
                <w:rFonts w:ascii="Calibri" w:hAnsi="Calibri" w:cs="Calibri"/>
                <w:color w:val="000000"/>
                <w:sz w:val="16"/>
                <w:szCs w:val="16"/>
              </w:rPr>
              <w:t>Condores 220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62DF6" w14:textId="77777777" w:rsidR="00D54FAE" w:rsidRPr="00D54FAE" w:rsidRDefault="00D54FAE" w:rsidP="00EB63A2">
            <w:pPr>
              <w:jc w:val="center"/>
              <w:rPr>
                <w:rFonts w:ascii="Calibri" w:hAnsi="Calibri" w:cs="Calibri"/>
                <w:color w:val="000000"/>
                <w:sz w:val="16"/>
                <w:szCs w:val="16"/>
              </w:rPr>
            </w:pPr>
            <w:r w:rsidRPr="00D54FAE">
              <w:rPr>
                <w:rFonts w:ascii="Calibri" w:hAnsi="Calibri" w:cs="Calibri"/>
                <w:color w:val="000000"/>
                <w:sz w:val="16"/>
                <w:szCs w:val="16"/>
              </w:rPr>
              <w:t>Parinacota 220</w:t>
            </w:r>
          </w:p>
        </w:tc>
        <w:tc>
          <w:tcPr>
            <w:tcW w:w="761" w:type="dxa"/>
            <w:tcBorders>
              <w:top w:val="single" w:sz="4" w:space="0" w:color="auto"/>
              <w:left w:val="nil"/>
              <w:bottom w:val="single" w:sz="4" w:space="0" w:color="auto"/>
              <w:right w:val="nil"/>
            </w:tcBorders>
            <w:shd w:val="clear" w:color="auto" w:fill="auto"/>
            <w:noWrap/>
            <w:vAlign w:val="center"/>
            <w:hideMark/>
          </w:tcPr>
          <w:p w14:paraId="160DF875" w14:textId="77777777" w:rsidR="00D54FAE" w:rsidRPr="00D54FAE" w:rsidRDefault="00D54FAE" w:rsidP="00EB63A2">
            <w:pPr>
              <w:jc w:val="center"/>
              <w:rPr>
                <w:rFonts w:ascii="Calibri" w:hAnsi="Calibri" w:cs="Calibri"/>
                <w:color w:val="000000"/>
                <w:sz w:val="16"/>
                <w:szCs w:val="16"/>
              </w:rPr>
            </w:pPr>
            <w:r w:rsidRPr="00D54FAE">
              <w:rPr>
                <w:rFonts w:ascii="Calibri" w:hAnsi="Calibri" w:cs="Calibri"/>
                <w:color w:val="000000"/>
                <w:sz w:val="16"/>
                <w:szCs w:val="16"/>
              </w:rPr>
              <w:t>Pozo Almonte 220</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15BEC" w14:textId="77777777" w:rsidR="00D54FAE" w:rsidRPr="00D54FAE" w:rsidRDefault="00D54FAE" w:rsidP="00EB63A2">
            <w:pPr>
              <w:jc w:val="center"/>
              <w:rPr>
                <w:rFonts w:ascii="Calibri" w:hAnsi="Calibri" w:cs="Calibri"/>
                <w:color w:val="000000"/>
                <w:sz w:val="16"/>
                <w:szCs w:val="16"/>
              </w:rPr>
            </w:pPr>
            <w:r w:rsidRPr="00D54FAE">
              <w:rPr>
                <w:rFonts w:ascii="Calibri" w:hAnsi="Calibri" w:cs="Calibri"/>
                <w:color w:val="000000"/>
                <w:sz w:val="16"/>
                <w:szCs w:val="16"/>
              </w:rPr>
              <w:t>Cardones 220</w:t>
            </w:r>
          </w:p>
        </w:tc>
        <w:tc>
          <w:tcPr>
            <w:tcW w:w="761" w:type="dxa"/>
            <w:tcBorders>
              <w:top w:val="single" w:sz="4" w:space="0" w:color="auto"/>
              <w:left w:val="nil"/>
              <w:bottom w:val="single" w:sz="4" w:space="0" w:color="auto"/>
              <w:right w:val="nil"/>
            </w:tcBorders>
            <w:shd w:val="clear" w:color="auto" w:fill="auto"/>
            <w:noWrap/>
            <w:vAlign w:val="center"/>
            <w:hideMark/>
          </w:tcPr>
          <w:p w14:paraId="1C304826" w14:textId="77777777" w:rsidR="00D54FAE" w:rsidRPr="00D54FAE" w:rsidRDefault="00D54FAE" w:rsidP="00EB63A2">
            <w:pPr>
              <w:jc w:val="center"/>
              <w:rPr>
                <w:rFonts w:ascii="Calibri" w:hAnsi="Calibri" w:cs="Calibri"/>
                <w:color w:val="000000"/>
                <w:sz w:val="16"/>
                <w:szCs w:val="16"/>
              </w:rPr>
            </w:pPr>
            <w:r w:rsidRPr="00D54FAE">
              <w:rPr>
                <w:rFonts w:ascii="Calibri" w:hAnsi="Calibri" w:cs="Calibri"/>
                <w:color w:val="000000"/>
                <w:sz w:val="16"/>
                <w:szCs w:val="16"/>
              </w:rPr>
              <w:t>Los Vilos 220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CA45D" w14:textId="77777777" w:rsidR="00D54FAE" w:rsidRPr="00D54FAE" w:rsidRDefault="00D54FAE" w:rsidP="00EB63A2">
            <w:pPr>
              <w:jc w:val="center"/>
              <w:rPr>
                <w:rFonts w:ascii="Calibri" w:hAnsi="Calibri" w:cs="Calibri"/>
                <w:color w:val="000000"/>
                <w:sz w:val="16"/>
                <w:szCs w:val="16"/>
              </w:rPr>
            </w:pPr>
            <w:r w:rsidRPr="00D54FAE">
              <w:rPr>
                <w:rFonts w:ascii="Calibri" w:hAnsi="Calibri" w:cs="Calibri"/>
                <w:color w:val="000000"/>
                <w:sz w:val="16"/>
                <w:szCs w:val="16"/>
              </w:rPr>
              <w:t>Maitencillo 220</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14:paraId="2E4A2CFF" w14:textId="77777777" w:rsidR="00D54FAE" w:rsidRPr="00D54FAE" w:rsidRDefault="00D54FAE" w:rsidP="00EB63A2">
            <w:pPr>
              <w:jc w:val="center"/>
              <w:rPr>
                <w:rFonts w:ascii="Calibri" w:hAnsi="Calibri" w:cs="Calibri"/>
                <w:color w:val="000000"/>
                <w:sz w:val="16"/>
                <w:szCs w:val="16"/>
              </w:rPr>
            </w:pPr>
            <w:r w:rsidRPr="00D54FAE">
              <w:rPr>
                <w:rFonts w:ascii="Calibri" w:hAnsi="Calibri" w:cs="Calibri"/>
                <w:color w:val="000000"/>
                <w:sz w:val="16"/>
                <w:szCs w:val="16"/>
              </w:rPr>
              <w:t>Pan de Azucar 220</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14:paraId="6EAD08BB" w14:textId="77777777" w:rsidR="00D54FAE" w:rsidRPr="00D54FAE" w:rsidRDefault="00D54FAE" w:rsidP="00EB63A2">
            <w:pPr>
              <w:jc w:val="center"/>
              <w:rPr>
                <w:rFonts w:ascii="Calibri" w:hAnsi="Calibri" w:cs="Calibri"/>
                <w:color w:val="000000"/>
                <w:sz w:val="16"/>
                <w:szCs w:val="16"/>
              </w:rPr>
            </w:pPr>
            <w:r w:rsidRPr="00D54FAE">
              <w:rPr>
                <w:rFonts w:ascii="Calibri" w:hAnsi="Calibri" w:cs="Calibri"/>
                <w:color w:val="000000"/>
                <w:sz w:val="16"/>
                <w:szCs w:val="16"/>
              </w:rPr>
              <w:t>Quillota 220</w:t>
            </w:r>
          </w:p>
        </w:tc>
        <w:tc>
          <w:tcPr>
            <w:tcW w:w="761" w:type="dxa"/>
            <w:tcBorders>
              <w:top w:val="single" w:sz="4" w:space="0" w:color="auto"/>
              <w:left w:val="nil"/>
              <w:bottom w:val="single" w:sz="4" w:space="0" w:color="auto"/>
              <w:right w:val="single" w:sz="4" w:space="0" w:color="auto"/>
            </w:tcBorders>
            <w:vAlign w:val="center"/>
          </w:tcPr>
          <w:p w14:paraId="7F34D375" w14:textId="77777777" w:rsidR="00D54FAE" w:rsidRPr="00D54FAE" w:rsidRDefault="00D54FAE" w:rsidP="00EB63A2">
            <w:pPr>
              <w:jc w:val="center"/>
              <w:rPr>
                <w:rFonts w:ascii="Calibri" w:hAnsi="Calibri" w:cs="Calibri"/>
                <w:color w:val="000000"/>
                <w:sz w:val="16"/>
                <w:szCs w:val="16"/>
              </w:rPr>
            </w:pPr>
            <w:r w:rsidRPr="00D54FAE">
              <w:rPr>
                <w:rFonts w:ascii="Calibri" w:hAnsi="Calibri" w:cs="Calibri"/>
                <w:color w:val="000000"/>
                <w:sz w:val="16"/>
                <w:szCs w:val="16"/>
              </w:rPr>
              <w:t>Diego de Almagro 220</w:t>
            </w:r>
          </w:p>
        </w:tc>
      </w:tr>
      <w:tr w:rsidR="00D54FAE" w14:paraId="08650272" w14:textId="77777777" w:rsidTr="003E7F1B">
        <w:trPr>
          <w:trHeight w:val="268"/>
        </w:trPr>
        <w:tc>
          <w:tcPr>
            <w:tcW w:w="1276" w:type="dxa"/>
            <w:tcBorders>
              <w:top w:val="single" w:sz="4" w:space="0" w:color="auto"/>
              <w:left w:val="single" w:sz="4" w:space="0" w:color="auto"/>
              <w:right w:val="nil"/>
            </w:tcBorders>
            <w:shd w:val="clear" w:color="auto" w:fill="auto"/>
            <w:noWrap/>
            <w:vAlign w:val="bottom"/>
            <w:hideMark/>
          </w:tcPr>
          <w:p w14:paraId="4B67FC39" w14:textId="77777777" w:rsidR="00D54FAE" w:rsidRDefault="00D54FAE" w:rsidP="00D54FAE">
            <w:pPr>
              <w:jc w:val="center"/>
              <w:rPr>
                <w:rFonts w:ascii="Calibri" w:hAnsi="Calibri" w:cs="Calibri"/>
                <w:color w:val="000000"/>
                <w:sz w:val="16"/>
                <w:szCs w:val="16"/>
              </w:rPr>
            </w:pPr>
            <w:r>
              <w:rPr>
                <w:rFonts w:ascii="Calibri" w:hAnsi="Calibri" w:cs="Calibri"/>
                <w:color w:val="000000"/>
                <w:sz w:val="16"/>
                <w:szCs w:val="16"/>
              </w:rPr>
              <w:t>CHILQUINTA</w:t>
            </w:r>
          </w:p>
        </w:tc>
        <w:tc>
          <w:tcPr>
            <w:tcW w:w="760" w:type="dxa"/>
            <w:tcBorders>
              <w:top w:val="single" w:sz="4" w:space="0" w:color="auto"/>
              <w:left w:val="single" w:sz="4" w:space="0" w:color="auto"/>
              <w:right w:val="single" w:sz="4" w:space="0" w:color="auto"/>
            </w:tcBorders>
            <w:shd w:val="clear" w:color="auto" w:fill="auto"/>
            <w:noWrap/>
            <w:vAlign w:val="center"/>
            <w:hideMark/>
          </w:tcPr>
          <w:p w14:paraId="6F43FBDC"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0" w:type="dxa"/>
            <w:tcBorders>
              <w:top w:val="single" w:sz="4" w:space="0" w:color="auto"/>
              <w:left w:val="nil"/>
              <w:right w:val="nil"/>
            </w:tcBorders>
            <w:shd w:val="clear" w:color="auto" w:fill="auto"/>
            <w:noWrap/>
            <w:vAlign w:val="center"/>
            <w:hideMark/>
          </w:tcPr>
          <w:p w14:paraId="1E220901"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68" w:type="dxa"/>
            <w:tcBorders>
              <w:top w:val="single" w:sz="4" w:space="0" w:color="auto"/>
              <w:left w:val="single" w:sz="4" w:space="0" w:color="auto"/>
              <w:right w:val="single" w:sz="4" w:space="0" w:color="auto"/>
            </w:tcBorders>
            <w:shd w:val="clear" w:color="auto" w:fill="auto"/>
            <w:noWrap/>
            <w:vAlign w:val="center"/>
            <w:hideMark/>
          </w:tcPr>
          <w:p w14:paraId="1AC03C5D"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49" w:type="dxa"/>
            <w:tcBorders>
              <w:top w:val="single" w:sz="4" w:space="0" w:color="auto"/>
              <w:left w:val="nil"/>
              <w:right w:val="nil"/>
            </w:tcBorders>
            <w:shd w:val="clear" w:color="auto" w:fill="auto"/>
            <w:noWrap/>
            <w:vAlign w:val="center"/>
            <w:hideMark/>
          </w:tcPr>
          <w:p w14:paraId="5BD87CD2"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50" w:type="dxa"/>
            <w:tcBorders>
              <w:top w:val="single" w:sz="4" w:space="0" w:color="auto"/>
              <w:left w:val="single" w:sz="4" w:space="0" w:color="auto"/>
              <w:right w:val="single" w:sz="4" w:space="0" w:color="auto"/>
            </w:tcBorders>
            <w:shd w:val="clear" w:color="auto" w:fill="auto"/>
            <w:noWrap/>
            <w:vAlign w:val="center"/>
            <w:hideMark/>
          </w:tcPr>
          <w:p w14:paraId="1B39779B"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top w:val="single" w:sz="4" w:space="0" w:color="auto"/>
              <w:left w:val="nil"/>
              <w:right w:val="nil"/>
            </w:tcBorders>
            <w:shd w:val="clear" w:color="auto" w:fill="auto"/>
            <w:noWrap/>
            <w:vAlign w:val="center"/>
            <w:hideMark/>
          </w:tcPr>
          <w:p w14:paraId="06AE3DB1"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top w:val="single" w:sz="4" w:space="0" w:color="auto"/>
              <w:left w:val="single" w:sz="4" w:space="0" w:color="auto"/>
              <w:right w:val="single" w:sz="4" w:space="0" w:color="auto"/>
            </w:tcBorders>
            <w:shd w:val="clear" w:color="auto" w:fill="auto"/>
            <w:noWrap/>
            <w:vAlign w:val="center"/>
            <w:hideMark/>
          </w:tcPr>
          <w:p w14:paraId="6581749C"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top w:val="single" w:sz="4" w:space="0" w:color="auto"/>
              <w:left w:val="nil"/>
              <w:right w:val="nil"/>
            </w:tcBorders>
            <w:shd w:val="clear" w:color="auto" w:fill="auto"/>
            <w:noWrap/>
            <w:vAlign w:val="center"/>
            <w:hideMark/>
          </w:tcPr>
          <w:p w14:paraId="32635F30"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36" w:type="dxa"/>
            <w:tcBorders>
              <w:top w:val="single" w:sz="4" w:space="0" w:color="auto"/>
              <w:left w:val="single" w:sz="4" w:space="0" w:color="auto"/>
              <w:right w:val="single" w:sz="4" w:space="0" w:color="auto"/>
            </w:tcBorders>
            <w:shd w:val="clear" w:color="auto" w:fill="auto"/>
            <w:noWrap/>
            <w:vAlign w:val="center"/>
            <w:hideMark/>
          </w:tcPr>
          <w:p w14:paraId="29477819"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top w:val="single" w:sz="4" w:space="0" w:color="auto"/>
              <w:left w:val="nil"/>
              <w:right w:val="single" w:sz="4" w:space="0" w:color="auto"/>
            </w:tcBorders>
            <w:shd w:val="clear" w:color="auto" w:fill="auto"/>
            <w:noWrap/>
            <w:vAlign w:val="center"/>
            <w:hideMark/>
          </w:tcPr>
          <w:p w14:paraId="35D731BF"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top w:val="single" w:sz="4" w:space="0" w:color="auto"/>
              <w:left w:val="nil"/>
              <w:right w:val="single" w:sz="4" w:space="0" w:color="auto"/>
            </w:tcBorders>
            <w:shd w:val="clear" w:color="auto" w:fill="auto"/>
            <w:noWrap/>
            <w:vAlign w:val="center"/>
            <w:hideMark/>
          </w:tcPr>
          <w:p w14:paraId="1B9C3DFC"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41,16%</w:t>
            </w:r>
          </w:p>
        </w:tc>
        <w:tc>
          <w:tcPr>
            <w:tcW w:w="761" w:type="dxa"/>
            <w:tcBorders>
              <w:top w:val="single" w:sz="4" w:space="0" w:color="auto"/>
              <w:left w:val="nil"/>
              <w:right w:val="single" w:sz="4" w:space="0" w:color="auto"/>
            </w:tcBorders>
            <w:vAlign w:val="center"/>
          </w:tcPr>
          <w:p w14:paraId="5402BEF8"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r>
      <w:tr w:rsidR="00D54FAE" w14:paraId="06813425" w14:textId="77777777" w:rsidTr="003E7F1B">
        <w:trPr>
          <w:trHeight w:val="268"/>
        </w:trPr>
        <w:tc>
          <w:tcPr>
            <w:tcW w:w="1276" w:type="dxa"/>
            <w:tcBorders>
              <w:left w:val="single" w:sz="4" w:space="0" w:color="auto"/>
              <w:right w:val="nil"/>
            </w:tcBorders>
            <w:shd w:val="clear" w:color="auto" w:fill="auto"/>
            <w:noWrap/>
            <w:vAlign w:val="bottom"/>
            <w:hideMark/>
          </w:tcPr>
          <w:p w14:paraId="261B746E" w14:textId="77777777" w:rsidR="00D54FAE" w:rsidRDefault="00D54FAE" w:rsidP="00D54FAE">
            <w:pPr>
              <w:jc w:val="center"/>
              <w:rPr>
                <w:rFonts w:ascii="Calibri" w:hAnsi="Calibri" w:cs="Calibri"/>
                <w:color w:val="000000"/>
                <w:sz w:val="16"/>
                <w:szCs w:val="16"/>
              </w:rPr>
            </w:pPr>
            <w:r>
              <w:rPr>
                <w:rFonts w:ascii="Calibri" w:hAnsi="Calibri" w:cs="Calibri"/>
                <w:color w:val="000000"/>
                <w:sz w:val="16"/>
                <w:szCs w:val="16"/>
              </w:rPr>
              <w:t>EMELCA</w:t>
            </w:r>
          </w:p>
        </w:tc>
        <w:tc>
          <w:tcPr>
            <w:tcW w:w="760" w:type="dxa"/>
            <w:tcBorders>
              <w:left w:val="single" w:sz="4" w:space="0" w:color="auto"/>
              <w:right w:val="single" w:sz="4" w:space="0" w:color="auto"/>
            </w:tcBorders>
            <w:shd w:val="clear" w:color="auto" w:fill="auto"/>
            <w:noWrap/>
            <w:vAlign w:val="center"/>
            <w:hideMark/>
          </w:tcPr>
          <w:p w14:paraId="064E6F77"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0" w:type="dxa"/>
            <w:tcBorders>
              <w:left w:val="nil"/>
              <w:right w:val="nil"/>
            </w:tcBorders>
            <w:shd w:val="clear" w:color="auto" w:fill="auto"/>
            <w:noWrap/>
            <w:vAlign w:val="center"/>
            <w:hideMark/>
          </w:tcPr>
          <w:p w14:paraId="0A16D0FF"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68" w:type="dxa"/>
            <w:tcBorders>
              <w:left w:val="single" w:sz="4" w:space="0" w:color="auto"/>
              <w:right w:val="single" w:sz="4" w:space="0" w:color="auto"/>
            </w:tcBorders>
            <w:shd w:val="clear" w:color="auto" w:fill="auto"/>
            <w:noWrap/>
            <w:vAlign w:val="center"/>
            <w:hideMark/>
          </w:tcPr>
          <w:p w14:paraId="285C72EC"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49" w:type="dxa"/>
            <w:tcBorders>
              <w:left w:val="nil"/>
              <w:right w:val="nil"/>
            </w:tcBorders>
            <w:shd w:val="clear" w:color="auto" w:fill="auto"/>
            <w:noWrap/>
            <w:vAlign w:val="center"/>
            <w:hideMark/>
          </w:tcPr>
          <w:p w14:paraId="7DB1889E"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50" w:type="dxa"/>
            <w:tcBorders>
              <w:left w:val="single" w:sz="4" w:space="0" w:color="auto"/>
              <w:right w:val="single" w:sz="4" w:space="0" w:color="auto"/>
            </w:tcBorders>
            <w:shd w:val="clear" w:color="auto" w:fill="auto"/>
            <w:noWrap/>
            <w:vAlign w:val="center"/>
            <w:hideMark/>
          </w:tcPr>
          <w:p w14:paraId="1ED32124"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nil"/>
            </w:tcBorders>
            <w:shd w:val="clear" w:color="auto" w:fill="auto"/>
            <w:noWrap/>
            <w:vAlign w:val="center"/>
            <w:hideMark/>
          </w:tcPr>
          <w:p w14:paraId="24AB32C7"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single" w:sz="4" w:space="0" w:color="auto"/>
              <w:right w:val="single" w:sz="4" w:space="0" w:color="auto"/>
            </w:tcBorders>
            <w:shd w:val="clear" w:color="auto" w:fill="auto"/>
            <w:noWrap/>
            <w:vAlign w:val="center"/>
            <w:hideMark/>
          </w:tcPr>
          <w:p w14:paraId="56C7C7D2"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nil"/>
            </w:tcBorders>
            <w:shd w:val="clear" w:color="auto" w:fill="auto"/>
            <w:noWrap/>
            <w:vAlign w:val="center"/>
            <w:hideMark/>
          </w:tcPr>
          <w:p w14:paraId="4949A0B9"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36" w:type="dxa"/>
            <w:tcBorders>
              <w:left w:val="single" w:sz="4" w:space="0" w:color="auto"/>
              <w:right w:val="single" w:sz="4" w:space="0" w:color="auto"/>
            </w:tcBorders>
            <w:shd w:val="clear" w:color="auto" w:fill="auto"/>
            <w:noWrap/>
            <w:vAlign w:val="center"/>
            <w:hideMark/>
          </w:tcPr>
          <w:p w14:paraId="28A7C674"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shd w:val="clear" w:color="auto" w:fill="auto"/>
            <w:noWrap/>
            <w:vAlign w:val="center"/>
            <w:hideMark/>
          </w:tcPr>
          <w:p w14:paraId="47752389"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shd w:val="clear" w:color="auto" w:fill="auto"/>
            <w:noWrap/>
            <w:vAlign w:val="center"/>
            <w:hideMark/>
          </w:tcPr>
          <w:p w14:paraId="73E11EFA"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3,24%</w:t>
            </w:r>
          </w:p>
        </w:tc>
        <w:tc>
          <w:tcPr>
            <w:tcW w:w="761" w:type="dxa"/>
            <w:tcBorders>
              <w:left w:val="nil"/>
              <w:right w:val="single" w:sz="4" w:space="0" w:color="auto"/>
            </w:tcBorders>
            <w:vAlign w:val="center"/>
          </w:tcPr>
          <w:p w14:paraId="1E6E3F5A"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r>
      <w:tr w:rsidR="00D54FAE" w14:paraId="3DE279BB" w14:textId="77777777" w:rsidTr="003E7F1B">
        <w:trPr>
          <w:trHeight w:val="268"/>
        </w:trPr>
        <w:tc>
          <w:tcPr>
            <w:tcW w:w="1276" w:type="dxa"/>
            <w:tcBorders>
              <w:left w:val="single" w:sz="4" w:space="0" w:color="auto"/>
              <w:right w:val="nil"/>
            </w:tcBorders>
            <w:shd w:val="clear" w:color="auto" w:fill="auto"/>
            <w:noWrap/>
            <w:vAlign w:val="bottom"/>
            <w:hideMark/>
          </w:tcPr>
          <w:p w14:paraId="25BA17C1" w14:textId="77777777" w:rsidR="00D54FAE" w:rsidRDefault="00D54FAE" w:rsidP="00D54FAE">
            <w:pPr>
              <w:jc w:val="center"/>
              <w:rPr>
                <w:rFonts w:ascii="Calibri" w:hAnsi="Calibri" w:cs="Calibri"/>
                <w:color w:val="000000"/>
                <w:sz w:val="16"/>
                <w:szCs w:val="16"/>
              </w:rPr>
            </w:pPr>
            <w:r>
              <w:rPr>
                <w:rFonts w:ascii="Calibri" w:hAnsi="Calibri" w:cs="Calibri"/>
                <w:color w:val="000000"/>
                <w:sz w:val="16"/>
                <w:szCs w:val="16"/>
              </w:rPr>
              <w:t>LITORAL</w:t>
            </w:r>
          </w:p>
        </w:tc>
        <w:tc>
          <w:tcPr>
            <w:tcW w:w="760" w:type="dxa"/>
            <w:tcBorders>
              <w:left w:val="single" w:sz="4" w:space="0" w:color="auto"/>
              <w:right w:val="single" w:sz="4" w:space="0" w:color="auto"/>
            </w:tcBorders>
            <w:shd w:val="clear" w:color="auto" w:fill="auto"/>
            <w:noWrap/>
            <w:vAlign w:val="center"/>
            <w:hideMark/>
          </w:tcPr>
          <w:p w14:paraId="6F2E164F"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0" w:type="dxa"/>
            <w:tcBorders>
              <w:left w:val="nil"/>
              <w:right w:val="nil"/>
            </w:tcBorders>
            <w:shd w:val="clear" w:color="auto" w:fill="auto"/>
            <w:noWrap/>
            <w:vAlign w:val="center"/>
            <w:hideMark/>
          </w:tcPr>
          <w:p w14:paraId="561AD4AD"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68" w:type="dxa"/>
            <w:tcBorders>
              <w:left w:val="single" w:sz="4" w:space="0" w:color="auto"/>
              <w:right w:val="single" w:sz="4" w:space="0" w:color="auto"/>
            </w:tcBorders>
            <w:shd w:val="clear" w:color="auto" w:fill="auto"/>
            <w:noWrap/>
            <w:vAlign w:val="center"/>
            <w:hideMark/>
          </w:tcPr>
          <w:p w14:paraId="5E5DD3FA"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49" w:type="dxa"/>
            <w:tcBorders>
              <w:left w:val="nil"/>
              <w:right w:val="nil"/>
            </w:tcBorders>
            <w:shd w:val="clear" w:color="auto" w:fill="auto"/>
            <w:noWrap/>
            <w:vAlign w:val="center"/>
            <w:hideMark/>
          </w:tcPr>
          <w:p w14:paraId="509A0392"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50" w:type="dxa"/>
            <w:tcBorders>
              <w:left w:val="single" w:sz="4" w:space="0" w:color="auto"/>
              <w:right w:val="single" w:sz="4" w:space="0" w:color="auto"/>
            </w:tcBorders>
            <w:shd w:val="clear" w:color="auto" w:fill="auto"/>
            <w:noWrap/>
            <w:vAlign w:val="center"/>
            <w:hideMark/>
          </w:tcPr>
          <w:p w14:paraId="3F87EB81"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nil"/>
            </w:tcBorders>
            <w:shd w:val="clear" w:color="auto" w:fill="auto"/>
            <w:noWrap/>
            <w:vAlign w:val="center"/>
            <w:hideMark/>
          </w:tcPr>
          <w:p w14:paraId="5C628A2E"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single" w:sz="4" w:space="0" w:color="auto"/>
              <w:right w:val="single" w:sz="4" w:space="0" w:color="auto"/>
            </w:tcBorders>
            <w:shd w:val="clear" w:color="auto" w:fill="auto"/>
            <w:noWrap/>
            <w:vAlign w:val="center"/>
            <w:hideMark/>
          </w:tcPr>
          <w:p w14:paraId="4B5BEA24"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nil"/>
            </w:tcBorders>
            <w:shd w:val="clear" w:color="auto" w:fill="auto"/>
            <w:noWrap/>
            <w:vAlign w:val="center"/>
            <w:hideMark/>
          </w:tcPr>
          <w:p w14:paraId="20324258"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36" w:type="dxa"/>
            <w:tcBorders>
              <w:left w:val="single" w:sz="4" w:space="0" w:color="auto"/>
              <w:right w:val="single" w:sz="4" w:space="0" w:color="auto"/>
            </w:tcBorders>
            <w:shd w:val="clear" w:color="auto" w:fill="auto"/>
            <w:noWrap/>
            <w:vAlign w:val="center"/>
            <w:hideMark/>
          </w:tcPr>
          <w:p w14:paraId="4327E69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shd w:val="clear" w:color="auto" w:fill="auto"/>
            <w:noWrap/>
            <w:vAlign w:val="center"/>
            <w:hideMark/>
          </w:tcPr>
          <w:p w14:paraId="6CC5E04E"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shd w:val="clear" w:color="auto" w:fill="auto"/>
            <w:noWrap/>
            <w:vAlign w:val="center"/>
            <w:hideMark/>
          </w:tcPr>
          <w:p w14:paraId="7E3B0C0A"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3,04%</w:t>
            </w:r>
          </w:p>
        </w:tc>
        <w:tc>
          <w:tcPr>
            <w:tcW w:w="761" w:type="dxa"/>
            <w:tcBorders>
              <w:left w:val="nil"/>
              <w:right w:val="single" w:sz="4" w:space="0" w:color="auto"/>
            </w:tcBorders>
            <w:vAlign w:val="center"/>
          </w:tcPr>
          <w:p w14:paraId="3A49D7A4"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r>
      <w:tr w:rsidR="00D54FAE" w14:paraId="54E61F97" w14:textId="77777777" w:rsidTr="003E7F1B">
        <w:trPr>
          <w:trHeight w:val="268"/>
        </w:trPr>
        <w:tc>
          <w:tcPr>
            <w:tcW w:w="1276" w:type="dxa"/>
            <w:tcBorders>
              <w:left w:val="single" w:sz="4" w:space="0" w:color="auto"/>
              <w:right w:val="nil"/>
            </w:tcBorders>
            <w:shd w:val="clear" w:color="auto" w:fill="auto"/>
            <w:noWrap/>
            <w:vAlign w:val="bottom"/>
            <w:hideMark/>
          </w:tcPr>
          <w:p w14:paraId="3464DBE4" w14:textId="77777777" w:rsidR="00D54FAE" w:rsidRDefault="00D54FAE" w:rsidP="00D54FAE">
            <w:pPr>
              <w:jc w:val="center"/>
              <w:rPr>
                <w:rFonts w:ascii="Calibri" w:hAnsi="Calibri" w:cs="Calibri"/>
                <w:color w:val="000000"/>
                <w:sz w:val="16"/>
                <w:szCs w:val="16"/>
              </w:rPr>
            </w:pPr>
            <w:r>
              <w:rPr>
                <w:rFonts w:ascii="Calibri" w:hAnsi="Calibri" w:cs="Calibri"/>
                <w:color w:val="000000"/>
                <w:sz w:val="16"/>
                <w:szCs w:val="16"/>
              </w:rPr>
              <w:t>ENEL DISTRIBUCIÓN</w:t>
            </w:r>
          </w:p>
        </w:tc>
        <w:tc>
          <w:tcPr>
            <w:tcW w:w="760" w:type="dxa"/>
            <w:tcBorders>
              <w:left w:val="single" w:sz="4" w:space="0" w:color="auto"/>
              <w:right w:val="single" w:sz="4" w:space="0" w:color="auto"/>
            </w:tcBorders>
            <w:shd w:val="clear" w:color="auto" w:fill="auto"/>
            <w:noWrap/>
            <w:vAlign w:val="center"/>
            <w:hideMark/>
          </w:tcPr>
          <w:p w14:paraId="1C549551"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0" w:type="dxa"/>
            <w:tcBorders>
              <w:left w:val="nil"/>
              <w:right w:val="nil"/>
            </w:tcBorders>
            <w:shd w:val="clear" w:color="auto" w:fill="auto"/>
            <w:noWrap/>
            <w:vAlign w:val="center"/>
            <w:hideMark/>
          </w:tcPr>
          <w:p w14:paraId="73F115F2"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68" w:type="dxa"/>
            <w:tcBorders>
              <w:left w:val="single" w:sz="4" w:space="0" w:color="auto"/>
              <w:right w:val="single" w:sz="4" w:space="0" w:color="auto"/>
            </w:tcBorders>
            <w:shd w:val="clear" w:color="auto" w:fill="auto"/>
            <w:noWrap/>
            <w:vAlign w:val="center"/>
            <w:hideMark/>
          </w:tcPr>
          <w:p w14:paraId="02E3D6BC"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49" w:type="dxa"/>
            <w:tcBorders>
              <w:left w:val="nil"/>
              <w:right w:val="nil"/>
            </w:tcBorders>
            <w:shd w:val="clear" w:color="auto" w:fill="auto"/>
            <w:noWrap/>
            <w:vAlign w:val="center"/>
            <w:hideMark/>
          </w:tcPr>
          <w:p w14:paraId="79B19A79"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50" w:type="dxa"/>
            <w:tcBorders>
              <w:left w:val="single" w:sz="4" w:space="0" w:color="auto"/>
              <w:right w:val="single" w:sz="4" w:space="0" w:color="auto"/>
            </w:tcBorders>
            <w:shd w:val="clear" w:color="auto" w:fill="auto"/>
            <w:noWrap/>
            <w:vAlign w:val="center"/>
            <w:hideMark/>
          </w:tcPr>
          <w:p w14:paraId="2D800C4C"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nil"/>
            </w:tcBorders>
            <w:shd w:val="clear" w:color="auto" w:fill="auto"/>
            <w:noWrap/>
            <w:vAlign w:val="center"/>
            <w:hideMark/>
          </w:tcPr>
          <w:p w14:paraId="24647F3A"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single" w:sz="4" w:space="0" w:color="auto"/>
              <w:right w:val="single" w:sz="4" w:space="0" w:color="auto"/>
            </w:tcBorders>
            <w:shd w:val="clear" w:color="auto" w:fill="auto"/>
            <w:noWrap/>
            <w:vAlign w:val="center"/>
            <w:hideMark/>
          </w:tcPr>
          <w:p w14:paraId="3E718FB7"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nil"/>
            </w:tcBorders>
            <w:shd w:val="clear" w:color="auto" w:fill="auto"/>
            <w:noWrap/>
            <w:vAlign w:val="center"/>
            <w:hideMark/>
          </w:tcPr>
          <w:p w14:paraId="25A32970"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36" w:type="dxa"/>
            <w:tcBorders>
              <w:left w:val="single" w:sz="4" w:space="0" w:color="auto"/>
              <w:right w:val="single" w:sz="4" w:space="0" w:color="auto"/>
            </w:tcBorders>
            <w:shd w:val="clear" w:color="auto" w:fill="auto"/>
            <w:noWrap/>
            <w:vAlign w:val="center"/>
            <w:hideMark/>
          </w:tcPr>
          <w:p w14:paraId="7F796BE0"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shd w:val="clear" w:color="auto" w:fill="auto"/>
            <w:noWrap/>
            <w:vAlign w:val="center"/>
            <w:hideMark/>
          </w:tcPr>
          <w:p w14:paraId="702C676F"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shd w:val="clear" w:color="auto" w:fill="auto"/>
            <w:noWrap/>
            <w:vAlign w:val="center"/>
            <w:hideMark/>
          </w:tcPr>
          <w:p w14:paraId="7288FF4A"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0,34%</w:t>
            </w:r>
          </w:p>
        </w:tc>
        <w:tc>
          <w:tcPr>
            <w:tcW w:w="761" w:type="dxa"/>
            <w:tcBorders>
              <w:left w:val="nil"/>
              <w:right w:val="single" w:sz="4" w:space="0" w:color="auto"/>
            </w:tcBorders>
            <w:vAlign w:val="center"/>
          </w:tcPr>
          <w:p w14:paraId="0CB69E5D"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r>
      <w:tr w:rsidR="00D54FAE" w14:paraId="0EEA262E" w14:textId="77777777" w:rsidTr="003E7F1B">
        <w:trPr>
          <w:trHeight w:val="268"/>
        </w:trPr>
        <w:tc>
          <w:tcPr>
            <w:tcW w:w="1276" w:type="dxa"/>
            <w:tcBorders>
              <w:left w:val="single" w:sz="4" w:space="0" w:color="auto"/>
              <w:right w:val="nil"/>
            </w:tcBorders>
            <w:shd w:val="clear" w:color="auto" w:fill="auto"/>
            <w:noWrap/>
            <w:vAlign w:val="bottom"/>
            <w:hideMark/>
          </w:tcPr>
          <w:p w14:paraId="1B56BA7A" w14:textId="77777777" w:rsidR="00D54FAE" w:rsidRDefault="00D54FAE" w:rsidP="00D54FAE">
            <w:pPr>
              <w:jc w:val="center"/>
              <w:rPr>
                <w:rFonts w:ascii="Calibri" w:hAnsi="Calibri" w:cs="Calibri"/>
                <w:color w:val="000000"/>
                <w:sz w:val="16"/>
                <w:szCs w:val="16"/>
              </w:rPr>
            </w:pPr>
            <w:r>
              <w:rPr>
                <w:rFonts w:ascii="Calibri" w:hAnsi="Calibri" w:cs="Calibri"/>
                <w:color w:val="000000"/>
                <w:sz w:val="16"/>
                <w:szCs w:val="16"/>
              </w:rPr>
              <w:t>EEPA</w:t>
            </w:r>
          </w:p>
        </w:tc>
        <w:tc>
          <w:tcPr>
            <w:tcW w:w="760" w:type="dxa"/>
            <w:tcBorders>
              <w:left w:val="single" w:sz="4" w:space="0" w:color="auto"/>
              <w:right w:val="single" w:sz="4" w:space="0" w:color="auto"/>
            </w:tcBorders>
            <w:shd w:val="clear" w:color="auto" w:fill="auto"/>
            <w:noWrap/>
            <w:vAlign w:val="center"/>
            <w:hideMark/>
          </w:tcPr>
          <w:p w14:paraId="693C8CE5"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0" w:type="dxa"/>
            <w:tcBorders>
              <w:left w:val="nil"/>
              <w:right w:val="nil"/>
            </w:tcBorders>
            <w:shd w:val="clear" w:color="auto" w:fill="auto"/>
            <w:noWrap/>
            <w:vAlign w:val="center"/>
            <w:hideMark/>
          </w:tcPr>
          <w:p w14:paraId="52F61E55"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68" w:type="dxa"/>
            <w:tcBorders>
              <w:left w:val="single" w:sz="4" w:space="0" w:color="auto"/>
              <w:right w:val="single" w:sz="4" w:space="0" w:color="auto"/>
            </w:tcBorders>
            <w:shd w:val="clear" w:color="auto" w:fill="auto"/>
            <w:noWrap/>
            <w:vAlign w:val="center"/>
            <w:hideMark/>
          </w:tcPr>
          <w:p w14:paraId="46F6875C"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49" w:type="dxa"/>
            <w:tcBorders>
              <w:left w:val="nil"/>
              <w:right w:val="nil"/>
            </w:tcBorders>
            <w:shd w:val="clear" w:color="auto" w:fill="auto"/>
            <w:noWrap/>
            <w:vAlign w:val="center"/>
            <w:hideMark/>
          </w:tcPr>
          <w:p w14:paraId="7AB39E2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50" w:type="dxa"/>
            <w:tcBorders>
              <w:left w:val="single" w:sz="4" w:space="0" w:color="auto"/>
              <w:right w:val="single" w:sz="4" w:space="0" w:color="auto"/>
            </w:tcBorders>
            <w:shd w:val="clear" w:color="auto" w:fill="auto"/>
            <w:noWrap/>
            <w:vAlign w:val="center"/>
            <w:hideMark/>
          </w:tcPr>
          <w:p w14:paraId="57C70DD1"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nil"/>
            </w:tcBorders>
            <w:shd w:val="clear" w:color="auto" w:fill="auto"/>
            <w:noWrap/>
            <w:vAlign w:val="center"/>
            <w:hideMark/>
          </w:tcPr>
          <w:p w14:paraId="0A69E811"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single" w:sz="4" w:space="0" w:color="auto"/>
              <w:right w:val="single" w:sz="4" w:space="0" w:color="auto"/>
            </w:tcBorders>
            <w:shd w:val="clear" w:color="auto" w:fill="auto"/>
            <w:noWrap/>
            <w:vAlign w:val="center"/>
            <w:hideMark/>
          </w:tcPr>
          <w:p w14:paraId="1BF87F30"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nil"/>
            </w:tcBorders>
            <w:shd w:val="clear" w:color="auto" w:fill="auto"/>
            <w:noWrap/>
            <w:vAlign w:val="center"/>
            <w:hideMark/>
          </w:tcPr>
          <w:p w14:paraId="273411F5"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36" w:type="dxa"/>
            <w:tcBorders>
              <w:left w:val="single" w:sz="4" w:space="0" w:color="auto"/>
              <w:right w:val="single" w:sz="4" w:space="0" w:color="auto"/>
            </w:tcBorders>
            <w:shd w:val="clear" w:color="auto" w:fill="auto"/>
            <w:noWrap/>
            <w:vAlign w:val="center"/>
            <w:hideMark/>
          </w:tcPr>
          <w:p w14:paraId="13A19C5A"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shd w:val="clear" w:color="auto" w:fill="auto"/>
            <w:noWrap/>
            <w:vAlign w:val="center"/>
            <w:hideMark/>
          </w:tcPr>
          <w:p w14:paraId="39F7F2F3"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shd w:val="clear" w:color="auto" w:fill="auto"/>
            <w:noWrap/>
            <w:vAlign w:val="center"/>
            <w:hideMark/>
          </w:tcPr>
          <w:p w14:paraId="78302E57"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0,13%</w:t>
            </w:r>
          </w:p>
        </w:tc>
        <w:tc>
          <w:tcPr>
            <w:tcW w:w="761" w:type="dxa"/>
            <w:tcBorders>
              <w:left w:val="nil"/>
              <w:right w:val="single" w:sz="4" w:space="0" w:color="auto"/>
            </w:tcBorders>
            <w:vAlign w:val="center"/>
          </w:tcPr>
          <w:p w14:paraId="6B6EA62E"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r>
      <w:tr w:rsidR="00D54FAE" w14:paraId="3B20D0A0" w14:textId="77777777" w:rsidTr="003E7F1B">
        <w:trPr>
          <w:trHeight w:val="268"/>
        </w:trPr>
        <w:tc>
          <w:tcPr>
            <w:tcW w:w="1276" w:type="dxa"/>
            <w:tcBorders>
              <w:left w:val="single" w:sz="4" w:space="0" w:color="auto"/>
              <w:right w:val="nil"/>
            </w:tcBorders>
            <w:shd w:val="clear" w:color="auto" w:fill="auto"/>
            <w:noWrap/>
            <w:vAlign w:val="bottom"/>
            <w:hideMark/>
          </w:tcPr>
          <w:p w14:paraId="47C762BD" w14:textId="77777777" w:rsidR="00D54FAE" w:rsidRDefault="00D54FAE" w:rsidP="00D54FAE">
            <w:pPr>
              <w:jc w:val="center"/>
              <w:rPr>
                <w:rFonts w:ascii="Calibri" w:hAnsi="Calibri" w:cs="Calibri"/>
                <w:color w:val="000000"/>
                <w:sz w:val="16"/>
                <w:szCs w:val="16"/>
              </w:rPr>
            </w:pPr>
            <w:r>
              <w:rPr>
                <w:rFonts w:ascii="Calibri" w:hAnsi="Calibri" w:cs="Calibri"/>
                <w:color w:val="000000"/>
                <w:sz w:val="16"/>
                <w:szCs w:val="16"/>
              </w:rPr>
              <w:t xml:space="preserve">CGE </w:t>
            </w:r>
          </w:p>
        </w:tc>
        <w:tc>
          <w:tcPr>
            <w:tcW w:w="760" w:type="dxa"/>
            <w:tcBorders>
              <w:left w:val="single" w:sz="4" w:space="0" w:color="auto"/>
              <w:right w:val="single" w:sz="4" w:space="0" w:color="auto"/>
            </w:tcBorders>
            <w:shd w:val="clear" w:color="auto" w:fill="auto"/>
            <w:noWrap/>
            <w:vAlign w:val="center"/>
            <w:hideMark/>
          </w:tcPr>
          <w:p w14:paraId="4723D70F"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3,81%</w:t>
            </w:r>
          </w:p>
        </w:tc>
        <w:tc>
          <w:tcPr>
            <w:tcW w:w="760" w:type="dxa"/>
            <w:tcBorders>
              <w:left w:val="nil"/>
              <w:right w:val="nil"/>
            </w:tcBorders>
            <w:shd w:val="clear" w:color="auto" w:fill="auto"/>
            <w:noWrap/>
            <w:vAlign w:val="center"/>
            <w:hideMark/>
          </w:tcPr>
          <w:p w14:paraId="44FE3197"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2,62%</w:t>
            </w:r>
          </w:p>
        </w:tc>
        <w:tc>
          <w:tcPr>
            <w:tcW w:w="868" w:type="dxa"/>
            <w:tcBorders>
              <w:left w:val="single" w:sz="4" w:space="0" w:color="auto"/>
              <w:right w:val="single" w:sz="4" w:space="0" w:color="auto"/>
            </w:tcBorders>
            <w:shd w:val="clear" w:color="auto" w:fill="auto"/>
            <w:noWrap/>
            <w:vAlign w:val="center"/>
            <w:hideMark/>
          </w:tcPr>
          <w:p w14:paraId="66C15135"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0,98%</w:t>
            </w:r>
          </w:p>
        </w:tc>
        <w:tc>
          <w:tcPr>
            <w:tcW w:w="849" w:type="dxa"/>
            <w:tcBorders>
              <w:left w:val="nil"/>
              <w:right w:val="nil"/>
            </w:tcBorders>
            <w:shd w:val="clear" w:color="auto" w:fill="auto"/>
            <w:noWrap/>
            <w:vAlign w:val="center"/>
            <w:hideMark/>
          </w:tcPr>
          <w:p w14:paraId="215558EA"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3,31%</w:t>
            </w:r>
          </w:p>
        </w:tc>
        <w:tc>
          <w:tcPr>
            <w:tcW w:w="850" w:type="dxa"/>
            <w:tcBorders>
              <w:left w:val="single" w:sz="4" w:space="0" w:color="auto"/>
              <w:right w:val="single" w:sz="4" w:space="0" w:color="auto"/>
            </w:tcBorders>
            <w:shd w:val="clear" w:color="auto" w:fill="auto"/>
            <w:noWrap/>
            <w:vAlign w:val="center"/>
            <w:hideMark/>
          </w:tcPr>
          <w:p w14:paraId="6240C9BE"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1,85%</w:t>
            </w:r>
          </w:p>
        </w:tc>
        <w:tc>
          <w:tcPr>
            <w:tcW w:w="761" w:type="dxa"/>
            <w:tcBorders>
              <w:left w:val="nil"/>
              <w:right w:val="nil"/>
            </w:tcBorders>
            <w:shd w:val="clear" w:color="auto" w:fill="auto"/>
            <w:noWrap/>
            <w:vAlign w:val="center"/>
            <w:hideMark/>
          </w:tcPr>
          <w:p w14:paraId="6A887BD3"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0,97%</w:t>
            </w:r>
          </w:p>
        </w:tc>
        <w:tc>
          <w:tcPr>
            <w:tcW w:w="761" w:type="dxa"/>
            <w:tcBorders>
              <w:left w:val="single" w:sz="4" w:space="0" w:color="auto"/>
              <w:right w:val="single" w:sz="4" w:space="0" w:color="auto"/>
            </w:tcBorders>
            <w:shd w:val="clear" w:color="auto" w:fill="auto"/>
            <w:noWrap/>
            <w:vAlign w:val="center"/>
            <w:hideMark/>
          </w:tcPr>
          <w:p w14:paraId="11034CE2"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2,78%</w:t>
            </w:r>
          </w:p>
        </w:tc>
        <w:tc>
          <w:tcPr>
            <w:tcW w:w="761" w:type="dxa"/>
            <w:tcBorders>
              <w:left w:val="nil"/>
              <w:right w:val="nil"/>
            </w:tcBorders>
            <w:shd w:val="clear" w:color="auto" w:fill="auto"/>
            <w:noWrap/>
            <w:vAlign w:val="center"/>
            <w:hideMark/>
          </w:tcPr>
          <w:p w14:paraId="46A93DE9"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2,46%</w:t>
            </w:r>
          </w:p>
        </w:tc>
        <w:tc>
          <w:tcPr>
            <w:tcW w:w="836" w:type="dxa"/>
            <w:tcBorders>
              <w:left w:val="single" w:sz="4" w:space="0" w:color="auto"/>
              <w:right w:val="single" w:sz="4" w:space="0" w:color="auto"/>
            </w:tcBorders>
            <w:shd w:val="clear" w:color="auto" w:fill="auto"/>
            <w:noWrap/>
            <w:vAlign w:val="center"/>
            <w:hideMark/>
          </w:tcPr>
          <w:p w14:paraId="65B8FC3E"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2,32%</w:t>
            </w:r>
          </w:p>
        </w:tc>
        <w:tc>
          <w:tcPr>
            <w:tcW w:w="761" w:type="dxa"/>
            <w:tcBorders>
              <w:left w:val="nil"/>
              <w:right w:val="single" w:sz="4" w:space="0" w:color="auto"/>
            </w:tcBorders>
            <w:shd w:val="clear" w:color="auto" w:fill="auto"/>
            <w:noWrap/>
            <w:vAlign w:val="center"/>
            <w:hideMark/>
          </w:tcPr>
          <w:p w14:paraId="04B1C63F"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6,26%</w:t>
            </w:r>
          </w:p>
        </w:tc>
        <w:tc>
          <w:tcPr>
            <w:tcW w:w="761" w:type="dxa"/>
            <w:tcBorders>
              <w:left w:val="nil"/>
              <w:right w:val="single" w:sz="4" w:space="0" w:color="auto"/>
            </w:tcBorders>
            <w:shd w:val="clear" w:color="auto" w:fill="auto"/>
            <w:noWrap/>
            <w:vAlign w:val="center"/>
            <w:hideMark/>
          </w:tcPr>
          <w:p w14:paraId="330F0BB2"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2,70%</w:t>
            </w:r>
          </w:p>
        </w:tc>
        <w:tc>
          <w:tcPr>
            <w:tcW w:w="761" w:type="dxa"/>
            <w:tcBorders>
              <w:left w:val="nil"/>
              <w:right w:val="single" w:sz="4" w:space="0" w:color="auto"/>
            </w:tcBorders>
            <w:vAlign w:val="center"/>
          </w:tcPr>
          <w:p w14:paraId="634076F7"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0,35%</w:t>
            </w:r>
          </w:p>
        </w:tc>
      </w:tr>
      <w:tr w:rsidR="00D54FAE" w14:paraId="65B052B7" w14:textId="77777777" w:rsidTr="003E7F1B">
        <w:trPr>
          <w:trHeight w:val="268"/>
        </w:trPr>
        <w:tc>
          <w:tcPr>
            <w:tcW w:w="1276" w:type="dxa"/>
            <w:tcBorders>
              <w:left w:val="single" w:sz="4" w:space="0" w:color="auto"/>
              <w:right w:val="nil"/>
            </w:tcBorders>
            <w:shd w:val="clear" w:color="auto" w:fill="auto"/>
            <w:noWrap/>
            <w:vAlign w:val="bottom"/>
            <w:hideMark/>
          </w:tcPr>
          <w:p w14:paraId="74F05D5E" w14:textId="77777777" w:rsidR="00D54FAE" w:rsidRDefault="00D54FAE" w:rsidP="00D54FAE">
            <w:pPr>
              <w:jc w:val="center"/>
              <w:rPr>
                <w:rFonts w:ascii="Calibri" w:hAnsi="Calibri" w:cs="Calibri"/>
                <w:color w:val="000000"/>
                <w:sz w:val="16"/>
                <w:szCs w:val="16"/>
              </w:rPr>
            </w:pPr>
            <w:r>
              <w:rPr>
                <w:rFonts w:ascii="Calibri" w:hAnsi="Calibri" w:cs="Calibri"/>
                <w:color w:val="000000"/>
                <w:sz w:val="16"/>
                <w:szCs w:val="16"/>
              </w:rPr>
              <w:t>COOPELAN</w:t>
            </w:r>
          </w:p>
        </w:tc>
        <w:tc>
          <w:tcPr>
            <w:tcW w:w="760" w:type="dxa"/>
            <w:tcBorders>
              <w:left w:val="single" w:sz="4" w:space="0" w:color="auto"/>
              <w:right w:val="single" w:sz="4" w:space="0" w:color="auto"/>
            </w:tcBorders>
            <w:shd w:val="clear" w:color="auto" w:fill="auto"/>
            <w:noWrap/>
            <w:vAlign w:val="center"/>
            <w:hideMark/>
          </w:tcPr>
          <w:p w14:paraId="443AD7C8"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0" w:type="dxa"/>
            <w:tcBorders>
              <w:left w:val="nil"/>
              <w:right w:val="nil"/>
            </w:tcBorders>
            <w:shd w:val="clear" w:color="auto" w:fill="auto"/>
            <w:noWrap/>
            <w:vAlign w:val="center"/>
            <w:hideMark/>
          </w:tcPr>
          <w:p w14:paraId="2074FE95"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68" w:type="dxa"/>
            <w:tcBorders>
              <w:left w:val="single" w:sz="4" w:space="0" w:color="auto"/>
              <w:right w:val="single" w:sz="4" w:space="0" w:color="auto"/>
            </w:tcBorders>
            <w:shd w:val="clear" w:color="auto" w:fill="auto"/>
            <w:noWrap/>
            <w:vAlign w:val="center"/>
            <w:hideMark/>
          </w:tcPr>
          <w:p w14:paraId="43575553"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49" w:type="dxa"/>
            <w:tcBorders>
              <w:left w:val="nil"/>
              <w:right w:val="nil"/>
            </w:tcBorders>
            <w:shd w:val="clear" w:color="auto" w:fill="auto"/>
            <w:noWrap/>
            <w:vAlign w:val="center"/>
            <w:hideMark/>
          </w:tcPr>
          <w:p w14:paraId="087117AA"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50" w:type="dxa"/>
            <w:tcBorders>
              <w:left w:val="single" w:sz="4" w:space="0" w:color="auto"/>
              <w:right w:val="single" w:sz="4" w:space="0" w:color="auto"/>
            </w:tcBorders>
            <w:shd w:val="clear" w:color="auto" w:fill="auto"/>
            <w:noWrap/>
            <w:vAlign w:val="center"/>
            <w:hideMark/>
          </w:tcPr>
          <w:p w14:paraId="75A5854F"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nil"/>
            </w:tcBorders>
            <w:shd w:val="clear" w:color="auto" w:fill="auto"/>
            <w:noWrap/>
            <w:vAlign w:val="center"/>
            <w:hideMark/>
          </w:tcPr>
          <w:p w14:paraId="69F81C83"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single" w:sz="4" w:space="0" w:color="auto"/>
              <w:right w:val="single" w:sz="4" w:space="0" w:color="auto"/>
            </w:tcBorders>
            <w:shd w:val="clear" w:color="auto" w:fill="auto"/>
            <w:noWrap/>
            <w:vAlign w:val="center"/>
            <w:hideMark/>
          </w:tcPr>
          <w:p w14:paraId="6E6AAE52"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nil"/>
            </w:tcBorders>
            <w:shd w:val="clear" w:color="auto" w:fill="auto"/>
            <w:noWrap/>
            <w:vAlign w:val="center"/>
            <w:hideMark/>
          </w:tcPr>
          <w:p w14:paraId="0DAE6CBD"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36" w:type="dxa"/>
            <w:tcBorders>
              <w:left w:val="single" w:sz="4" w:space="0" w:color="auto"/>
              <w:right w:val="single" w:sz="4" w:space="0" w:color="auto"/>
            </w:tcBorders>
            <w:shd w:val="clear" w:color="auto" w:fill="auto"/>
            <w:noWrap/>
            <w:vAlign w:val="center"/>
            <w:hideMark/>
          </w:tcPr>
          <w:p w14:paraId="778E4654"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shd w:val="clear" w:color="auto" w:fill="auto"/>
            <w:noWrap/>
            <w:vAlign w:val="center"/>
            <w:hideMark/>
          </w:tcPr>
          <w:p w14:paraId="282D0325"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shd w:val="clear" w:color="auto" w:fill="auto"/>
            <w:noWrap/>
            <w:vAlign w:val="center"/>
            <w:hideMark/>
          </w:tcPr>
          <w:p w14:paraId="61DE7B61"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vAlign w:val="center"/>
          </w:tcPr>
          <w:p w14:paraId="2F302962"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r>
      <w:tr w:rsidR="00D54FAE" w14:paraId="56C4B56D" w14:textId="77777777" w:rsidTr="003E7F1B">
        <w:trPr>
          <w:trHeight w:val="268"/>
        </w:trPr>
        <w:tc>
          <w:tcPr>
            <w:tcW w:w="1276" w:type="dxa"/>
            <w:tcBorders>
              <w:left w:val="single" w:sz="4" w:space="0" w:color="auto"/>
              <w:right w:val="nil"/>
            </w:tcBorders>
            <w:shd w:val="clear" w:color="auto" w:fill="auto"/>
            <w:noWrap/>
            <w:vAlign w:val="bottom"/>
            <w:hideMark/>
          </w:tcPr>
          <w:p w14:paraId="38622693" w14:textId="77777777" w:rsidR="00D54FAE" w:rsidRDefault="00D54FAE" w:rsidP="00D54FAE">
            <w:pPr>
              <w:jc w:val="center"/>
              <w:rPr>
                <w:rFonts w:ascii="Calibri" w:hAnsi="Calibri" w:cs="Calibri"/>
                <w:color w:val="000000"/>
                <w:sz w:val="16"/>
                <w:szCs w:val="16"/>
              </w:rPr>
            </w:pPr>
            <w:r>
              <w:rPr>
                <w:rFonts w:ascii="Calibri" w:hAnsi="Calibri" w:cs="Calibri"/>
                <w:color w:val="000000"/>
                <w:sz w:val="16"/>
                <w:szCs w:val="16"/>
              </w:rPr>
              <w:t>FRONTEL</w:t>
            </w:r>
          </w:p>
        </w:tc>
        <w:tc>
          <w:tcPr>
            <w:tcW w:w="760" w:type="dxa"/>
            <w:tcBorders>
              <w:left w:val="single" w:sz="4" w:space="0" w:color="auto"/>
              <w:right w:val="single" w:sz="4" w:space="0" w:color="auto"/>
            </w:tcBorders>
            <w:shd w:val="clear" w:color="auto" w:fill="auto"/>
            <w:noWrap/>
            <w:vAlign w:val="center"/>
            <w:hideMark/>
          </w:tcPr>
          <w:p w14:paraId="286EA50E"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0" w:type="dxa"/>
            <w:tcBorders>
              <w:left w:val="nil"/>
              <w:right w:val="nil"/>
            </w:tcBorders>
            <w:shd w:val="clear" w:color="auto" w:fill="auto"/>
            <w:noWrap/>
            <w:vAlign w:val="center"/>
            <w:hideMark/>
          </w:tcPr>
          <w:p w14:paraId="37BEC0C9"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68" w:type="dxa"/>
            <w:tcBorders>
              <w:left w:val="single" w:sz="4" w:space="0" w:color="auto"/>
              <w:right w:val="single" w:sz="4" w:space="0" w:color="auto"/>
            </w:tcBorders>
            <w:shd w:val="clear" w:color="auto" w:fill="auto"/>
            <w:noWrap/>
            <w:vAlign w:val="center"/>
            <w:hideMark/>
          </w:tcPr>
          <w:p w14:paraId="2BF6A96D"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49" w:type="dxa"/>
            <w:tcBorders>
              <w:left w:val="nil"/>
              <w:right w:val="nil"/>
            </w:tcBorders>
            <w:shd w:val="clear" w:color="auto" w:fill="auto"/>
            <w:noWrap/>
            <w:vAlign w:val="center"/>
            <w:hideMark/>
          </w:tcPr>
          <w:p w14:paraId="30CE7C3C"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50" w:type="dxa"/>
            <w:tcBorders>
              <w:left w:val="single" w:sz="4" w:space="0" w:color="auto"/>
              <w:right w:val="single" w:sz="4" w:space="0" w:color="auto"/>
            </w:tcBorders>
            <w:shd w:val="clear" w:color="auto" w:fill="auto"/>
            <w:noWrap/>
            <w:vAlign w:val="center"/>
            <w:hideMark/>
          </w:tcPr>
          <w:p w14:paraId="7C80E821"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nil"/>
            </w:tcBorders>
            <w:shd w:val="clear" w:color="auto" w:fill="auto"/>
            <w:noWrap/>
            <w:vAlign w:val="center"/>
            <w:hideMark/>
          </w:tcPr>
          <w:p w14:paraId="78562E20"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single" w:sz="4" w:space="0" w:color="auto"/>
              <w:right w:val="single" w:sz="4" w:space="0" w:color="auto"/>
            </w:tcBorders>
            <w:shd w:val="clear" w:color="auto" w:fill="auto"/>
            <w:noWrap/>
            <w:vAlign w:val="center"/>
            <w:hideMark/>
          </w:tcPr>
          <w:p w14:paraId="1D347072"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nil"/>
            </w:tcBorders>
            <w:shd w:val="clear" w:color="auto" w:fill="auto"/>
            <w:noWrap/>
            <w:vAlign w:val="center"/>
            <w:hideMark/>
          </w:tcPr>
          <w:p w14:paraId="7FCA91C3"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36" w:type="dxa"/>
            <w:tcBorders>
              <w:left w:val="single" w:sz="4" w:space="0" w:color="auto"/>
              <w:right w:val="single" w:sz="4" w:space="0" w:color="auto"/>
            </w:tcBorders>
            <w:shd w:val="clear" w:color="auto" w:fill="auto"/>
            <w:noWrap/>
            <w:vAlign w:val="center"/>
            <w:hideMark/>
          </w:tcPr>
          <w:p w14:paraId="1946E991"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shd w:val="clear" w:color="auto" w:fill="auto"/>
            <w:noWrap/>
            <w:vAlign w:val="center"/>
            <w:hideMark/>
          </w:tcPr>
          <w:p w14:paraId="507B1FBD"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shd w:val="clear" w:color="auto" w:fill="auto"/>
            <w:noWrap/>
            <w:vAlign w:val="center"/>
            <w:hideMark/>
          </w:tcPr>
          <w:p w14:paraId="1E7D7B1E"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vAlign w:val="center"/>
          </w:tcPr>
          <w:p w14:paraId="4EE8DF20"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r>
      <w:tr w:rsidR="00D54FAE" w14:paraId="3A39E98A" w14:textId="77777777" w:rsidTr="003E7F1B">
        <w:trPr>
          <w:trHeight w:val="268"/>
        </w:trPr>
        <w:tc>
          <w:tcPr>
            <w:tcW w:w="1276" w:type="dxa"/>
            <w:tcBorders>
              <w:left w:val="single" w:sz="4" w:space="0" w:color="auto"/>
              <w:right w:val="nil"/>
            </w:tcBorders>
            <w:shd w:val="clear" w:color="auto" w:fill="auto"/>
            <w:noWrap/>
            <w:vAlign w:val="bottom"/>
            <w:hideMark/>
          </w:tcPr>
          <w:p w14:paraId="5370F887" w14:textId="77777777" w:rsidR="00D54FAE" w:rsidRDefault="00D54FAE" w:rsidP="00D54FAE">
            <w:pPr>
              <w:jc w:val="center"/>
              <w:rPr>
                <w:rFonts w:ascii="Calibri" w:hAnsi="Calibri" w:cs="Calibri"/>
                <w:color w:val="000000"/>
                <w:sz w:val="16"/>
                <w:szCs w:val="16"/>
              </w:rPr>
            </w:pPr>
            <w:r>
              <w:rPr>
                <w:rFonts w:ascii="Calibri" w:hAnsi="Calibri" w:cs="Calibri"/>
                <w:color w:val="000000"/>
                <w:sz w:val="16"/>
                <w:szCs w:val="16"/>
              </w:rPr>
              <w:t>SAESA</w:t>
            </w:r>
          </w:p>
        </w:tc>
        <w:tc>
          <w:tcPr>
            <w:tcW w:w="760" w:type="dxa"/>
            <w:tcBorders>
              <w:left w:val="single" w:sz="4" w:space="0" w:color="auto"/>
              <w:right w:val="single" w:sz="4" w:space="0" w:color="auto"/>
            </w:tcBorders>
            <w:shd w:val="clear" w:color="auto" w:fill="auto"/>
            <w:noWrap/>
            <w:vAlign w:val="center"/>
            <w:hideMark/>
          </w:tcPr>
          <w:p w14:paraId="2FFB3C65"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0" w:type="dxa"/>
            <w:tcBorders>
              <w:left w:val="nil"/>
              <w:right w:val="nil"/>
            </w:tcBorders>
            <w:shd w:val="clear" w:color="auto" w:fill="auto"/>
            <w:noWrap/>
            <w:vAlign w:val="center"/>
            <w:hideMark/>
          </w:tcPr>
          <w:p w14:paraId="5448B101"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68" w:type="dxa"/>
            <w:tcBorders>
              <w:left w:val="single" w:sz="4" w:space="0" w:color="auto"/>
              <w:right w:val="single" w:sz="4" w:space="0" w:color="auto"/>
            </w:tcBorders>
            <w:shd w:val="clear" w:color="auto" w:fill="auto"/>
            <w:noWrap/>
            <w:vAlign w:val="center"/>
            <w:hideMark/>
          </w:tcPr>
          <w:p w14:paraId="03BB43B1"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49" w:type="dxa"/>
            <w:tcBorders>
              <w:left w:val="nil"/>
              <w:right w:val="nil"/>
            </w:tcBorders>
            <w:shd w:val="clear" w:color="auto" w:fill="auto"/>
            <w:noWrap/>
            <w:vAlign w:val="center"/>
            <w:hideMark/>
          </w:tcPr>
          <w:p w14:paraId="422085FD"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50" w:type="dxa"/>
            <w:tcBorders>
              <w:left w:val="single" w:sz="4" w:space="0" w:color="auto"/>
              <w:right w:val="single" w:sz="4" w:space="0" w:color="auto"/>
            </w:tcBorders>
            <w:shd w:val="clear" w:color="auto" w:fill="auto"/>
            <w:noWrap/>
            <w:vAlign w:val="center"/>
            <w:hideMark/>
          </w:tcPr>
          <w:p w14:paraId="74C1069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nil"/>
            </w:tcBorders>
            <w:shd w:val="clear" w:color="auto" w:fill="auto"/>
            <w:noWrap/>
            <w:vAlign w:val="center"/>
            <w:hideMark/>
          </w:tcPr>
          <w:p w14:paraId="2C2693DE"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single" w:sz="4" w:space="0" w:color="auto"/>
              <w:right w:val="single" w:sz="4" w:space="0" w:color="auto"/>
            </w:tcBorders>
            <w:shd w:val="clear" w:color="auto" w:fill="auto"/>
            <w:noWrap/>
            <w:vAlign w:val="center"/>
            <w:hideMark/>
          </w:tcPr>
          <w:p w14:paraId="5F036A5D"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nil"/>
            </w:tcBorders>
            <w:shd w:val="clear" w:color="auto" w:fill="auto"/>
            <w:noWrap/>
            <w:vAlign w:val="center"/>
            <w:hideMark/>
          </w:tcPr>
          <w:p w14:paraId="21144CE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36" w:type="dxa"/>
            <w:tcBorders>
              <w:left w:val="single" w:sz="4" w:space="0" w:color="auto"/>
              <w:right w:val="single" w:sz="4" w:space="0" w:color="auto"/>
            </w:tcBorders>
            <w:shd w:val="clear" w:color="auto" w:fill="auto"/>
            <w:noWrap/>
            <w:vAlign w:val="center"/>
            <w:hideMark/>
          </w:tcPr>
          <w:p w14:paraId="22D6E89A"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shd w:val="clear" w:color="auto" w:fill="auto"/>
            <w:noWrap/>
            <w:vAlign w:val="center"/>
            <w:hideMark/>
          </w:tcPr>
          <w:p w14:paraId="29A615A4"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shd w:val="clear" w:color="auto" w:fill="auto"/>
            <w:noWrap/>
            <w:vAlign w:val="center"/>
            <w:hideMark/>
          </w:tcPr>
          <w:p w14:paraId="6399092C"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vAlign w:val="center"/>
          </w:tcPr>
          <w:p w14:paraId="0101B99A"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0,61%</w:t>
            </w:r>
          </w:p>
        </w:tc>
      </w:tr>
      <w:tr w:rsidR="00D54FAE" w14:paraId="38DEFCB6" w14:textId="77777777" w:rsidTr="003E7F1B">
        <w:trPr>
          <w:trHeight w:val="268"/>
        </w:trPr>
        <w:tc>
          <w:tcPr>
            <w:tcW w:w="1276" w:type="dxa"/>
            <w:tcBorders>
              <w:left w:val="single" w:sz="4" w:space="0" w:color="auto"/>
              <w:right w:val="nil"/>
            </w:tcBorders>
            <w:shd w:val="clear" w:color="auto" w:fill="auto"/>
            <w:noWrap/>
            <w:vAlign w:val="bottom"/>
            <w:hideMark/>
          </w:tcPr>
          <w:p w14:paraId="5AC12D7F" w14:textId="77777777" w:rsidR="00D54FAE" w:rsidRDefault="00D54FAE" w:rsidP="00D54FAE">
            <w:pPr>
              <w:jc w:val="center"/>
              <w:rPr>
                <w:rFonts w:ascii="Calibri" w:hAnsi="Calibri" w:cs="Calibri"/>
                <w:color w:val="000000"/>
                <w:sz w:val="16"/>
                <w:szCs w:val="16"/>
              </w:rPr>
            </w:pPr>
            <w:r>
              <w:rPr>
                <w:rFonts w:ascii="Calibri" w:hAnsi="Calibri" w:cs="Calibri"/>
                <w:color w:val="000000"/>
                <w:sz w:val="16"/>
                <w:szCs w:val="16"/>
              </w:rPr>
              <w:t>CODINER</w:t>
            </w:r>
          </w:p>
        </w:tc>
        <w:tc>
          <w:tcPr>
            <w:tcW w:w="760" w:type="dxa"/>
            <w:tcBorders>
              <w:left w:val="single" w:sz="4" w:space="0" w:color="auto"/>
              <w:right w:val="single" w:sz="4" w:space="0" w:color="auto"/>
            </w:tcBorders>
            <w:shd w:val="clear" w:color="auto" w:fill="auto"/>
            <w:noWrap/>
            <w:vAlign w:val="center"/>
            <w:hideMark/>
          </w:tcPr>
          <w:p w14:paraId="3FFB48B0"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0" w:type="dxa"/>
            <w:tcBorders>
              <w:left w:val="nil"/>
              <w:right w:val="nil"/>
            </w:tcBorders>
            <w:shd w:val="clear" w:color="auto" w:fill="auto"/>
            <w:noWrap/>
            <w:vAlign w:val="center"/>
            <w:hideMark/>
          </w:tcPr>
          <w:p w14:paraId="262062D4"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68" w:type="dxa"/>
            <w:tcBorders>
              <w:left w:val="single" w:sz="4" w:space="0" w:color="auto"/>
              <w:right w:val="single" w:sz="4" w:space="0" w:color="auto"/>
            </w:tcBorders>
            <w:shd w:val="clear" w:color="auto" w:fill="auto"/>
            <w:noWrap/>
            <w:vAlign w:val="center"/>
            <w:hideMark/>
          </w:tcPr>
          <w:p w14:paraId="437C1F28"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49" w:type="dxa"/>
            <w:tcBorders>
              <w:left w:val="nil"/>
              <w:right w:val="nil"/>
            </w:tcBorders>
            <w:shd w:val="clear" w:color="auto" w:fill="auto"/>
            <w:noWrap/>
            <w:vAlign w:val="center"/>
            <w:hideMark/>
          </w:tcPr>
          <w:p w14:paraId="0BC40798"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50" w:type="dxa"/>
            <w:tcBorders>
              <w:left w:val="single" w:sz="4" w:space="0" w:color="auto"/>
              <w:right w:val="single" w:sz="4" w:space="0" w:color="auto"/>
            </w:tcBorders>
            <w:shd w:val="clear" w:color="auto" w:fill="auto"/>
            <w:noWrap/>
            <w:vAlign w:val="center"/>
            <w:hideMark/>
          </w:tcPr>
          <w:p w14:paraId="7A63FF53"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nil"/>
            </w:tcBorders>
            <w:shd w:val="clear" w:color="auto" w:fill="auto"/>
            <w:noWrap/>
            <w:vAlign w:val="center"/>
            <w:hideMark/>
          </w:tcPr>
          <w:p w14:paraId="6946FA54"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single" w:sz="4" w:space="0" w:color="auto"/>
              <w:right w:val="single" w:sz="4" w:space="0" w:color="auto"/>
            </w:tcBorders>
            <w:shd w:val="clear" w:color="auto" w:fill="auto"/>
            <w:noWrap/>
            <w:vAlign w:val="center"/>
            <w:hideMark/>
          </w:tcPr>
          <w:p w14:paraId="62FE4700"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nil"/>
            </w:tcBorders>
            <w:shd w:val="clear" w:color="auto" w:fill="auto"/>
            <w:noWrap/>
            <w:vAlign w:val="center"/>
            <w:hideMark/>
          </w:tcPr>
          <w:p w14:paraId="4FF6A6B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36" w:type="dxa"/>
            <w:tcBorders>
              <w:left w:val="single" w:sz="4" w:space="0" w:color="auto"/>
              <w:right w:val="single" w:sz="4" w:space="0" w:color="auto"/>
            </w:tcBorders>
            <w:shd w:val="clear" w:color="auto" w:fill="auto"/>
            <w:noWrap/>
            <w:vAlign w:val="center"/>
            <w:hideMark/>
          </w:tcPr>
          <w:p w14:paraId="44667A8B"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shd w:val="clear" w:color="auto" w:fill="auto"/>
            <w:noWrap/>
            <w:vAlign w:val="center"/>
            <w:hideMark/>
          </w:tcPr>
          <w:p w14:paraId="2A780BF3"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shd w:val="clear" w:color="auto" w:fill="auto"/>
            <w:noWrap/>
            <w:vAlign w:val="center"/>
            <w:hideMark/>
          </w:tcPr>
          <w:p w14:paraId="5A6F40DE"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vAlign w:val="center"/>
          </w:tcPr>
          <w:p w14:paraId="79186B72"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r>
      <w:tr w:rsidR="00D54FAE" w14:paraId="4BC49ECD" w14:textId="77777777" w:rsidTr="003E7F1B">
        <w:trPr>
          <w:trHeight w:val="268"/>
        </w:trPr>
        <w:tc>
          <w:tcPr>
            <w:tcW w:w="1276" w:type="dxa"/>
            <w:tcBorders>
              <w:left w:val="single" w:sz="4" w:space="0" w:color="auto"/>
              <w:right w:val="nil"/>
            </w:tcBorders>
            <w:shd w:val="clear" w:color="auto" w:fill="auto"/>
            <w:noWrap/>
            <w:vAlign w:val="bottom"/>
            <w:hideMark/>
          </w:tcPr>
          <w:p w14:paraId="5D91952D" w14:textId="77777777" w:rsidR="00D54FAE" w:rsidRDefault="00D54FAE" w:rsidP="00D54FAE">
            <w:pPr>
              <w:jc w:val="center"/>
              <w:rPr>
                <w:rFonts w:ascii="Calibri" w:hAnsi="Calibri" w:cs="Calibri"/>
                <w:color w:val="000000"/>
                <w:sz w:val="16"/>
                <w:szCs w:val="16"/>
              </w:rPr>
            </w:pPr>
            <w:r>
              <w:rPr>
                <w:rFonts w:ascii="Calibri" w:hAnsi="Calibri" w:cs="Calibri"/>
                <w:color w:val="000000"/>
                <w:sz w:val="16"/>
                <w:szCs w:val="16"/>
              </w:rPr>
              <w:t>EDECSA</w:t>
            </w:r>
          </w:p>
        </w:tc>
        <w:tc>
          <w:tcPr>
            <w:tcW w:w="760" w:type="dxa"/>
            <w:tcBorders>
              <w:left w:val="single" w:sz="4" w:space="0" w:color="auto"/>
              <w:right w:val="single" w:sz="4" w:space="0" w:color="auto"/>
            </w:tcBorders>
            <w:shd w:val="clear" w:color="auto" w:fill="auto"/>
            <w:noWrap/>
            <w:vAlign w:val="center"/>
            <w:hideMark/>
          </w:tcPr>
          <w:p w14:paraId="3514CEFE"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0" w:type="dxa"/>
            <w:tcBorders>
              <w:left w:val="nil"/>
              <w:right w:val="nil"/>
            </w:tcBorders>
            <w:shd w:val="clear" w:color="auto" w:fill="auto"/>
            <w:noWrap/>
            <w:vAlign w:val="center"/>
            <w:hideMark/>
          </w:tcPr>
          <w:p w14:paraId="7A55B279"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68" w:type="dxa"/>
            <w:tcBorders>
              <w:left w:val="single" w:sz="4" w:space="0" w:color="auto"/>
              <w:right w:val="single" w:sz="4" w:space="0" w:color="auto"/>
            </w:tcBorders>
            <w:shd w:val="clear" w:color="auto" w:fill="auto"/>
            <w:noWrap/>
            <w:vAlign w:val="center"/>
            <w:hideMark/>
          </w:tcPr>
          <w:p w14:paraId="44ACC1BF"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49" w:type="dxa"/>
            <w:tcBorders>
              <w:left w:val="nil"/>
              <w:right w:val="nil"/>
            </w:tcBorders>
            <w:shd w:val="clear" w:color="auto" w:fill="auto"/>
            <w:noWrap/>
            <w:vAlign w:val="center"/>
            <w:hideMark/>
          </w:tcPr>
          <w:p w14:paraId="3291848B"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50" w:type="dxa"/>
            <w:tcBorders>
              <w:left w:val="single" w:sz="4" w:space="0" w:color="auto"/>
              <w:right w:val="single" w:sz="4" w:space="0" w:color="auto"/>
            </w:tcBorders>
            <w:shd w:val="clear" w:color="auto" w:fill="auto"/>
            <w:noWrap/>
            <w:vAlign w:val="center"/>
            <w:hideMark/>
          </w:tcPr>
          <w:p w14:paraId="13969F44"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nil"/>
            </w:tcBorders>
            <w:shd w:val="clear" w:color="auto" w:fill="auto"/>
            <w:noWrap/>
            <w:vAlign w:val="center"/>
            <w:hideMark/>
          </w:tcPr>
          <w:p w14:paraId="1468B438"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single" w:sz="4" w:space="0" w:color="auto"/>
              <w:right w:val="single" w:sz="4" w:space="0" w:color="auto"/>
            </w:tcBorders>
            <w:shd w:val="clear" w:color="auto" w:fill="auto"/>
            <w:noWrap/>
            <w:vAlign w:val="center"/>
            <w:hideMark/>
          </w:tcPr>
          <w:p w14:paraId="0FD68AE2"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nil"/>
            </w:tcBorders>
            <w:shd w:val="clear" w:color="auto" w:fill="auto"/>
            <w:noWrap/>
            <w:vAlign w:val="center"/>
            <w:hideMark/>
          </w:tcPr>
          <w:p w14:paraId="349ABEF8"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36" w:type="dxa"/>
            <w:tcBorders>
              <w:left w:val="single" w:sz="4" w:space="0" w:color="auto"/>
              <w:right w:val="single" w:sz="4" w:space="0" w:color="auto"/>
            </w:tcBorders>
            <w:shd w:val="clear" w:color="auto" w:fill="auto"/>
            <w:noWrap/>
            <w:vAlign w:val="center"/>
            <w:hideMark/>
          </w:tcPr>
          <w:p w14:paraId="2F9CF2C8"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shd w:val="clear" w:color="auto" w:fill="auto"/>
            <w:noWrap/>
            <w:vAlign w:val="center"/>
            <w:hideMark/>
          </w:tcPr>
          <w:p w14:paraId="331AAF75"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shd w:val="clear" w:color="auto" w:fill="auto"/>
            <w:noWrap/>
            <w:vAlign w:val="center"/>
            <w:hideMark/>
          </w:tcPr>
          <w:p w14:paraId="21C9FC50"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3,24%</w:t>
            </w:r>
          </w:p>
        </w:tc>
        <w:tc>
          <w:tcPr>
            <w:tcW w:w="761" w:type="dxa"/>
            <w:tcBorders>
              <w:left w:val="nil"/>
              <w:right w:val="single" w:sz="4" w:space="0" w:color="auto"/>
            </w:tcBorders>
            <w:vAlign w:val="center"/>
          </w:tcPr>
          <w:p w14:paraId="5CE1569D"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r>
      <w:tr w:rsidR="00D54FAE" w14:paraId="3543E0C7" w14:textId="77777777" w:rsidTr="003E7F1B">
        <w:trPr>
          <w:trHeight w:val="268"/>
        </w:trPr>
        <w:tc>
          <w:tcPr>
            <w:tcW w:w="1276" w:type="dxa"/>
            <w:tcBorders>
              <w:left w:val="single" w:sz="4" w:space="0" w:color="auto"/>
              <w:right w:val="nil"/>
            </w:tcBorders>
            <w:shd w:val="clear" w:color="auto" w:fill="auto"/>
            <w:noWrap/>
            <w:vAlign w:val="bottom"/>
            <w:hideMark/>
          </w:tcPr>
          <w:p w14:paraId="510CE92D" w14:textId="77777777" w:rsidR="00D54FAE" w:rsidRDefault="00D54FAE" w:rsidP="00D54FAE">
            <w:pPr>
              <w:jc w:val="center"/>
              <w:rPr>
                <w:rFonts w:ascii="Calibri" w:hAnsi="Calibri" w:cs="Calibri"/>
                <w:color w:val="000000"/>
                <w:sz w:val="16"/>
                <w:szCs w:val="16"/>
              </w:rPr>
            </w:pPr>
            <w:r>
              <w:rPr>
                <w:rFonts w:ascii="Calibri" w:hAnsi="Calibri" w:cs="Calibri"/>
                <w:color w:val="000000"/>
                <w:sz w:val="16"/>
                <w:szCs w:val="16"/>
              </w:rPr>
              <w:t>CEC</w:t>
            </w:r>
          </w:p>
        </w:tc>
        <w:tc>
          <w:tcPr>
            <w:tcW w:w="760" w:type="dxa"/>
            <w:tcBorders>
              <w:left w:val="single" w:sz="4" w:space="0" w:color="auto"/>
              <w:right w:val="single" w:sz="4" w:space="0" w:color="auto"/>
            </w:tcBorders>
            <w:shd w:val="clear" w:color="auto" w:fill="auto"/>
            <w:noWrap/>
            <w:vAlign w:val="center"/>
            <w:hideMark/>
          </w:tcPr>
          <w:p w14:paraId="775A40DB"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0" w:type="dxa"/>
            <w:tcBorders>
              <w:left w:val="nil"/>
              <w:right w:val="nil"/>
            </w:tcBorders>
            <w:shd w:val="clear" w:color="auto" w:fill="auto"/>
            <w:noWrap/>
            <w:vAlign w:val="center"/>
            <w:hideMark/>
          </w:tcPr>
          <w:p w14:paraId="5C7705C5"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68" w:type="dxa"/>
            <w:tcBorders>
              <w:left w:val="single" w:sz="4" w:space="0" w:color="auto"/>
              <w:right w:val="single" w:sz="4" w:space="0" w:color="auto"/>
            </w:tcBorders>
            <w:shd w:val="clear" w:color="auto" w:fill="auto"/>
            <w:noWrap/>
            <w:vAlign w:val="center"/>
            <w:hideMark/>
          </w:tcPr>
          <w:p w14:paraId="5D254C47"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49" w:type="dxa"/>
            <w:tcBorders>
              <w:left w:val="nil"/>
              <w:right w:val="nil"/>
            </w:tcBorders>
            <w:shd w:val="clear" w:color="auto" w:fill="auto"/>
            <w:noWrap/>
            <w:vAlign w:val="center"/>
            <w:hideMark/>
          </w:tcPr>
          <w:p w14:paraId="7AEC2757"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50" w:type="dxa"/>
            <w:tcBorders>
              <w:left w:val="single" w:sz="4" w:space="0" w:color="auto"/>
              <w:right w:val="single" w:sz="4" w:space="0" w:color="auto"/>
            </w:tcBorders>
            <w:shd w:val="clear" w:color="auto" w:fill="auto"/>
            <w:noWrap/>
            <w:vAlign w:val="center"/>
            <w:hideMark/>
          </w:tcPr>
          <w:p w14:paraId="50AE35DB"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nil"/>
            </w:tcBorders>
            <w:shd w:val="clear" w:color="auto" w:fill="auto"/>
            <w:noWrap/>
            <w:vAlign w:val="center"/>
            <w:hideMark/>
          </w:tcPr>
          <w:p w14:paraId="4654F923"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single" w:sz="4" w:space="0" w:color="auto"/>
              <w:right w:val="single" w:sz="4" w:space="0" w:color="auto"/>
            </w:tcBorders>
            <w:shd w:val="clear" w:color="auto" w:fill="auto"/>
            <w:noWrap/>
            <w:vAlign w:val="center"/>
            <w:hideMark/>
          </w:tcPr>
          <w:p w14:paraId="44E680BE"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nil"/>
            </w:tcBorders>
            <w:shd w:val="clear" w:color="auto" w:fill="auto"/>
            <w:noWrap/>
            <w:vAlign w:val="center"/>
            <w:hideMark/>
          </w:tcPr>
          <w:p w14:paraId="59E5C85F"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36" w:type="dxa"/>
            <w:tcBorders>
              <w:left w:val="single" w:sz="4" w:space="0" w:color="auto"/>
              <w:right w:val="single" w:sz="4" w:space="0" w:color="auto"/>
            </w:tcBorders>
            <w:shd w:val="clear" w:color="auto" w:fill="auto"/>
            <w:noWrap/>
            <w:vAlign w:val="center"/>
            <w:hideMark/>
          </w:tcPr>
          <w:p w14:paraId="5F44CC10"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shd w:val="clear" w:color="auto" w:fill="auto"/>
            <w:noWrap/>
            <w:vAlign w:val="center"/>
            <w:hideMark/>
          </w:tcPr>
          <w:p w14:paraId="6D555CB3"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shd w:val="clear" w:color="auto" w:fill="auto"/>
            <w:noWrap/>
            <w:vAlign w:val="center"/>
            <w:hideMark/>
          </w:tcPr>
          <w:p w14:paraId="7ED22587"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vAlign w:val="center"/>
          </w:tcPr>
          <w:p w14:paraId="5EF6987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r>
      <w:tr w:rsidR="00D54FAE" w14:paraId="46EFC174" w14:textId="77777777" w:rsidTr="003E7F1B">
        <w:trPr>
          <w:trHeight w:val="268"/>
        </w:trPr>
        <w:tc>
          <w:tcPr>
            <w:tcW w:w="1276" w:type="dxa"/>
            <w:tcBorders>
              <w:left w:val="single" w:sz="4" w:space="0" w:color="auto"/>
              <w:right w:val="nil"/>
            </w:tcBorders>
            <w:shd w:val="clear" w:color="auto" w:fill="auto"/>
            <w:noWrap/>
            <w:vAlign w:val="bottom"/>
            <w:hideMark/>
          </w:tcPr>
          <w:p w14:paraId="0812FA14" w14:textId="77777777" w:rsidR="00D54FAE" w:rsidRDefault="00D54FAE" w:rsidP="00D54FAE">
            <w:pPr>
              <w:jc w:val="center"/>
              <w:rPr>
                <w:rFonts w:ascii="Calibri" w:hAnsi="Calibri" w:cs="Calibri"/>
                <w:color w:val="000000"/>
                <w:sz w:val="16"/>
                <w:szCs w:val="16"/>
              </w:rPr>
            </w:pPr>
            <w:r>
              <w:rPr>
                <w:rFonts w:ascii="Calibri" w:hAnsi="Calibri" w:cs="Calibri"/>
                <w:color w:val="000000"/>
                <w:sz w:val="16"/>
                <w:szCs w:val="16"/>
              </w:rPr>
              <w:t>LUZLINARES</w:t>
            </w:r>
          </w:p>
        </w:tc>
        <w:tc>
          <w:tcPr>
            <w:tcW w:w="760" w:type="dxa"/>
            <w:tcBorders>
              <w:left w:val="single" w:sz="4" w:space="0" w:color="auto"/>
              <w:right w:val="single" w:sz="4" w:space="0" w:color="auto"/>
            </w:tcBorders>
            <w:shd w:val="clear" w:color="auto" w:fill="auto"/>
            <w:noWrap/>
            <w:vAlign w:val="center"/>
            <w:hideMark/>
          </w:tcPr>
          <w:p w14:paraId="5B108531"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0" w:type="dxa"/>
            <w:tcBorders>
              <w:left w:val="nil"/>
              <w:right w:val="nil"/>
            </w:tcBorders>
            <w:shd w:val="clear" w:color="auto" w:fill="auto"/>
            <w:noWrap/>
            <w:vAlign w:val="center"/>
            <w:hideMark/>
          </w:tcPr>
          <w:p w14:paraId="23D27DEC"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68" w:type="dxa"/>
            <w:tcBorders>
              <w:left w:val="single" w:sz="4" w:space="0" w:color="auto"/>
              <w:right w:val="single" w:sz="4" w:space="0" w:color="auto"/>
            </w:tcBorders>
            <w:shd w:val="clear" w:color="auto" w:fill="auto"/>
            <w:noWrap/>
            <w:vAlign w:val="center"/>
            <w:hideMark/>
          </w:tcPr>
          <w:p w14:paraId="5D358765"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49" w:type="dxa"/>
            <w:tcBorders>
              <w:left w:val="nil"/>
              <w:right w:val="nil"/>
            </w:tcBorders>
            <w:shd w:val="clear" w:color="auto" w:fill="auto"/>
            <w:noWrap/>
            <w:vAlign w:val="center"/>
            <w:hideMark/>
          </w:tcPr>
          <w:p w14:paraId="69982487"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50" w:type="dxa"/>
            <w:tcBorders>
              <w:left w:val="single" w:sz="4" w:space="0" w:color="auto"/>
              <w:right w:val="single" w:sz="4" w:space="0" w:color="auto"/>
            </w:tcBorders>
            <w:shd w:val="clear" w:color="auto" w:fill="auto"/>
            <w:noWrap/>
            <w:vAlign w:val="center"/>
            <w:hideMark/>
          </w:tcPr>
          <w:p w14:paraId="0CBE2C08"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nil"/>
            </w:tcBorders>
            <w:shd w:val="clear" w:color="auto" w:fill="auto"/>
            <w:noWrap/>
            <w:vAlign w:val="center"/>
            <w:hideMark/>
          </w:tcPr>
          <w:p w14:paraId="76ABF257"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single" w:sz="4" w:space="0" w:color="auto"/>
              <w:right w:val="single" w:sz="4" w:space="0" w:color="auto"/>
            </w:tcBorders>
            <w:shd w:val="clear" w:color="auto" w:fill="auto"/>
            <w:noWrap/>
            <w:vAlign w:val="center"/>
            <w:hideMark/>
          </w:tcPr>
          <w:p w14:paraId="3D7CDFBA"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nil"/>
            </w:tcBorders>
            <w:shd w:val="clear" w:color="auto" w:fill="auto"/>
            <w:noWrap/>
            <w:vAlign w:val="center"/>
            <w:hideMark/>
          </w:tcPr>
          <w:p w14:paraId="7A9FC09A"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36" w:type="dxa"/>
            <w:tcBorders>
              <w:left w:val="single" w:sz="4" w:space="0" w:color="auto"/>
              <w:right w:val="single" w:sz="4" w:space="0" w:color="auto"/>
            </w:tcBorders>
            <w:shd w:val="clear" w:color="auto" w:fill="auto"/>
            <w:noWrap/>
            <w:vAlign w:val="center"/>
            <w:hideMark/>
          </w:tcPr>
          <w:p w14:paraId="5DACD293"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shd w:val="clear" w:color="auto" w:fill="auto"/>
            <w:noWrap/>
            <w:vAlign w:val="center"/>
            <w:hideMark/>
          </w:tcPr>
          <w:p w14:paraId="4A172A58"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shd w:val="clear" w:color="auto" w:fill="auto"/>
            <w:noWrap/>
            <w:vAlign w:val="center"/>
            <w:hideMark/>
          </w:tcPr>
          <w:p w14:paraId="75C03CBF"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vAlign w:val="center"/>
          </w:tcPr>
          <w:p w14:paraId="6AE74FDD"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r>
      <w:tr w:rsidR="00D54FAE" w14:paraId="4E0963DE" w14:textId="77777777" w:rsidTr="003E7F1B">
        <w:trPr>
          <w:trHeight w:val="268"/>
        </w:trPr>
        <w:tc>
          <w:tcPr>
            <w:tcW w:w="1276" w:type="dxa"/>
            <w:tcBorders>
              <w:left w:val="single" w:sz="4" w:space="0" w:color="auto"/>
              <w:right w:val="nil"/>
            </w:tcBorders>
            <w:shd w:val="clear" w:color="auto" w:fill="auto"/>
            <w:noWrap/>
            <w:vAlign w:val="bottom"/>
            <w:hideMark/>
          </w:tcPr>
          <w:p w14:paraId="76DD55D4" w14:textId="77777777" w:rsidR="00D54FAE" w:rsidRDefault="00D54FAE" w:rsidP="00D54FAE">
            <w:pPr>
              <w:jc w:val="center"/>
              <w:rPr>
                <w:rFonts w:ascii="Calibri" w:hAnsi="Calibri" w:cs="Calibri"/>
                <w:color w:val="000000"/>
                <w:sz w:val="16"/>
                <w:szCs w:val="16"/>
              </w:rPr>
            </w:pPr>
            <w:r>
              <w:rPr>
                <w:rFonts w:ascii="Calibri" w:hAnsi="Calibri" w:cs="Calibri"/>
                <w:color w:val="000000"/>
                <w:sz w:val="16"/>
                <w:szCs w:val="16"/>
              </w:rPr>
              <w:t>LUZPARRAL</w:t>
            </w:r>
          </w:p>
        </w:tc>
        <w:tc>
          <w:tcPr>
            <w:tcW w:w="760" w:type="dxa"/>
            <w:tcBorders>
              <w:left w:val="single" w:sz="4" w:space="0" w:color="auto"/>
              <w:right w:val="single" w:sz="4" w:space="0" w:color="auto"/>
            </w:tcBorders>
            <w:shd w:val="clear" w:color="auto" w:fill="auto"/>
            <w:noWrap/>
            <w:vAlign w:val="center"/>
            <w:hideMark/>
          </w:tcPr>
          <w:p w14:paraId="2432AC4A"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0" w:type="dxa"/>
            <w:tcBorders>
              <w:left w:val="nil"/>
              <w:right w:val="nil"/>
            </w:tcBorders>
            <w:shd w:val="clear" w:color="auto" w:fill="auto"/>
            <w:noWrap/>
            <w:vAlign w:val="center"/>
            <w:hideMark/>
          </w:tcPr>
          <w:p w14:paraId="4708598A"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68" w:type="dxa"/>
            <w:tcBorders>
              <w:left w:val="single" w:sz="4" w:space="0" w:color="auto"/>
              <w:right w:val="single" w:sz="4" w:space="0" w:color="auto"/>
            </w:tcBorders>
            <w:shd w:val="clear" w:color="auto" w:fill="auto"/>
            <w:noWrap/>
            <w:vAlign w:val="center"/>
            <w:hideMark/>
          </w:tcPr>
          <w:p w14:paraId="265FE7FD"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49" w:type="dxa"/>
            <w:tcBorders>
              <w:left w:val="nil"/>
              <w:right w:val="nil"/>
            </w:tcBorders>
            <w:shd w:val="clear" w:color="auto" w:fill="auto"/>
            <w:noWrap/>
            <w:vAlign w:val="center"/>
            <w:hideMark/>
          </w:tcPr>
          <w:p w14:paraId="48539B1E"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50" w:type="dxa"/>
            <w:tcBorders>
              <w:left w:val="single" w:sz="4" w:space="0" w:color="auto"/>
              <w:right w:val="single" w:sz="4" w:space="0" w:color="auto"/>
            </w:tcBorders>
            <w:shd w:val="clear" w:color="auto" w:fill="auto"/>
            <w:noWrap/>
            <w:vAlign w:val="center"/>
            <w:hideMark/>
          </w:tcPr>
          <w:p w14:paraId="4A72AF4E"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nil"/>
            </w:tcBorders>
            <w:shd w:val="clear" w:color="auto" w:fill="auto"/>
            <w:noWrap/>
            <w:vAlign w:val="center"/>
            <w:hideMark/>
          </w:tcPr>
          <w:p w14:paraId="2CBC224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single" w:sz="4" w:space="0" w:color="auto"/>
              <w:right w:val="single" w:sz="4" w:space="0" w:color="auto"/>
            </w:tcBorders>
            <w:shd w:val="clear" w:color="auto" w:fill="auto"/>
            <w:noWrap/>
            <w:vAlign w:val="center"/>
            <w:hideMark/>
          </w:tcPr>
          <w:p w14:paraId="487B903A"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nil"/>
            </w:tcBorders>
            <w:shd w:val="clear" w:color="auto" w:fill="auto"/>
            <w:noWrap/>
            <w:vAlign w:val="center"/>
            <w:hideMark/>
          </w:tcPr>
          <w:p w14:paraId="4758CEC5"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36" w:type="dxa"/>
            <w:tcBorders>
              <w:left w:val="single" w:sz="4" w:space="0" w:color="auto"/>
              <w:right w:val="single" w:sz="4" w:space="0" w:color="auto"/>
            </w:tcBorders>
            <w:shd w:val="clear" w:color="auto" w:fill="auto"/>
            <w:noWrap/>
            <w:vAlign w:val="center"/>
            <w:hideMark/>
          </w:tcPr>
          <w:p w14:paraId="35014345"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shd w:val="clear" w:color="auto" w:fill="auto"/>
            <w:noWrap/>
            <w:vAlign w:val="center"/>
            <w:hideMark/>
          </w:tcPr>
          <w:p w14:paraId="0C7E7088"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shd w:val="clear" w:color="auto" w:fill="auto"/>
            <w:noWrap/>
            <w:vAlign w:val="center"/>
            <w:hideMark/>
          </w:tcPr>
          <w:p w14:paraId="69AFC94D"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vAlign w:val="center"/>
          </w:tcPr>
          <w:p w14:paraId="17CA7C25"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r>
      <w:tr w:rsidR="00D54FAE" w14:paraId="6FAA1F86" w14:textId="77777777" w:rsidTr="003E7F1B">
        <w:trPr>
          <w:trHeight w:val="268"/>
        </w:trPr>
        <w:tc>
          <w:tcPr>
            <w:tcW w:w="1276" w:type="dxa"/>
            <w:tcBorders>
              <w:left w:val="single" w:sz="4" w:space="0" w:color="auto"/>
              <w:right w:val="nil"/>
            </w:tcBorders>
            <w:shd w:val="clear" w:color="auto" w:fill="auto"/>
            <w:noWrap/>
            <w:vAlign w:val="bottom"/>
            <w:hideMark/>
          </w:tcPr>
          <w:p w14:paraId="59491FFA" w14:textId="77777777" w:rsidR="00D54FAE" w:rsidRDefault="00D54FAE" w:rsidP="00D54FAE">
            <w:pPr>
              <w:jc w:val="center"/>
              <w:rPr>
                <w:rFonts w:ascii="Calibri" w:hAnsi="Calibri" w:cs="Calibri"/>
                <w:color w:val="000000"/>
                <w:sz w:val="16"/>
                <w:szCs w:val="16"/>
              </w:rPr>
            </w:pPr>
            <w:r>
              <w:rPr>
                <w:rFonts w:ascii="Calibri" w:hAnsi="Calibri" w:cs="Calibri"/>
                <w:color w:val="000000"/>
                <w:sz w:val="16"/>
                <w:szCs w:val="16"/>
              </w:rPr>
              <w:t>COPELEC</w:t>
            </w:r>
          </w:p>
        </w:tc>
        <w:tc>
          <w:tcPr>
            <w:tcW w:w="760" w:type="dxa"/>
            <w:tcBorders>
              <w:left w:val="single" w:sz="4" w:space="0" w:color="auto"/>
              <w:right w:val="single" w:sz="4" w:space="0" w:color="auto"/>
            </w:tcBorders>
            <w:shd w:val="clear" w:color="auto" w:fill="auto"/>
            <w:noWrap/>
            <w:vAlign w:val="center"/>
            <w:hideMark/>
          </w:tcPr>
          <w:p w14:paraId="655C9BF9"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0" w:type="dxa"/>
            <w:tcBorders>
              <w:left w:val="nil"/>
              <w:right w:val="nil"/>
            </w:tcBorders>
            <w:shd w:val="clear" w:color="auto" w:fill="auto"/>
            <w:noWrap/>
            <w:vAlign w:val="center"/>
            <w:hideMark/>
          </w:tcPr>
          <w:p w14:paraId="2CD89DB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68" w:type="dxa"/>
            <w:tcBorders>
              <w:left w:val="single" w:sz="4" w:space="0" w:color="auto"/>
              <w:right w:val="single" w:sz="4" w:space="0" w:color="auto"/>
            </w:tcBorders>
            <w:shd w:val="clear" w:color="auto" w:fill="auto"/>
            <w:noWrap/>
            <w:vAlign w:val="center"/>
            <w:hideMark/>
          </w:tcPr>
          <w:p w14:paraId="0D272B6F"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49" w:type="dxa"/>
            <w:tcBorders>
              <w:left w:val="nil"/>
              <w:right w:val="nil"/>
            </w:tcBorders>
            <w:shd w:val="clear" w:color="auto" w:fill="auto"/>
            <w:noWrap/>
            <w:vAlign w:val="center"/>
            <w:hideMark/>
          </w:tcPr>
          <w:p w14:paraId="32B9EC69"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50" w:type="dxa"/>
            <w:tcBorders>
              <w:left w:val="single" w:sz="4" w:space="0" w:color="auto"/>
              <w:right w:val="single" w:sz="4" w:space="0" w:color="auto"/>
            </w:tcBorders>
            <w:shd w:val="clear" w:color="auto" w:fill="auto"/>
            <w:noWrap/>
            <w:vAlign w:val="center"/>
            <w:hideMark/>
          </w:tcPr>
          <w:p w14:paraId="21AF3CA2"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nil"/>
            </w:tcBorders>
            <w:shd w:val="clear" w:color="auto" w:fill="auto"/>
            <w:noWrap/>
            <w:vAlign w:val="center"/>
            <w:hideMark/>
          </w:tcPr>
          <w:p w14:paraId="5AB5C713"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single" w:sz="4" w:space="0" w:color="auto"/>
              <w:right w:val="single" w:sz="4" w:space="0" w:color="auto"/>
            </w:tcBorders>
            <w:shd w:val="clear" w:color="auto" w:fill="auto"/>
            <w:noWrap/>
            <w:vAlign w:val="center"/>
            <w:hideMark/>
          </w:tcPr>
          <w:p w14:paraId="0AA314E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nil"/>
            </w:tcBorders>
            <w:shd w:val="clear" w:color="auto" w:fill="auto"/>
            <w:noWrap/>
            <w:vAlign w:val="center"/>
            <w:hideMark/>
          </w:tcPr>
          <w:p w14:paraId="2D656BBC"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36" w:type="dxa"/>
            <w:tcBorders>
              <w:left w:val="single" w:sz="4" w:space="0" w:color="auto"/>
              <w:right w:val="single" w:sz="4" w:space="0" w:color="auto"/>
            </w:tcBorders>
            <w:shd w:val="clear" w:color="auto" w:fill="auto"/>
            <w:noWrap/>
            <w:vAlign w:val="center"/>
            <w:hideMark/>
          </w:tcPr>
          <w:p w14:paraId="26E2DD45"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shd w:val="clear" w:color="auto" w:fill="auto"/>
            <w:noWrap/>
            <w:vAlign w:val="center"/>
            <w:hideMark/>
          </w:tcPr>
          <w:p w14:paraId="684F6EF7"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shd w:val="clear" w:color="auto" w:fill="auto"/>
            <w:noWrap/>
            <w:vAlign w:val="center"/>
            <w:hideMark/>
          </w:tcPr>
          <w:p w14:paraId="4A60DDD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vAlign w:val="center"/>
          </w:tcPr>
          <w:p w14:paraId="012B27FF"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r>
      <w:tr w:rsidR="00D54FAE" w14:paraId="3DB1D5F3" w14:textId="77777777" w:rsidTr="003E7F1B">
        <w:trPr>
          <w:trHeight w:val="268"/>
        </w:trPr>
        <w:tc>
          <w:tcPr>
            <w:tcW w:w="1276" w:type="dxa"/>
            <w:tcBorders>
              <w:left w:val="single" w:sz="4" w:space="0" w:color="auto"/>
              <w:right w:val="nil"/>
            </w:tcBorders>
            <w:shd w:val="clear" w:color="auto" w:fill="auto"/>
            <w:noWrap/>
            <w:vAlign w:val="bottom"/>
            <w:hideMark/>
          </w:tcPr>
          <w:p w14:paraId="6C88593B" w14:textId="77777777" w:rsidR="00D54FAE" w:rsidRDefault="00D54FAE" w:rsidP="00D54FAE">
            <w:pPr>
              <w:jc w:val="center"/>
              <w:rPr>
                <w:rFonts w:ascii="Calibri" w:hAnsi="Calibri" w:cs="Calibri"/>
                <w:color w:val="000000"/>
                <w:sz w:val="16"/>
                <w:szCs w:val="16"/>
              </w:rPr>
            </w:pPr>
            <w:r>
              <w:rPr>
                <w:rFonts w:ascii="Calibri" w:hAnsi="Calibri" w:cs="Calibri"/>
                <w:color w:val="000000"/>
                <w:sz w:val="16"/>
                <w:szCs w:val="16"/>
              </w:rPr>
              <w:t>COELCHA</w:t>
            </w:r>
          </w:p>
        </w:tc>
        <w:tc>
          <w:tcPr>
            <w:tcW w:w="760" w:type="dxa"/>
            <w:tcBorders>
              <w:left w:val="single" w:sz="4" w:space="0" w:color="auto"/>
              <w:right w:val="single" w:sz="4" w:space="0" w:color="auto"/>
            </w:tcBorders>
            <w:shd w:val="clear" w:color="auto" w:fill="auto"/>
            <w:noWrap/>
            <w:vAlign w:val="center"/>
            <w:hideMark/>
          </w:tcPr>
          <w:p w14:paraId="45D4140F"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0" w:type="dxa"/>
            <w:tcBorders>
              <w:left w:val="nil"/>
              <w:right w:val="nil"/>
            </w:tcBorders>
            <w:shd w:val="clear" w:color="auto" w:fill="auto"/>
            <w:noWrap/>
            <w:vAlign w:val="center"/>
            <w:hideMark/>
          </w:tcPr>
          <w:p w14:paraId="74126561"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68" w:type="dxa"/>
            <w:tcBorders>
              <w:left w:val="single" w:sz="4" w:space="0" w:color="auto"/>
              <w:right w:val="single" w:sz="4" w:space="0" w:color="auto"/>
            </w:tcBorders>
            <w:shd w:val="clear" w:color="auto" w:fill="auto"/>
            <w:noWrap/>
            <w:vAlign w:val="center"/>
            <w:hideMark/>
          </w:tcPr>
          <w:p w14:paraId="00C82397"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49" w:type="dxa"/>
            <w:tcBorders>
              <w:left w:val="nil"/>
              <w:right w:val="nil"/>
            </w:tcBorders>
            <w:shd w:val="clear" w:color="auto" w:fill="auto"/>
            <w:noWrap/>
            <w:vAlign w:val="center"/>
            <w:hideMark/>
          </w:tcPr>
          <w:p w14:paraId="190A1A52"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50" w:type="dxa"/>
            <w:tcBorders>
              <w:left w:val="single" w:sz="4" w:space="0" w:color="auto"/>
              <w:right w:val="single" w:sz="4" w:space="0" w:color="auto"/>
            </w:tcBorders>
            <w:shd w:val="clear" w:color="auto" w:fill="auto"/>
            <w:noWrap/>
            <w:vAlign w:val="center"/>
            <w:hideMark/>
          </w:tcPr>
          <w:p w14:paraId="33A073B0"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nil"/>
            </w:tcBorders>
            <w:shd w:val="clear" w:color="auto" w:fill="auto"/>
            <w:noWrap/>
            <w:vAlign w:val="center"/>
            <w:hideMark/>
          </w:tcPr>
          <w:p w14:paraId="2D82F93F"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single" w:sz="4" w:space="0" w:color="auto"/>
              <w:right w:val="single" w:sz="4" w:space="0" w:color="auto"/>
            </w:tcBorders>
            <w:shd w:val="clear" w:color="auto" w:fill="auto"/>
            <w:noWrap/>
            <w:vAlign w:val="center"/>
            <w:hideMark/>
          </w:tcPr>
          <w:p w14:paraId="14A0C0F7"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nil"/>
            </w:tcBorders>
            <w:shd w:val="clear" w:color="auto" w:fill="auto"/>
            <w:noWrap/>
            <w:vAlign w:val="center"/>
            <w:hideMark/>
          </w:tcPr>
          <w:p w14:paraId="7617821B"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36" w:type="dxa"/>
            <w:tcBorders>
              <w:left w:val="single" w:sz="4" w:space="0" w:color="auto"/>
              <w:right w:val="single" w:sz="4" w:space="0" w:color="auto"/>
            </w:tcBorders>
            <w:shd w:val="clear" w:color="auto" w:fill="auto"/>
            <w:noWrap/>
            <w:vAlign w:val="center"/>
            <w:hideMark/>
          </w:tcPr>
          <w:p w14:paraId="7EE73B1B"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shd w:val="clear" w:color="auto" w:fill="auto"/>
            <w:noWrap/>
            <w:vAlign w:val="center"/>
            <w:hideMark/>
          </w:tcPr>
          <w:p w14:paraId="07D3759F"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shd w:val="clear" w:color="auto" w:fill="auto"/>
            <w:noWrap/>
            <w:vAlign w:val="center"/>
            <w:hideMark/>
          </w:tcPr>
          <w:p w14:paraId="5653FD2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vAlign w:val="center"/>
          </w:tcPr>
          <w:p w14:paraId="6F2370F8"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r>
      <w:tr w:rsidR="00D54FAE" w14:paraId="3D6724F9" w14:textId="77777777" w:rsidTr="003E7F1B">
        <w:trPr>
          <w:trHeight w:val="268"/>
        </w:trPr>
        <w:tc>
          <w:tcPr>
            <w:tcW w:w="1276" w:type="dxa"/>
            <w:tcBorders>
              <w:left w:val="single" w:sz="4" w:space="0" w:color="auto"/>
              <w:right w:val="nil"/>
            </w:tcBorders>
            <w:shd w:val="clear" w:color="auto" w:fill="auto"/>
            <w:noWrap/>
            <w:vAlign w:val="bottom"/>
            <w:hideMark/>
          </w:tcPr>
          <w:p w14:paraId="6A69AEDB" w14:textId="77777777" w:rsidR="00D54FAE" w:rsidRDefault="00D54FAE" w:rsidP="00D54FAE">
            <w:pPr>
              <w:jc w:val="center"/>
              <w:rPr>
                <w:rFonts w:ascii="Calibri" w:hAnsi="Calibri" w:cs="Calibri"/>
                <w:color w:val="000000"/>
                <w:sz w:val="16"/>
                <w:szCs w:val="16"/>
              </w:rPr>
            </w:pPr>
            <w:r>
              <w:rPr>
                <w:rFonts w:ascii="Calibri" w:hAnsi="Calibri" w:cs="Calibri"/>
                <w:color w:val="000000"/>
                <w:sz w:val="16"/>
                <w:szCs w:val="16"/>
              </w:rPr>
              <w:t>SOCOEPA</w:t>
            </w:r>
          </w:p>
        </w:tc>
        <w:tc>
          <w:tcPr>
            <w:tcW w:w="760" w:type="dxa"/>
            <w:tcBorders>
              <w:left w:val="single" w:sz="4" w:space="0" w:color="auto"/>
              <w:right w:val="single" w:sz="4" w:space="0" w:color="auto"/>
            </w:tcBorders>
            <w:shd w:val="clear" w:color="auto" w:fill="auto"/>
            <w:noWrap/>
            <w:vAlign w:val="center"/>
            <w:hideMark/>
          </w:tcPr>
          <w:p w14:paraId="7365F0C1"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0" w:type="dxa"/>
            <w:tcBorders>
              <w:left w:val="nil"/>
              <w:right w:val="nil"/>
            </w:tcBorders>
            <w:shd w:val="clear" w:color="auto" w:fill="auto"/>
            <w:noWrap/>
            <w:vAlign w:val="center"/>
            <w:hideMark/>
          </w:tcPr>
          <w:p w14:paraId="28D21D37"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68" w:type="dxa"/>
            <w:tcBorders>
              <w:left w:val="single" w:sz="4" w:space="0" w:color="auto"/>
              <w:right w:val="single" w:sz="4" w:space="0" w:color="auto"/>
            </w:tcBorders>
            <w:shd w:val="clear" w:color="auto" w:fill="auto"/>
            <w:noWrap/>
            <w:vAlign w:val="center"/>
            <w:hideMark/>
          </w:tcPr>
          <w:p w14:paraId="1FB79F9F"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49" w:type="dxa"/>
            <w:tcBorders>
              <w:left w:val="nil"/>
              <w:right w:val="nil"/>
            </w:tcBorders>
            <w:shd w:val="clear" w:color="auto" w:fill="auto"/>
            <w:noWrap/>
            <w:vAlign w:val="center"/>
            <w:hideMark/>
          </w:tcPr>
          <w:p w14:paraId="62736C07"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50" w:type="dxa"/>
            <w:tcBorders>
              <w:left w:val="single" w:sz="4" w:space="0" w:color="auto"/>
              <w:right w:val="single" w:sz="4" w:space="0" w:color="auto"/>
            </w:tcBorders>
            <w:shd w:val="clear" w:color="auto" w:fill="auto"/>
            <w:noWrap/>
            <w:vAlign w:val="center"/>
            <w:hideMark/>
          </w:tcPr>
          <w:p w14:paraId="01043D83"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nil"/>
            </w:tcBorders>
            <w:shd w:val="clear" w:color="auto" w:fill="auto"/>
            <w:noWrap/>
            <w:vAlign w:val="center"/>
            <w:hideMark/>
          </w:tcPr>
          <w:p w14:paraId="1AB86C7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single" w:sz="4" w:space="0" w:color="auto"/>
              <w:right w:val="single" w:sz="4" w:space="0" w:color="auto"/>
            </w:tcBorders>
            <w:shd w:val="clear" w:color="auto" w:fill="auto"/>
            <w:noWrap/>
            <w:vAlign w:val="center"/>
            <w:hideMark/>
          </w:tcPr>
          <w:p w14:paraId="3025A23E"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nil"/>
            </w:tcBorders>
            <w:shd w:val="clear" w:color="auto" w:fill="auto"/>
            <w:noWrap/>
            <w:vAlign w:val="center"/>
            <w:hideMark/>
          </w:tcPr>
          <w:p w14:paraId="2ECDEC6B"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36" w:type="dxa"/>
            <w:tcBorders>
              <w:left w:val="single" w:sz="4" w:space="0" w:color="auto"/>
              <w:right w:val="single" w:sz="4" w:space="0" w:color="auto"/>
            </w:tcBorders>
            <w:shd w:val="clear" w:color="auto" w:fill="auto"/>
            <w:noWrap/>
            <w:vAlign w:val="center"/>
            <w:hideMark/>
          </w:tcPr>
          <w:p w14:paraId="2CF3966F"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shd w:val="clear" w:color="auto" w:fill="auto"/>
            <w:noWrap/>
            <w:vAlign w:val="center"/>
            <w:hideMark/>
          </w:tcPr>
          <w:p w14:paraId="17DEDC15"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shd w:val="clear" w:color="auto" w:fill="auto"/>
            <w:noWrap/>
            <w:vAlign w:val="center"/>
            <w:hideMark/>
          </w:tcPr>
          <w:p w14:paraId="5BADD2DA"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vAlign w:val="center"/>
          </w:tcPr>
          <w:p w14:paraId="367EE6C0"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r>
      <w:tr w:rsidR="00D54FAE" w14:paraId="5F3A64AA" w14:textId="77777777" w:rsidTr="003E7F1B">
        <w:trPr>
          <w:trHeight w:val="268"/>
        </w:trPr>
        <w:tc>
          <w:tcPr>
            <w:tcW w:w="1276" w:type="dxa"/>
            <w:tcBorders>
              <w:left w:val="single" w:sz="4" w:space="0" w:color="auto"/>
              <w:right w:val="nil"/>
            </w:tcBorders>
            <w:shd w:val="clear" w:color="auto" w:fill="auto"/>
            <w:noWrap/>
            <w:vAlign w:val="bottom"/>
            <w:hideMark/>
          </w:tcPr>
          <w:p w14:paraId="39023A67" w14:textId="77777777" w:rsidR="00D54FAE" w:rsidRDefault="00D54FAE" w:rsidP="00D54FAE">
            <w:pPr>
              <w:jc w:val="center"/>
              <w:rPr>
                <w:rFonts w:ascii="Calibri" w:hAnsi="Calibri" w:cs="Calibri"/>
                <w:color w:val="000000"/>
                <w:sz w:val="16"/>
                <w:szCs w:val="16"/>
              </w:rPr>
            </w:pPr>
            <w:r>
              <w:rPr>
                <w:rFonts w:ascii="Calibri" w:hAnsi="Calibri" w:cs="Calibri"/>
                <w:color w:val="000000"/>
                <w:sz w:val="16"/>
                <w:szCs w:val="16"/>
              </w:rPr>
              <w:t>COOPREL</w:t>
            </w:r>
          </w:p>
        </w:tc>
        <w:tc>
          <w:tcPr>
            <w:tcW w:w="760" w:type="dxa"/>
            <w:tcBorders>
              <w:left w:val="single" w:sz="4" w:space="0" w:color="auto"/>
              <w:right w:val="single" w:sz="4" w:space="0" w:color="auto"/>
            </w:tcBorders>
            <w:shd w:val="clear" w:color="auto" w:fill="auto"/>
            <w:noWrap/>
            <w:vAlign w:val="center"/>
            <w:hideMark/>
          </w:tcPr>
          <w:p w14:paraId="25874202"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0" w:type="dxa"/>
            <w:tcBorders>
              <w:left w:val="nil"/>
              <w:right w:val="nil"/>
            </w:tcBorders>
            <w:shd w:val="clear" w:color="auto" w:fill="auto"/>
            <w:noWrap/>
            <w:vAlign w:val="center"/>
            <w:hideMark/>
          </w:tcPr>
          <w:p w14:paraId="50FC103B"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68" w:type="dxa"/>
            <w:tcBorders>
              <w:left w:val="single" w:sz="4" w:space="0" w:color="auto"/>
              <w:right w:val="single" w:sz="4" w:space="0" w:color="auto"/>
            </w:tcBorders>
            <w:shd w:val="clear" w:color="auto" w:fill="auto"/>
            <w:noWrap/>
            <w:vAlign w:val="center"/>
            <w:hideMark/>
          </w:tcPr>
          <w:p w14:paraId="7107888A"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49" w:type="dxa"/>
            <w:tcBorders>
              <w:left w:val="nil"/>
              <w:right w:val="nil"/>
            </w:tcBorders>
            <w:shd w:val="clear" w:color="auto" w:fill="auto"/>
            <w:noWrap/>
            <w:vAlign w:val="center"/>
            <w:hideMark/>
          </w:tcPr>
          <w:p w14:paraId="490DFF8F"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50" w:type="dxa"/>
            <w:tcBorders>
              <w:left w:val="single" w:sz="4" w:space="0" w:color="auto"/>
              <w:right w:val="single" w:sz="4" w:space="0" w:color="auto"/>
            </w:tcBorders>
            <w:shd w:val="clear" w:color="auto" w:fill="auto"/>
            <w:noWrap/>
            <w:vAlign w:val="center"/>
            <w:hideMark/>
          </w:tcPr>
          <w:p w14:paraId="3911DA4E"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nil"/>
            </w:tcBorders>
            <w:shd w:val="clear" w:color="auto" w:fill="auto"/>
            <w:noWrap/>
            <w:vAlign w:val="center"/>
            <w:hideMark/>
          </w:tcPr>
          <w:p w14:paraId="7CF0B581"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single" w:sz="4" w:space="0" w:color="auto"/>
              <w:right w:val="single" w:sz="4" w:space="0" w:color="auto"/>
            </w:tcBorders>
            <w:shd w:val="clear" w:color="auto" w:fill="auto"/>
            <w:noWrap/>
            <w:vAlign w:val="center"/>
            <w:hideMark/>
          </w:tcPr>
          <w:p w14:paraId="39700788"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nil"/>
            </w:tcBorders>
            <w:shd w:val="clear" w:color="auto" w:fill="auto"/>
            <w:noWrap/>
            <w:vAlign w:val="center"/>
            <w:hideMark/>
          </w:tcPr>
          <w:p w14:paraId="19DDB504"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36" w:type="dxa"/>
            <w:tcBorders>
              <w:left w:val="single" w:sz="4" w:space="0" w:color="auto"/>
              <w:right w:val="single" w:sz="4" w:space="0" w:color="auto"/>
            </w:tcBorders>
            <w:shd w:val="clear" w:color="auto" w:fill="auto"/>
            <w:noWrap/>
            <w:vAlign w:val="center"/>
            <w:hideMark/>
          </w:tcPr>
          <w:p w14:paraId="69760E4D"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shd w:val="clear" w:color="auto" w:fill="auto"/>
            <w:noWrap/>
            <w:vAlign w:val="center"/>
            <w:hideMark/>
          </w:tcPr>
          <w:p w14:paraId="710F947C"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shd w:val="clear" w:color="auto" w:fill="auto"/>
            <w:noWrap/>
            <w:vAlign w:val="center"/>
            <w:hideMark/>
          </w:tcPr>
          <w:p w14:paraId="7DC04431"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vAlign w:val="center"/>
          </w:tcPr>
          <w:p w14:paraId="54050269"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r>
      <w:tr w:rsidR="00D54FAE" w14:paraId="66630A2F" w14:textId="77777777" w:rsidTr="003E7F1B">
        <w:trPr>
          <w:trHeight w:val="268"/>
        </w:trPr>
        <w:tc>
          <w:tcPr>
            <w:tcW w:w="1276" w:type="dxa"/>
            <w:tcBorders>
              <w:left w:val="single" w:sz="4" w:space="0" w:color="auto"/>
              <w:right w:val="nil"/>
            </w:tcBorders>
            <w:shd w:val="clear" w:color="auto" w:fill="auto"/>
            <w:noWrap/>
            <w:vAlign w:val="bottom"/>
            <w:hideMark/>
          </w:tcPr>
          <w:p w14:paraId="5E34A486" w14:textId="77777777" w:rsidR="00D54FAE" w:rsidRDefault="00D54FAE" w:rsidP="00D54FAE">
            <w:pPr>
              <w:jc w:val="center"/>
              <w:rPr>
                <w:rFonts w:ascii="Calibri" w:hAnsi="Calibri" w:cs="Calibri"/>
                <w:color w:val="000000"/>
                <w:sz w:val="16"/>
                <w:szCs w:val="16"/>
              </w:rPr>
            </w:pPr>
            <w:r>
              <w:rPr>
                <w:rFonts w:ascii="Calibri" w:hAnsi="Calibri" w:cs="Calibri"/>
                <w:color w:val="000000"/>
                <w:sz w:val="16"/>
                <w:szCs w:val="16"/>
              </w:rPr>
              <w:t>LUZOSORNO</w:t>
            </w:r>
          </w:p>
        </w:tc>
        <w:tc>
          <w:tcPr>
            <w:tcW w:w="760" w:type="dxa"/>
            <w:tcBorders>
              <w:left w:val="single" w:sz="4" w:space="0" w:color="auto"/>
              <w:right w:val="single" w:sz="4" w:space="0" w:color="auto"/>
            </w:tcBorders>
            <w:shd w:val="clear" w:color="auto" w:fill="auto"/>
            <w:noWrap/>
            <w:vAlign w:val="center"/>
            <w:hideMark/>
          </w:tcPr>
          <w:p w14:paraId="24988F8F"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0" w:type="dxa"/>
            <w:tcBorders>
              <w:left w:val="nil"/>
              <w:right w:val="nil"/>
            </w:tcBorders>
            <w:shd w:val="clear" w:color="auto" w:fill="auto"/>
            <w:noWrap/>
            <w:vAlign w:val="center"/>
            <w:hideMark/>
          </w:tcPr>
          <w:p w14:paraId="0BC8237D"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68" w:type="dxa"/>
            <w:tcBorders>
              <w:left w:val="single" w:sz="4" w:space="0" w:color="auto"/>
              <w:right w:val="single" w:sz="4" w:space="0" w:color="auto"/>
            </w:tcBorders>
            <w:shd w:val="clear" w:color="auto" w:fill="auto"/>
            <w:noWrap/>
            <w:vAlign w:val="center"/>
            <w:hideMark/>
          </w:tcPr>
          <w:p w14:paraId="18063147"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49" w:type="dxa"/>
            <w:tcBorders>
              <w:left w:val="nil"/>
              <w:right w:val="nil"/>
            </w:tcBorders>
            <w:shd w:val="clear" w:color="auto" w:fill="auto"/>
            <w:noWrap/>
            <w:vAlign w:val="center"/>
            <w:hideMark/>
          </w:tcPr>
          <w:p w14:paraId="409D337B"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50" w:type="dxa"/>
            <w:tcBorders>
              <w:left w:val="single" w:sz="4" w:space="0" w:color="auto"/>
              <w:right w:val="single" w:sz="4" w:space="0" w:color="auto"/>
            </w:tcBorders>
            <w:shd w:val="clear" w:color="auto" w:fill="auto"/>
            <w:noWrap/>
            <w:vAlign w:val="center"/>
            <w:hideMark/>
          </w:tcPr>
          <w:p w14:paraId="69CCC27C"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nil"/>
            </w:tcBorders>
            <w:shd w:val="clear" w:color="auto" w:fill="auto"/>
            <w:noWrap/>
            <w:vAlign w:val="center"/>
            <w:hideMark/>
          </w:tcPr>
          <w:p w14:paraId="6F4DEFDA"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single" w:sz="4" w:space="0" w:color="auto"/>
              <w:right w:val="single" w:sz="4" w:space="0" w:color="auto"/>
            </w:tcBorders>
            <w:shd w:val="clear" w:color="auto" w:fill="auto"/>
            <w:noWrap/>
            <w:vAlign w:val="center"/>
            <w:hideMark/>
          </w:tcPr>
          <w:p w14:paraId="1BF7721D"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nil"/>
            </w:tcBorders>
            <w:shd w:val="clear" w:color="auto" w:fill="auto"/>
            <w:noWrap/>
            <w:vAlign w:val="center"/>
            <w:hideMark/>
          </w:tcPr>
          <w:p w14:paraId="7EE17602"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36" w:type="dxa"/>
            <w:tcBorders>
              <w:left w:val="single" w:sz="4" w:space="0" w:color="auto"/>
              <w:right w:val="single" w:sz="4" w:space="0" w:color="auto"/>
            </w:tcBorders>
            <w:shd w:val="clear" w:color="auto" w:fill="auto"/>
            <w:noWrap/>
            <w:vAlign w:val="center"/>
            <w:hideMark/>
          </w:tcPr>
          <w:p w14:paraId="2A7922C3"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shd w:val="clear" w:color="auto" w:fill="auto"/>
            <w:noWrap/>
            <w:vAlign w:val="center"/>
            <w:hideMark/>
          </w:tcPr>
          <w:p w14:paraId="04376C62"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shd w:val="clear" w:color="auto" w:fill="auto"/>
            <w:noWrap/>
            <w:vAlign w:val="center"/>
            <w:hideMark/>
          </w:tcPr>
          <w:p w14:paraId="5D45A16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vAlign w:val="center"/>
          </w:tcPr>
          <w:p w14:paraId="534DAFED"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r>
      <w:tr w:rsidR="00D54FAE" w14:paraId="13A4D1E6" w14:textId="77777777" w:rsidTr="0072247C">
        <w:trPr>
          <w:trHeight w:val="268"/>
        </w:trPr>
        <w:tc>
          <w:tcPr>
            <w:tcW w:w="1276" w:type="dxa"/>
            <w:tcBorders>
              <w:left w:val="single" w:sz="4" w:space="0" w:color="auto"/>
              <w:right w:val="nil"/>
            </w:tcBorders>
            <w:shd w:val="clear" w:color="auto" w:fill="auto"/>
            <w:noWrap/>
            <w:vAlign w:val="bottom"/>
            <w:hideMark/>
          </w:tcPr>
          <w:p w14:paraId="008AAD48" w14:textId="77777777" w:rsidR="00D54FAE" w:rsidRDefault="00D54FAE" w:rsidP="00D54FAE">
            <w:pPr>
              <w:jc w:val="center"/>
              <w:rPr>
                <w:rFonts w:ascii="Calibri" w:hAnsi="Calibri" w:cs="Calibri"/>
                <w:color w:val="000000"/>
                <w:sz w:val="16"/>
                <w:szCs w:val="16"/>
              </w:rPr>
            </w:pPr>
            <w:r>
              <w:rPr>
                <w:rFonts w:ascii="Calibri" w:hAnsi="Calibri" w:cs="Calibri"/>
                <w:color w:val="000000"/>
                <w:sz w:val="16"/>
                <w:szCs w:val="16"/>
              </w:rPr>
              <w:t>CRELL</w:t>
            </w:r>
          </w:p>
        </w:tc>
        <w:tc>
          <w:tcPr>
            <w:tcW w:w="760" w:type="dxa"/>
            <w:tcBorders>
              <w:left w:val="single" w:sz="4" w:space="0" w:color="auto"/>
              <w:right w:val="single" w:sz="4" w:space="0" w:color="auto"/>
            </w:tcBorders>
            <w:shd w:val="clear" w:color="auto" w:fill="auto"/>
            <w:noWrap/>
            <w:vAlign w:val="center"/>
            <w:hideMark/>
          </w:tcPr>
          <w:p w14:paraId="63264E77"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0" w:type="dxa"/>
            <w:tcBorders>
              <w:left w:val="nil"/>
              <w:right w:val="nil"/>
            </w:tcBorders>
            <w:shd w:val="clear" w:color="auto" w:fill="auto"/>
            <w:noWrap/>
            <w:vAlign w:val="center"/>
            <w:hideMark/>
          </w:tcPr>
          <w:p w14:paraId="4F9D049F"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68" w:type="dxa"/>
            <w:tcBorders>
              <w:left w:val="single" w:sz="4" w:space="0" w:color="auto"/>
              <w:right w:val="single" w:sz="4" w:space="0" w:color="auto"/>
            </w:tcBorders>
            <w:shd w:val="clear" w:color="auto" w:fill="auto"/>
            <w:noWrap/>
            <w:vAlign w:val="center"/>
            <w:hideMark/>
          </w:tcPr>
          <w:p w14:paraId="55C72173"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49" w:type="dxa"/>
            <w:tcBorders>
              <w:left w:val="nil"/>
              <w:right w:val="nil"/>
            </w:tcBorders>
            <w:shd w:val="clear" w:color="auto" w:fill="auto"/>
            <w:noWrap/>
            <w:vAlign w:val="center"/>
            <w:hideMark/>
          </w:tcPr>
          <w:p w14:paraId="535B22E0"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50" w:type="dxa"/>
            <w:tcBorders>
              <w:left w:val="single" w:sz="4" w:space="0" w:color="auto"/>
              <w:right w:val="single" w:sz="4" w:space="0" w:color="auto"/>
            </w:tcBorders>
            <w:shd w:val="clear" w:color="auto" w:fill="auto"/>
            <w:noWrap/>
            <w:vAlign w:val="center"/>
            <w:hideMark/>
          </w:tcPr>
          <w:p w14:paraId="6A55CD01"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nil"/>
            </w:tcBorders>
            <w:shd w:val="clear" w:color="auto" w:fill="auto"/>
            <w:noWrap/>
            <w:vAlign w:val="center"/>
            <w:hideMark/>
          </w:tcPr>
          <w:p w14:paraId="78A69333"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single" w:sz="4" w:space="0" w:color="auto"/>
              <w:right w:val="single" w:sz="4" w:space="0" w:color="auto"/>
            </w:tcBorders>
            <w:shd w:val="clear" w:color="auto" w:fill="auto"/>
            <w:noWrap/>
            <w:vAlign w:val="center"/>
            <w:hideMark/>
          </w:tcPr>
          <w:p w14:paraId="296A04B0"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nil"/>
            </w:tcBorders>
            <w:shd w:val="clear" w:color="auto" w:fill="auto"/>
            <w:noWrap/>
            <w:vAlign w:val="center"/>
            <w:hideMark/>
          </w:tcPr>
          <w:p w14:paraId="6342A2D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36" w:type="dxa"/>
            <w:tcBorders>
              <w:left w:val="single" w:sz="4" w:space="0" w:color="auto"/>
              <w:right w:val="single" w:sz="4" w:space="0" w:color="auto"/>
            </w:tcBorders>
            <w:shd w:val="clear" w:color="auto" w:fill="auto"/>
            <w:noWrap/>
            <w:vAlign w:val="center"/>
            <w:hideMark/>
          </w:tcPr>
          <w:p w14:paraId="0E6DCFDA"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shd w:val="clear" w:color="auto" w:fill="auto"/>
            <w:noWrap/>
            <w:vAlign w:val="center"/>
            <w:hideMark/>
          </w:tcPr>
          <w:p w14:paraId="25CB851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shd w:val="clear" w:color="auto" w:fill="auto"/>
            <w:noWrap/>
            <w:vAlign w:val="center"/>
            <w:hideMark/>
          </w:tcPr>
          <w:p w14:paraId="0BBD5AE3"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right w:val="single" w:sz="4" w:space="0" w:color="auto"/>
            </w:tcBorders>
            <w:vAlign w:val="center"/>
          </w:tcPr>
          <w:p w14:paraId="7A546B49"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r>
      <w:tr w:rsidR="00D54FAE" w14:paraId="79A56EFB" w14:textId="77777777" w:rsidTr="0072247C">
        <w:trPr>
          <w:trHeight w:val="268"/>
        </w:trPr>
        <w:tc>
          <w:tcPr>
            <w:tcW w:w="1276" w:type="dxa"/>
            <w:tcBorders>
              <w:left w:val="single" w:sz="4" w:space="0" w:color="auto"/>
              <w:bottom w:val="single" w:sz="4" w:space="0" w:color="auto"/>
              <w:right w:val="nil"/>
            </w:tcBorders>
            <w:shd w:val="clear" w:color="auto" w:fill="auto"/>
            <w:noWrap/>
            <w:vAlign w:val="bottom"/>
            <w:hideMark/>
          </w:tcPr>
          <w:p w14:paraId="35151A21" w14:textId="77777777" w:rsidR="00D54FAE" w:rsidRDefault="00D54FAE" w:rsidP="00D54FAE">
            <w:pPr>
              <w:jc w:val="center"/>
              <w:rPr>
                <w:rFonts w:ascii="Calibri" w:hAnsi="Calibri" w:cs="Calibri"/>
                <w:color w:val="000000"/>
                <w:sz w:val="16"/>
                <w:szCs w:val="16"/>
              </w:rPr>
            </w:pPr>
            <w:r>
              <w:rPr>
                <w:rFonts w:ascii="Calibri" w:hAnsi="Calibri" w:cs="Calibri"/>
                <w:color w:val="000000"/>
                <w:sz w:val="16"/>
                <w:szCs w:val="16"/>
              </w:rPr>
              <w:t>MATAQUITO</w:t>
            </w:r>
          </w:p>
        </w:tc>
        <w:tc>
          <w:tcPr>
            <w:tcW w:w="760" w:type="dxa"/>
            <w:tcBorders>
              <w:left w:val="single" w:sz="4" w:space="0" w:color="auto"/>
              <w:bottom w:val="single" w:sz="4" w:space="0" w:color="auto"/>
              <w:right w:val="single" w:sz="4" w:space="0" w:color="auto"/>
            </w:tcBorders>
            <w:shd w:val="clear" w:color="auto" w:fill="auto"/>
            <w:noWrap/>
            <w:vAlign w:val="center"/>
            <w:hideMark/>
          </w:tcPr>
          <w:p w14:paraId="059838F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0" w:type="dxa"/>
            <w:tcBorders>
              <w:left w:val="nil"/>
              <w:bottom w:val="single" w:sz="4" w:space="0" w:color="auto"/>
              <w:right w:val="nil"/>
            </w:tcBorders>
            <w:shd w:val="clear" w:color="auto" w:fill="auto"/>
            <w:noWrap/>
            <w:vAlign w:val="center"/>
            <w:hideMark/>
          </w:tcPr>
          <w:p w14:paraId="3BCDE818"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68" w:type="dxa"/>
            <w:tcBorders>
              <w:left w:val="single" w:sz="4" w:space="0" w:color="auto"/>
              <w:bottom w:val="single" w:sz="4" w:space="0" w:color="auto"/>
              <w:right w:val="single" w:sz="4" w:space="0" w:color="auto"/>
            </w:tcBorders>
            <w:shd w:val="clear" w:color="auto" w:fill="auto"/>
            <w:noWrap/>
            <w:vAlign w:val="center"/>
            <w:hideMark/>
          </w:tcPr>
          <w:p w14:paraId="654DB96F"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49" w:type="dxa"/>
            <w:tcBorders>
              <w:left w:val="nil"/>
              <w:bottom w:val="single" w:sz="4" w:space="0" w:color="auto"/>
              <w:right w:val="nil"/>
            </w:tcBorders>
            <w:shd w:val="clear" w:color="auto" w:fill="auto"/>
            <w:noWrap/>
            <w:vAlign w:val="center"/>
            <w:hideMark/>
          </w:tcPr>
          <w:p w14:paraId="71CFB38F"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50" w:type="dxa"/>
            <w:tcBorders>
              <w:left w:val="single" w:sz="4" w:space="0" w:color="auto"/>
              <w:bottom w:val="single" w:sz="4" w:space="0" w:color="auto"/>
              <w:right w:val="single" w:sz="4" w:space="0" w:color="auto"/>
            </w:tcBorders>
            <w:shd w:val="clear" w:color="auto" w:fill="auto"/>
            <w:noWrap/>
            <w:vAlign w:val="center"/>
            <w:hideMark/>
          </w:tcPr>
          <w:p w14:paraId="482865CB"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bottom w:val="single" w:sz="4" w:space="0" w:color="auto"/>
              <w:right w:val="nil"/>
            </w:tcBorders>
            <w:shd w:val="clear" w:color="auto" w:fill="auto"/>
            <w:noWrap/>
            <w:vAlign w:val="center"/>
            <w:hideMark/>
          </w:tcPr>
          <w:p w14:paraId="50D5E580"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single" w:sz="4" w:space="0" w:color="auto"/>
              <w:bottom w:val="single" w:sz="4" w:space="0" w:color="auto"/>
              <w:right w:val="single" w:sz="4" w:space="0" w:color="auto"/>
            </w:tcBorders>
            <w:shd w:val="clear" w:color="auto" w:fill="auto"/>
            <w:noWrap/>
            <w:vAlign w:val="center"/>
            <w:hideMark/>
          </w:tcPr>
          <w:p w14:paraId="38D247A7"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44,08%</w:t>
            </w:r>
          </w:p>
        </w:tc>
        <w:tc>
          <w:tcPr>
            <w:tcW w:w="761" w:type="dxa"/>
            <w:tcBorders>
              <w:left w:val="nil"/>
              <w:bottom w:val="single" w:sz="4" w:space="0" w:color="auto"/>
              <w:right w:val="nil"/>
            </w:tcBorders>
            <w:shd w:val="clear" w:color="auto" w:fill="auto"/>
            <w:noWrap/>
            <w:vAlign w:val="center"/>
            <w:hideMark/>
          </w:tcPr>
          <w:p w14:paraId="76139793"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836" w:type="dxa"/>
            <w:tcBorders>
              <w:left w:val="single" w:sz="4" w:space="0" w:color="auto"/>
              <w:bottom w:val="single" w:sz="4" w:space="0" w:color="auto"/>
              <w:right w:val="single" w:sz="4" w:space="0" w:color="auto"/>
            </w:tcBorders>
            <w:shd w:val="clear" w:color="auto" w:fill="auto"/>
            <w:noWrap/>
            <w:vAlign w:val="center"/>
            <w:hideMark/>
          </w:tcPr>
          <w:p w14:paraId="68AACE4C"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47,00%</w:t>
            </w:r>
          </w:p>
        </w:tc>
        <w:tc>
          <w:tcPr>
            <w:tcW w:w="761" w:type="dxa"/>
            <w:tcBorders>
              <w:left w:val="nil"/>
              <w:bottom w:val="single" w:sz="4" w:space="0" w:color="auto"/>
              <w:right w:val="single" w:sz="4" w:space="0" w:color="auto"/>
            </w:tcBorders>
            <w:shd w:val="clear" w:color="auto" w:fill="auto"/>
            <w:noWrap/>
            <w:vAlign w:val="center"/>
            <w:hideMark/>
          </w:tcPr>
          <w:p w14:paraId="7BB9290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8,92%</w:t>
            </w:r>
          </w:p>
        </w:tc>
        <w:tc>
          <w:tcPr>
            <w:tcW w:w="761" w:type="dxa"/>
            <w:tcBorders>
              <w:left w:val="nil"/>
              <w:bottom w:val="single" w:sz="4" w:space="0" w:color="auto"/>
              <w:right w:val="single" w:sz="4" w:space="0" w:color="auto"/>
            </w:tcBorders>
            <w:shd w:val="clear" w:color="auto" w:fill="auto"/>
            <w:noWrap/>
            <w:vAlign w:val="center"/>
            <w:hideMark/>
          </w:tcPr>
          <w:p w14:paraId="0967CF35"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61" w:type="dxa"/>
            <w:tcBorders>
              <w:left w:val="nil"/>
              <w:bottom w:val="single" w:sz="4" w:space="0" w:color="auto"/>
              <w:right w:val="single" w:sz="4" w:space="0" w:color="auto"/>
            </w:tcBorders>
            <w:vAlign w:val="center"/>
          </w:tcPr>
          <w:p w14:paraId="6E84D9D3"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r>
      <w:tr w:rsidR="00D54FAE" w14:paraId="7718297D" w14:textId="77777777" w:rsidTr="0072247C">
        <w:trPr>
          <w:trHeight w:val="268"/>
        </w:trPr>
        <w:tc>
          <w:tcPr>
            <w:tcW w:w="1276" w:type="dxa"/>
            <w:tcBorders>
              <w:top w:val="single" w:sz="4" w:space="0" w:color="auto"/>
              <w:left w:val="single" w:sz="4" w:space="0" w:color="auto"/>
              <w:bottom w:val="single" w:sz="4" w:space="0" w:color="auto"/>
              <w:right w:val="nil"/>
            </w:tcBorders>
            <w:shd w:val="clear" w:color="auto" w:fill="auto"/>
            <w:noWrap/>
            <w:vAlign w:val="bottom"/>
            <w:hideMark/>
          </w:tcPr>
          <w:p w14:paraId="5A9F92C9"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TOTAL</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F0FBF"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1,70%</w:t>
            </w:r>
          </w:p>
        </w:tc>
        <w:tc>
          <w:tcPr>
            <w:tcW w:w="760" w:type="dxa"/>
            <w:tcBorders>
              <w:top w:val="single" w:sz="4" w:space="0" w:color="auto"/>
              <w:left w:val="nil"/>
              <w:bottom w:val="single" w:sz="4" w:space="0" w:color="auto"/>
              <w:right w:val="nil"/>
            </w:tcBorders>
            <w:shd w:val="clear" w:color="auto" w:fill="auto"/>
            <w:noWrap/>
            <w:vAlign w:val="center"/>
            <w:hideMark/>
          </w:tcPr>
          <w:p w14:paraId="409BED5A"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1,17%</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D5CCE"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0,44%</w:t>
            </w:r>
          </w:p>
        </w:tc>
        <w:tc>
          <w:tcPr>
            <w:tcW w:w="849" w:type="dxa"/>
            <w:tcBorders>
              <w:top w:val="single" w:sz="4" w:space="0" w:color="auto"/>
              <w:left w:val="nil"/>
              <w:bottom w:val="single" w:sz="4" w:space="0" w:color="auto"/>
              <w:right w:val="nil"/>
            </w:tcBorders>
            <w:shd w:val="clear" w:color="auto" w:fill="auto"/>
            <w:noWrap/>
            <w:vAlign w:val="center"/>
            <w:hideMark/>
          </w:tcPr>
          <w:p w14:paraId="050E0CC7"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1,48%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CDBC7"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0,82%</w:t>
            </w:r>
          </w:p>
        </w:tc>
        <w:tc>
          <w:tcPr>
            <w:tcW w:w="761" w:type="dxa"/>
            <w:tcBorders>
              <w:top w:val="single" w:sz="4" w:space="0" w:color="auto"/>
              <w:left w:val="nil"/>
              <w:bottom w:val="single" w:sz="4" w:space="0" w:color="auto"/>
              <w:right w:val="nil"/>
            </w:tcBorders>
            <w:shd w:val="clear" w:color="auto" w:fill="auto"/>
            <w:noWrap/>
            <w:vAlign w:val="center"/>
            <w:hideMark/>
          </w:tcPr>
          <w:p w14:paraId="13581E9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0,43%</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A2A4C"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1,24%</w:t>
            </w:r>
          </w:p>
        </w:tc>
        <w:tc>
          <w:tcPr>
            <w:tcW w:w="761" w:type="dxa"/>
            <w:tcBorders>
              <w:top w:val="single" w:sz="4" w:space="0" w:color="auto"/>
              <w:left w:val="nil"/>
              <w:bottom w:val="single" w:sz="4" w:space="0" w:color="auto"/>
              <w:right w:val="nil"/>
            </w:tcBorders>
            <w:shd w:val="clear" w:color="auto" w:fill="auto"/>
            <w:noWrap/>
            <w:vAlign w:val="center"/>
            <w:hideMark/>
          </w:tcPr>
          <w:p w14:paraId="53557C3A"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1,10%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B9603"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1,04%</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14:paraId="3306BBDF"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2,79%</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14:paraId="24621821"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4,80%</w:t>
            </w:r>
          </w:p>
        </w:tc>
        <w:tc>
          <w:tcPr>
            <w:tcW w:w="761" w:type="dxa"/>
            <w:tcBorders>
              <w:top w:val="single" w:sz="4" w:space="0" w:color="auto"/>
              <w:left w:val="nil"/>
              <w:bottom w:val="single" w:sz="4" w:space="0" w:color="auto"/>
              <w:right w:val="single" w:sz="4" w:space="0" w:color="auto"/>
            </w:tcBorders>
            <w:vAlign w:val="center"/>
          </w:tcPr>
          <w:p w14:paraId="624473B7"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0,19%</w:t>
            </w:r>
          </w:p>
        </w:tc>
      </w:tr>
    </w:tbl>
    <w:p w14:paraId="4F11C6E4" w14:textId="77777777" w:rsidR="006D172B" w:rsidRPr="002A4A18" w:rsidRDefault="006D172B" w:rsidP="006D172B">
      <w:pPr>
        <w:pStyle w:val="Prrafodelista"/>
        <w:ind w:left="2340"/>
        <w:rPr>
          <w:lang w:val="es-ES_tradnl"/>
        </w:rPr>
      </w:pPr>
    </w:p>
    <w:p w14:paraId="7807E7B9" w14:textId="77777777" w:rsidR="00F9020F" w:rsidRDefault="00F9020F" w:rsidP="008835EC">
      <w:pPr>
        <w:pStyle w:val="xl24"/>
        <w:pBdr>
          <w:left w:val="none" w:sz="0" w:space="0" w:color="auto"/>
          <w:bottom w:val="none" w:sz="0" w:space="0" w:color="auto"/>
          <w:right w:val="none" w:sz="0" w:space="0" w:color="auto"/>
        </w:pBdr>
        <w:spacing w:before="0" w:beforeAutospacing="0" w:after="120" w:afterAutospacing="0"/>
        <w:rPr>
          <w:rFonts w:ascii="Trebuchet MS" w:eastAsia="Times New Roman" w:hAnsi="Trebuchet MS" w:cs="Times New Roman"/>
          <w:i/>
          <w:spacing w:val="-3"/>
          <w:sz w:val="18"/>
          <w:lang w:val="es-ES_tradnl"/>
        </w:rPr>
      </w:pPr>
    </w:p>
    <w:p w14:paraId="6251AEAC" w14:textId="77777777" w:rsidR="006D172B" w:rsidRPr="002A4A18" w:rsidRDefault="006D172B" w:rsidP="008835EC">
      <w:pPr>
        <w:pStyle w:val="xl24"/>
        <w:pBdr>
          <w:left w:val="none" w:sz="0" w:space="0" w:color="auto"/>
          <w:bottom w:val="none" w:sz="0" w:space="0" w:color="auto"/>
          <w:right w:val="none" w:sz="0" w:space="0" w:color="auto"/>
        </w:pBdr>
        <w:spacing w:before="0" w:beforeAutospacing="0" w:after="120" w:afterAutospacing="0"/>
        <w:rPr>
          <w:rFonts w:ascii="Trebuchet MS" w:eastAsia="Times New Roman" w:hAnsi="Trebuchet MS" w:cs="Times New Roman"/>
          <w:i/>
          <w:spacing w:val="-3"/>
          <w:sz w:val="18"/>
          <w:lang w:val="es-ES_tradnl"/>
        </w:rPr>
      </w:pPr>
      <w:r w:rsidRPr="002A4A18">
        <w:rPr>
          <w:rFonts w:ascii="Trebuchet MS" w:eastAsia="Times New Roman" w:hAnsi="Trebuchet MS" w:cs="Times New Roman"/>
          <w:i/>
          <w:spacing w:val="-3"/>
          <w:sz w:val="18"/>
          <w:lang w:val="es-ES_tradnl"/>
        </w:rPr>
        <w:t>Valores referenciales</w:t>
      </w:r>
    </w:p>
    <w:p w14:paraId="72A6F019" w14:textId="77777777" w:rsidR="006D172B" w:rsidRPr="002A4A18" w:rsidRDefault="006D172B" w:rsidP="006D172B">
      <w:pPr>
        <w:pStyle w:val="xl24"/>
        <w:pBdr>
          <w:left w:val="none" w:sz="0" w:space="0" w:color="auto"/>
          <w:bottom w:val="none" w:sz="0" w:space="0" w:color="auto"/>
          <w:right w:val="none" w:sz="0" w:space="0" w:color="auto"/>
        </w:pBdr>
        <w:spacing w:before="0" w:beforeAutospacing="0" w:after="120" w:afterAutospacing="0"/>
        <w:rPr>
          <w:rFonts w:ascii="Trebuchet MS" w:eastAsia="Times New Roman" w:hAnsi="Trebuchet MS" w:cs="Times New Roman"/>
          <w:spacing w:val="-3"/>
          <w:lang w:val="es-ES_tradnl"/>
        </w:rPr>
      </w:pPr>
    </w:p>
    <w:p w14:paraId="0955D357" w14:textId="77777777" w:rsidR="0034258E" w:rsidRDefault="0034258E" w:rsidP="006D172B">
      <w:pPr>
        <w:pStyle w:val="xl24"/>
        <w:pBdr>
          <w:left w:val="none" w:sz="0" w:space="0" w:color="auto"/>
          <w:bottom w:val="none" w:sz="0" w:space="0" w:color="auto"/>
          <w:right w:val="none" w:sz="0" w:space="0" w:color="auto"/>
        </w:pBdr>
        <w:spacing w:before="0" w:beforeAutospacing="0" w:after="120" w:afterAutospacing="0"/>
        <w:rPr>
          <w:rFonts w:ascii="Trebuchet MS" w:eastAsia="Times New Roman" w:hAnsi="Trebuchet MS" w:cs="Times New Roman"/>
          <w:spacing w:val="-3"/>
          <w:lang w:val="es-ES_tradnl"/>
        </w:rPr>
      </w:pPr>
    </w:p>
    <w:p w14:paraId="3C996595" w14:textId="77777777" w:rsidR="00CF7199" w:rsidRDefault="00CF7199" w:rsidP="006D172B">
      <w:pPr>
        <w:pStyle w:val="xl24"/>
        <w:pBdr>
          <w:left w:val="none" w:sz="0" w:space="0" w:color="auto"/>
          <w:bottom w:val="none" w:sz="0" w:space="0" w:color="auto"/>
          <w:right w:val="none" w:sz="0" w:space="0" w:color="auto"/>
        </w:pBdr>
        <w:spacing w:before="0" w:beforeAutospacing="0" w:after="120" w:afterAutospacing="0"/>
        <w:rPr>
          <w:rFonts w:ascii="Trebuchet MS" w:eastAsia="Times New Roman" w:hAnsi="Trebuchet MS" w:cs="Times New Roman"/>
          <w:spacing w:val="-3"/>
          <w:lang w:val="es-ES_tradnl"/>
        </w:rPr>
      </w:pPr>
    </w:p>
    <w:p w14:paraId="5B52E82D" w14:textId="77777777" w:rsidR="00CF7199" w:rsidRDefault="00CF7199" w:rsidP="006D172B">
      <w:pPr>
        <w:pStyle w:val="xl24"/>
        <w:pBdr>
          <w:left w:val="none" w:sz="0" w:space="0" w:color="auto"/>
          <w:bottom w:val="none" w:sz="0" w:space="0" w:color="auto"/>
          <w:right w:val="none" w:sz="0" w:space="0" w:color="auto"/>
        </w:pBdr>
        <w:spacing w:before="0" w:beforeAutospacing="0" w:after="120" w:afterAutospacing="0"/>
        <w:rPr>
          <w:rFonts w:ascii="Trebuchet MS" w:eastAsia="Times New Roman" w:hAnsi="Trebuchet MS" w:cs="Times New Roman"/>
          <w:spacing w:val="-3"/>
          <w:lang w:val="es-ES_tradnl"/>
        </w:rPr>
      </w:pPr>
    </w:p>
    <w:p w14:paraId="16A1DC12" w14:textId="77777777" w:rsidR="007D052E" w:rsidRDefault="007D052E" w:rsidP="006D172B">
      <w:pPr>
        <w:pStyle w:val="xl24"/>
        <w:pBdr>
          <w:left w:val="none" w:sz="0" w:space="0" w:color="auto"/>
          <w:bottom w:val="none" w:sz="0" w:space="0" w:color="auto"/>
          <w:right w:val="none" w:sz="0" w:space="0" w:color="auto"/>
        </w:pBdr>
        <w:spacing w:before="0" w:beforeAutospacing="0" w:after="120" w:afterAutospacing="0"/>
        <w:rPr>
          <w:rFonts w:ascii="Trebuchet MS" w:eastAsia="Times New Roman" w:hAnsi="Trebuchet MS" w:cs="Times New Roman"/>
          <w:spacing w:val="-3"/>
          <w:lang w:val="es-ES_tradnl"/>
        </w:rPr>
      </w:pPr>
    </w:p>
    <w:p w14:paraId="5A844A39" w14:textId="77777777" w:rsidR="007D052E" w:rsidRDefault="007D052E" w:rsidP="006D172B">
      <w:pPr>
        <w:pStyle w:val="xl24"/>
        <w:pBdr>
          <w:left w:val="none" w:sz="0" w:space="0" w:color="auto"/>
          <w:bottom w:val="none" w:sz="0" w:space="0" w:color="auto"/>
          <w:right w:val="none" w:sz="0" w:space="0" w:color="auto"/>
        </w:pBdr>
        <w:spacing w:before="0" w:beforeAutospacing="0" w:after="120" w:afterAutospacing="0"/>
        <w:rPr>
          <w:rFonts w:ascii="Trebuchet MS" w:eastAsia="Times New Roman" w:hAnsi="Trebuchet MS" w:cs="Times New Roman"/>
          <w:spacing w:val="-3"/>
          <w:lang w:val="es-ES_tradnl"/>
        </w:rPr>
      </w:pPr>
    </w:p>
    <w:p w14:paraId="20204294" w14:textId="77777777" w:rsidR="007D052E" w:rsidRDefault="007D052E" w:rsidP="006D172B">
      <w:pPr>
        <w:pStyle w:val="xl24"/>
        <w:pBdr>
          <w:left w:val="none" w:sz="0" w:space="0" w:color="auto"/>
          <w:bottom w:val="none" w:sz="0" w:space="0" w:color="auto"/>
          <w:right w:val="none" w:sz="0" w:space="0" w:color="auto"/>
        </w:pBdr>
        <w:spacing w:before="0" w:beforeAutospacing="0" w:after="120" w:afterAutospacing="0"/>
        <w:rPr>
          <w:rFonts w:ascii="Trebuchet MS" w:eastAsia="Times New Roman" w:hAnsi="Trebuchet MS" w:cs="Times New Roman"/>
          <w:spacing w:val="-3"/>
          <w:lang w:val="es-ES_tradnl"/>
        </w:rPr>
      </w:pPr>
    </w:p>
    <w:p w14:paraId="10A6E164" w14:textId="77777777" w:rsidR="007D052E" w:rsidRDefault="007D052E" w:rsidP="006D172B">
      <w:pPr>
        <w:pStyle w:val="xl24"/>
        <w:pBdr>
          <w:left w:val="none" w:sz="0" w:space="0" w:color="auto"/>
          <w:bottom w:val="none" w:sz="0" w:space="0" w:color="auto"/>
          <w:right w:val="none" w:sz="0" w:space="0" w:color="auto"/>
        </w:pBdr>
        <w:spacing w:before="0" w:beforeAutospacing="0" w:after="120" w:afterAutospacing="0"/>
        <w:rPr>
          <w:rFonts w:ascii="Trebuchet MS" w:eastAsia="Times New Roman" w:hAnsi="Trebuchet MS" w:cs="Times New Roman"/>
          <w:spacing w:val="-3"/>
          <w:lang w:val="es-ES_tradnl"/>
        </w:rPr>
      </w:pPr>
    </w:p>
    <w:p w14:paraId="6D216097" w14:textId="77777777" w:rsidR="007D052E" w:rsidRDefault="007D052E" w:rsidP="006D172B">
      <w:pPr>
        <w:pStyle w:val="xl24"/>
        <w:pBdr>
          <w:left w:val="none" w:sz="0" w:space="0" w:color="auto"/>
          <w:bottom w:val="none" w:sz="0" w:space="0" w:color="auto"/>
          <w:right w:val="none" w:sz="0" w:space="0" w:color="auto"/>
        </w:pBdr>
        <w:spacing w:before="0" w:beforeAutospacing="0" w:after="120" w:afterAutospacing="0"/>
        <w:rPr>
          <w:rFonts w:ascii="Trebuchet MS" w:eastAsia="Times New Roman" w:hAnsi="Trebuchet MS" w:cs="Times New Roman"/>
          <w:spacing w:val="-3"/>
          <w:lang w:val="es-ES_tradnl"/>
        </w:rPr>
      </w:pPr>
    </w:p>
    <w:p w14:paraId="34836197" w14:textId="77777777" w:rsidR="007D052E" w:rsidRDefault="007D052E" w:rsidP="006D172B">
      <w:pPr>
        <w:pStyle w:val="xl24"/>
        <w:pBdr>
          <w:left w:val="none" w:sz="0" w:space="0" w:color="auto"/>
          <w:bottom w:val="none" w:sz="0" w:space="0" w:color="auto"/>
          <w:right w:val="none" w:sz="0" w:space="0" w:color="auto"/>
        </w:pBdr>
        <w:spacing w:before="0" w:beforeAutospacing="0" w:after="120" w:afterAutospacing="0"/>
        <w:rPr>
          <w:rFonts w:ascii="Trebuchet MS" w:eastAsia="Times New Roman" w:hAnsi="Trebuchet MS" w:cs="Times New Roman"/>
          <w:spacing w:val="-3"/>
          <w:lang w:val="es-ES_tradnl"/>
        </w:rPr>
      </w:pPr>
    </w:p>
    <w:tbl>
      <w:tblPr>
        <w:tblW w:w="10122" w:type="dxa"/>
        <w:tblInd w:w="-714" w:type="dxa"/>
        <w:tblLayout w:type="fixed"/>
        <w:tblCellMar>
          <w:left w:w="70" w:type="dxa"/>
          <w:right w:w="70" w:type="dxa"/>
        </w:tblCellMar>
        <w:tblLook w:val="04A0" w:firstRow="1" w:lastRow="0" w:firstColumn="1" w:lastColumn="0" w:noHBand="0" w:noVBand="1"/>
      </w:tblPr>
      <w:tblGrid>
        <w:gridCol w:w="1728"/>
        <w:gridCol w:w="682"/>
        <w:gridCol w:w="674"/>
        <w:gridCol w:w="723"/>
        <w:gridCol w:w="722"/>
        <w:gridCol w:w="722"/>
        <w:gridCol w:w="673"/>
        <w:gridCol w:w="722"/>
        <w:gridCol w:w="722"/>
        <w:gridCol w:w="673"/>
        <w:gridCol w:w="624"/>
        <w:gridCol w:w="722"/>
        <w:gridCol w:w="735"/>
      </w:tblGrid>
      <w:tr w:rsidR="003E7F1B" w:rsidRPr="00BD1749" w14:paraId="25298F2C" w14:textId="77777777" w:rsidTr="0072247C">
        <w:trPr>
          <w:trHeight w:val="252"/>
        </w:trPr>
        <w:tc>
          <w:tcPr>
            <w:tcW w:w="1728" w:type="dxa"/>
            <w:tcBorders>
              <w:top w:val="single" w:sz="4" w:space="0" w:color="auto"/>
              <w:left w:val="single" w:sz="4" w:space="0" w:color="auto"/>
              <w:bottom w:val="single" w:sz="4" w:space="0" w:color="auto"/>
              <w:right w:val="nil"/>
            </w:tcBorders>
            <w:shd w:val="clear" w:color="auto" w:fill="auto"/>
            <w:noWrap/>
            <w:vAlign w:val="center"/>
            <w:hideMark/>
          </w:tcPr>
          <w:p w14:paraId="40714BAD" w14:textId="77777777" w:rsidR="00D54FAE" w:rsidRPr="00BD1749" w:rsidRDefault="00D54FAE" w:rsidP="0072247C">
            <w:pPr>
              <w:jc w:val="center"/>
              <w:rPr>
                <w:rFonts w:ascii="Calibri" w:hAnsi="Calibri" w:cs="Calibri"/>
                <w:color w:val="000000"/>
                <w:sz w:val="16"/>
                <w:szCs w:val="16"/>
              </w:rPr>
            </w:pPr>
            <w:r w:rsidRPr="00BD1749">
              <w:rPr>
                <w:rFonts w:ascii="Calibri" w:hAnsi="Calibri" w:cs="Calibri"/>
                <w:color w:val="000000"/>
                <w:sz w:val="16"/>
                <w:szCs w:val="16"/>
              </w:rPr>
              <w:t>Empresa</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10443" w14:textId="77777777" w:rsidR="00D54FAE" w:rsidRPr="00BD1749" w:rsidRDefault="00D54FAE" w:rsidP="00EB63A2">
            <w:pPr>
              <w:jc w:val="center"/>
              <w:rPr>
                <w:rFonts w:ascii="Calibri" w:hAnsi="Calibri" w:cs="Calibri"/>
                <w:color w:val="000000"/>
                <w:sz w:val="16"/>
                <w:szCs w:val="16"/>
              </w:rPr>
            </w:pPr>
            <w:r w:rsidRPr="00BD1749">
              <w:rPr>
                <w:rFonts w:ascii="Calibri" w:hAnsi="Calibri" w:cs="Calibri"/>
                <w:color w:val="000000"/>
                <w:sz w:val="16"/>
                <w:szCs w:val="16"/>
              </w:rPr>
              <w:t>Nogales 220</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14:paraId="6BBD6510" w14:textId="77777777" w:rsidR="00D54FAE" w:rsidRPr="00BD1749" w:rsidRDefault="00D54FAE" w:rsidP="00EB63A2">
            <w:pPr>
              <w:jc w:val="center"/>
              <w:rPr>
                <w:rFonts w:ascii="Calibri" w:hAnsi="Calibri" w:cs="Calibri"/>
                <w:color w:val="000000"/>
                <w:sz w:val="16"/>
                <w:szCs w:val="16"/>
              </w:rPr>
            </w:pPr>
            <w:r w:rsidRPr="00BD1749">
              <w:rPr>
                <w:rFonts w:ascii="Calibri" w:hAnsi="Calibri" w:cs="Calibri"/>
                <w:color w:val="000000"/>
                <w:sz w:val="16"/>
                <w:szCs w:val="16"/>
              </w:rPr>
              <w:t>Los Maquis 220</w:t>
            </w:r>
          </w:p>
        </w:tc>
        <w:tc>
          <w:tcPr>
            <w:tcW w:w="723" w:type="dxa"/>
            <w:tcBorders>
              <w:top w:val="single" w:sz="4" w:space="0" w:color="auto"/>
              <w:left w:val="nil"/>
              <w:bottom w:val="single" w:sz="4" w:space="0" w:color="auto"/>
              <w:right w:val="nil"/>
            </w:tcBorders>
            <w:shd w:val="clear" w:color="auto" w:fill="auto"/>
            <w:noWrap/>
            <w:vAlign w:val="center"/>
            <w:hideMark/>
          </w:tcPr>
          <w:p w14:paraId="5BDB1823" w14:textId="77777777" w:rsidR="00D54FAE" w:rsidRPr="00BD1749" w:rsidRDefault="00D54FAE" w:rsidP="00EB63A2">
            <w:pPr>
              <w:jc w:val="center"/>
              <w:rPr>
                <w:rFonts w:ascii="Calibri" w:hAnsi="Calibri" w:cs="Calibri"/>
                <w:color w:val="000000"/>
                <w:sz w:val="16"/>
                <w:szCs w:val="16"/>
              </w:rPr>
            </w:pPr>
            <w:r w:rsidRPr="00BD1749">
              <w:rPr>
                <w:rFonts w:ascii="Calibri" w:hAnsi="Calibri" w:cs="Calibri"/>
                <w:color w:val="000000"/>
                <w:sz w:val="16"/>
                <w:szCs w:val="16"/>
              </w:rPr>
              <w:t>Melipilla 220</w:t>
            </w:r>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9E455" w14:textId="77777777" w:rsidR="00D54FAE" w:rsidRPr="00BD1749" w:rsidRDefault="00D54FAE" w:rsidP="00EB63A2">
            <w:pPr>
              <w:jc w:val="center"/>
              <w:rPr>
                <w:rFonts w:ascii="Calibri" w:hAnsi="Calibri" w:cs="Calibri"/>
                <w:color w:val="000000"/>
                <w:sz w:val="16"/>
                <w:szCs w:val="16"/>
              </w:rPr>
            </w:pPr>
            <w:r w:rsidRPr="00BD1749">
              <w:rPr>
                <w:rFonts w:ascii="Calibri" w:hAnsi="Calibri" w:cs="Calibri"/>
                <w:color w:val="000000"/>
                <w:sz w:val="16"/>
                <w:szCs w:val="16"/>
              </w:rPr>
              <w:t>Cerro Navia 220</w:t>
            </w:r>
          </w:p>
        </w:tc>
        <w:tc>
          <w:tcPr>
            <w:tcW w:w="722" w:type="dxa"/>
            <w:tcBorders>
              <w:top w:val="single" w:sz="4" w:space="0" w:color="auto"/>
              <w:left w:val="nil"/>
              <w:bottom w:val="single" w:sz="4" w:space="0" w:color="auto"/>
              <w:right w:val="nil"/>
            </w:tcBorders>
            <w:shd w:val="clear" w:color="auto" w:fill="auto"/>
            <w:noWrap/>
            <w:vAlign w:val="center"/>
            <w:hideMark/>
          </w:tcPr>
          <w:p w14:paraId="6AF9871D" w14:textId="77777777" w:rsidR="00D54FAE" w:rsidRPr="00BD1749" w:rsidRDefault="00D54FAE" w:rsidP="00EB63A2">
            <w:pPr>
              <w:jc w:val="center"/>
              <w:rPr>
                <w:rFonts w:ascii="Calibri" w:hAnsi="Calibri" w:cs="Calibri"/>
                <w:color w:val="000000"/>
                <w:sz w:val="16"/>
                <w:szCs w:val="16"/>
              </w:rPr>
            </w:pPr>
            <w:r w:rsidRPr="00BD1749">
              <w:rPr>
                <w:rFonts w:ascii="Calibri" w:hAnsi="Calibri" w:cs="Calibri"/>
                <w:color w:val="000000"/>
                <w:sz w:val="16"/>
                <w:szCs w:val="16"/>
              </w:rPr>
              <w:t>Polpaico 220</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155A8" w14:textId="77777777" w:rsidR="00D54FAE" w:rsidRPr="00BD1749" w:rsidRDefault="00D54FAE" w:rsidP="00EB63A2">
            <w:pPr>
              <w:jc w:val="center"/>
              <w:rPr>
                <w:rFonts w:ascii="Calibri" w:hAnsi="Calibri" w:cs="Calibri"/>
                <w:color w:val="000000"/>
                <w:sz w:val="16"/>
                <w:szCs w:val="16"/>
              </w:rPr>
            </w:pPr>
            <w:r w:rsidRPr="00BD1749">
              <w:rPr>
                <w:rFonts w:ascii="Calibri" w:hAnsi="Calibri" w:cs="Calibri"/>
                <w:color w:val="000000"/>
                <w:sz w:val="16"/>
                <w:szCs w:val="16"/>
              </w:rPr>
              <w:t>Maipo 220</w:t>
            </w:r>
          </w:p>
        </w:tc>
        <w:tc>
          <w:tcPr>
            <w:tcW w:w="722" w:type="dxa"/>
            <w:tcBorders>
              <w:top w:val="single" w:sz="4" w:space="0" w:color="auto"/>
              <w:left w:val="nil"/>
              <w:bottom w:val="single" w:sz="4" w:space="0" w:color="auto"/>
              <w:right w:val="nil"/>
            </w:tcBorders>
            <w:shd w:val="clear" w:color="auto" w:fill="auto"/>
            <w:noWrap/>
            <w:vAlign w:val="center"/>
            <w:hideMark/>
          </w:tcPr>
          <w:p w14:paraId="70FFB3B8" w14:textId="77777777" w:rsidR="00D54FAE" w:rsidRPr="00BD1749" w:rsidRDefault="00D54FAE" w:rsidP="00EB63A2">
            <w:pPr>
              <w:jc w:val="center"/>
              <w:rPr>
                <w:rFonts w:ascii="Calibri" w:hAnsi="Calibri" w:cs="Calibri"/>
                <w:color w:val="000000"/>
                <w:sz w:val="16"/>
                <w:szCs w:val="16"/>
              </w:rPr>
            </w:pPr>
            <w:r w:rsidRPr="00BD1749">
              <w:rPr>
                <w:rFonts w:ascii="Calibri" w:hAnsi="Calibri" w:cs="Calibri"/>
                <w:color w:val="000000"/>
                <w:sz w:val="16"/>
                <w:szCs w:val="16"/>
              </w:rPr>
              <w:t>Chena 220</w:t>
            </w:r>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E81B3" w14:textId="77777777" w:rsidR="00D54FAE" w:rsidRPr="00BD1749" w:rsidRDefault="00D54FAE" w:rsidP="00EB63A2">
            <w:pPr>
              <w:jc w:val="center"/>
              <w:rPr>
                <w:rFonts w:ascii="Calibri" w:hAnsi="Calibri" w:cs="Calibri"/>
                <w:color w:val="000000"/>
                <w:sz w:val="16"/>
                <w:szCs w:val="16"/>
              </w:rPr>
            </w:pPr>
            <w:r w:rsidRPr="00BD1749">
              <w:rPr>
                <w:rFonts w:ascii="Calibri" w:hAnsi="Calibri" w:cs="Calibri"/>
                <w:color w:val="000000"/>
                <w:sz w:val="16"/>
                <w:szCs w:val="16"/>
              </w:rPr>
              <w:t>Alto Jahuel 220</w:t>
            </w:r>
          </w:p>
        </w:tc>
        <w:tc>
          <w:tcPr>
            <w:tcW w:w="673" w:type="dxa"/>
            <w:tcBorders>
              <w:top w:val="single" w:sz="4" w:space="0" w:color="auto"/>
              <w:left w:val="nil"/>
              <w:bottom w:val="single" w:sz="4" w:space="0" w:color="auto"/>
              <w:right w:val="nil"/>
            </w:tcBorders>
            <w:shd w:val="clear" w:color="auto" w:fill="auto"/>
            <w:noWrap/>
            <w:vAlign w:val="center"/>
            <w:hideMark/>
          </w:tcPr>
          <w:p w14:paraId="07E27125" w14:textId="77777777" w:rsidR="00D54FAE" w:rsidRPr="00BD1749" w:rsidRDefault="00D54FAE" w:rsidP="00EB63A2">
            <w:pPr>
              <w:jc w:val="center"/>
              <w:rPr>
                <w:rFonts w:ascii="Calibri" w:hAnsi="Calibri" w:cs="Calibri"/>
                <w:color w:val="000000"/>
                <w:sz w:val="16"/>
                <w:szCs w:val="16"/>
              </w:rPr>
            </w:pPr>
            <w:r w:rsidRPr="00BD1749">
              <w:rPr>
                <w:rFonts w:ascii="Calibri" w:hAnsi="Calibri" w:cs="Calibri"/>
                <w:color w:val="000000"/>
                <w:sz w:val="16"/>
                <w:szCs w:val="16"/>
              </w:rPr>
              <w:t>Charrua 220</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B4600" w14:textId="77777777" w:rsidR="00D54FAE" w:rsidRPr="00BD1749" w:rsidRDefault="00D54FAE" w:rsidP="00EB63A2">
            <w:pPr>
              <w:jc w:val="center"/>
              <w:rPr>
                <w:rFonts w:ascii="Calibri" w:hAnsi="Calibri" w:cs="Calibri"/>
                <w:color w:val="000000"/>
                <w:sz w:val="16"/>
                <w:szCs w:val="16"/>
              </w:rPr>
            </w:pPr>
            <w:r w:rsidRPr="00BD1749">
              <w:rPr>
                <w:rFonts w:ascii="Calibri" w:hAnsi="Calibri" w:cs="Calibri"/>
                <w:color w:val="000000"/>
                <w:sz w:val="16"/>
                <w:szCs w:val="16"/>
              </w:rPr>
              <w:t>Hualpen 220</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52593242" w14:textId="77777777" w:rsidR="00D54FAE" w:rsidRPr="00BD1749" w:rsidRDefault="00D54FAE" w:rsidP="00EB63A2">
            <w:pPr>
              <w:jc w:val="center"/>
              <w:rPr>
                <w:rFonts w:ascii="Calibri" w:hAnsi="Calibri" w:cs="Calibri"/>
                <w:color w:val="000000"/>
                <w:sz w:val="16"/>
                <w:szCs w:val="16"/>
              </w:rPr>
            </w:pPr>
            <w:r w:rsidRPr="00BD1749">
              <w:rPr>
                <w:rFonts w:ascii="Calibri" w:hAnsi="Calibri" w:cs="Calibri"/>
                <w:color w:val="000000"/>
                <w:sz w:val="16"/>
                <w:szCs w:val="16"/>
              </w:rPr>
              <w:t>Itahue 220</w:t>
            </w:r>
          </w:p>
        </w:tc>
        <w:tc>
          <w:tcPr>
            <w:tcW w:w="735" w:type="dxa"/>
            <w:tcBorders>
              <w:top w:val="single" w:sz="4" w:space="0" w:color="auto"/>
              <w:left w:val="nil"/>
              <w:bottom w:val="single" w:sz="4" w:space="0" w:color="auto"/>
              <w:right w:val="single" w:sz="4" w:space="0" w:color="auto"/>
            </w:tcBorders>
            <w:vAlign w:val="center"/>
          </w:tcPr>
          <w:p w14:paraId="42E9FA06" w14:textId="77777777" w:rsidR="00D54FAE" w:rsidRPr="00BD1749" w:rsidRDefault="00D54FAE" w:rsidP="00EB63A2">
            <w:pPr>
              <w:jc w:val="center"/>
              <w:rPr>
                <w:rFonts w:ascii="Calibri" w:hAnsi="Calibri" w:cs="Calibri"/>
                <w:color w:val="000000"/>
                <w:sz w:val="16"/>
                <w:szCs w:val="16"/>
              </w:rPr>
            </w:pPr>
            <w:r w:rsidRPr="00BD1749">
              <w:rPr>
                <w:rFonts w:ascii="Calibri" w:hAnsi="Calibri" w:cs="Calibri"/>
                <w:color w:val="000000"/>
                <w:sz w:val="16"/>
                <w:szCs w:val="16"/>
              </w:rPr>
              <w:t>Temuco 220</w:t>
            </w:r>
          </w:p>
        </w:tc>
      </w:tr>
      <w:tr w:rsidR="003E7F1B" w14:paraId="4B746F1D" w14:textId="77777777" w:rsidTr="003E7F1B">
        <w:trPr>
          <w:trHeight w:val="252"/>
        </w:trPr>
        <w:tc>
          <w:tcPr>
            <w:tcW w:w="1728" w:type="dxa"/>
            <w:tcBorders>
              <w:top w:val="single" w:sz="4" w:space="0" w:color="auto"/>
              <w:left w:val="single" w:sz="4" w:space="0" w:color="auto"/>
              <w:right w:val="nil"/>
            </w:tcBorders>
            <w:shd w:val="clear" w:color="auto" w:fill="auto"/>
            <w:noWrap/>
            <w:vAlign w:val="bottom"/>
            <w:hideMark/>
          </w:tcPr>
          <w:p w14:paraId="46666067"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CHILQUINTA</w:t>
            </w:r>
          </w:p>
        </w:tc>
        <w:tc>
          <w:tcPr>
            <w:tcW w:w="682" w:type="dxa"/>
            <w:tcBorders>
              <w:top w:val="single" w:sz="4" w:space="0" w:color="auto"/>
              <w:left w:val="single" w:sz="4" w:space="0" w:color="auto"/>
              <w:right w:val="single" w:sz="4" w:space="0" w:color="auto"/>
            </w:tcBorders>
            <w:shd w:val="clear" w:color="auto" w:fill="auto"/>
            <w:noWrap/>
            <w:vAlign w:val="center"/>
            <w:hideMark/>
          </w:tcPr>
          <w:p w14:paraId="608D2BF4"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0,47%</w:t>
            </w:r>
          </w:p>
        </w:tc>
        <w:tc>
          <w:tcPr>
            <w:tcW w:w="674" w:type="dxa"/>
            <w:tcBorders>
              <w:top w:val="single" w:sz="4" w:space="0" w:color="auto"/>
              <w:left w:val="nil"/>
              <w:right w:val="single" w:sz="4" w:space="0" w:color="auto"/>
            </w:tcBorders>
            <w:shd w:val="clear" w:color="auto" w:fill="auto"/>
            <w:noWrap/>
            <w:vAlign w:val="center"/>
            <w:hideMark/>
          </w:tcPr>
          <w:p w14:paraId="22DC15FF"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34,29%</w:t>
            </w:r>
          </w:p>
        </w:tc>
        <w:tc>
          <w:tcPr>
            <w:tcW w:w="723" w:type="dxa"/>
            <w:tcBorders>
              <w:top w:val="single" w:sz="4" w:space="0" w:color="auto"/>
              <w:left w:val="nil"/>
              <w:right w:val="nil"/>
            </w:tcBorders>
            <w:shd w:val="clear" w:color="auto" w:fill="auto"/>
            <w:noWrap/>
            <w:vAlign w:val="center"/>
            <w:hideMark/>
          </w:tcPr>
          <w:p w14:paraId="70448FC1"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24,09%</w:t>
            </w:r>
          </w:p>
        </w:tc>
        <w:tc>
          <w:tcPr>
            <w:tcW w:w="722" w:type="dxa"/>
            <w:tcBorders>
              <w:top w:val="single" w:sz="4" w:space="0" w:color="auto"/>
              <w:left w:val="single" w:sz="4" w:space="0" w:color="auto"/>
              <w:right w:val="single" w:sz="4" w:space="0" w:color="auto"/>
            </w:tcBorders>
            <w:shd w:val="clear" w:color="auto" w:fill="auto"/>
            <w:noWrap/>
            <w:vAlign w:val="center"/>
            <w:hideMark/>
          </w:tcPr>
          <w:p w14:paraId="114BE131"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top w:val="single" w:sz="4" w:space="0" w:color="auto"/>
              <w:left w:val="nil"/>
              <w:right w:val="nil"/>
            </w:tcBorders>
            <w:shd w:val="clear" w:color="auto" w:fill="auto"/>
            <w:noWrap/>
            <w:vAlign w:val="center"/>
            <w:hideMark/>
          </w:tcPr>
          <w:p w14:paraId="270AD4DE"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3" w:type="dxa"/>
            <w:tcBorders>
              <w:top w:val="single" w:sz="4" w:space="0" w:color="auto"/>
              <w:left w:val="single" w:sz="4" w:space="0" w:color="auto"/>
              <w:right w:val="single" w:sz="4" w:space="0" w:color="auto"/>
            </w:tcBorders>
            <w:shd w:val="clear" w:color="auto" w:fill="auto"/>
            <w:noWrap/>
            <w:vAlign w:val="center"/>
            <w:hideMark/>
          </w:tcPr>
          <w:p w14:paraId="659507BC"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top w:val="single" w:sz="4" w:space="0" w:color="auto"/>
              <w:left w:val="nil"/>
              <w:right w:val="nil"/>
            </w:tcBorders>
            <w:shd w:val="clear" w:color="auto" w:fill="auto"/>
            <w:noWrap/>
            <w:vAlign w:val="center"/>
            <w:hideMark/>
          </w:tcPr>
          <w:p w14:paraId="2156B541"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top w:val="single" w:sz="4" w:space="0" w:color="auto"/>
              <w:left w:val="single" w:sz="4" w:space="0" w:color="auto"/>
              <w:right w:val="single" w:sz="4" w:space="0" w:color="auto"/>
            </w:tcBorders>
            <w:shd w:val="clear" w:color="auto" w:fill="auto"/>
            <w:noWrap/>
            <w:vAlign w:val="center"/>
            <w:hideMark/>
          </w:tcPr>
          <w:p w14:paraId="16743F0E"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3" w:type="dxa"/>
            <w:tcBorders>
              <w:top w:val="single" w:sz="4" w:space="0" w:color="auto"/>
              <w:left w:val="nil"/>
              <w:right w:val="nil"/>
            </w:tcBorders>
            <w:shd w:val="clear" w:color="auto" w:fill="auto"/>
            <w:noWrap/>
            <w:vAlign w:val="center"/>
            <w:hideMark/>
          </w:tcPr>
          <w:p w14:paraId="04A3B7A8"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24" w:type="dxa"/>
            <w:tcBorders>
              <w:top w:val="single" w:sz="4" w:space="0" w:color="auto"/>
              <w:left w:val="single" w:sz="4" w:space="0" w:color="auto"/>
              <w:right w:val="single" w:sz="4" w:space="0" w:color="auto"/>
            </w:tcBorders>
            <w:shd w:val="clear" w:color="auto" w:fill="auto"/>
            <w:noWrap/>
            <w:vAlign w:val="center"/>
            <w:hideMark/>
          </w:tcPr>
          <w:p w14:paraId="17C96B05"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top w:val="single" w:sz="4" w:space="0" w:color="auto"/>
              <w:left w:val="nil"/>
              <w:right w:val="single" w:sz="4" w:space="0" w:color="auto"/>
            </w:tcBorders>
            <w:shd w:val="clear" w:color="auto" w:fill="auto"/>
            <w:noWrap/>
            <w:vAlign w:val="center"/>
            <w:hideMark/>
          </w:tcPr>
          <w:p w14:paraId="251B6121"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35" w:type="dxa"/>
            <w:tcBorders>
              <w:top w:val="single" w:sz="4" w:space="0" w:color="auto"/>
              <w:left w:val="nil"/>
              <w:right w:val="single" w:sz="4" w:space="0" w:color="auto"/>
            </w:tcBorders>
            <w:vAlign w:val="center"/>
          </w:tcPr>
          <w:p w14:paraId="2669FF50"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r>
      <w:tr w:rsidR="003E7F1B" w14:paraId="7AD9141C" w14:textId="77777777" w:rsidTr="003E7F1B">
        <w:trPr>
          <w:trHeight w:val="252"/>
        </w:trPr>
        <w:tc>
          <w:tcPr>
            <w:tcW w:w="1728" w:type="dxa"/>
            <w:tcBorders>
              <w:left w:val="single" w:sz="4" w:space="0" w:color="auto"/>
              <w:right w:val="nil"/>
            </w:tcBorders>
            <w:shd w:val="clear" w:color="auto" w:fill="auto"/>
            <w:noWrap/>
            <w:vAlign w:val="bottom"/>
            <w:hideMark/>
          </w:tcPr>
          <w:p w14:paraId="4CD7773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EMELCA</w:t>
            </w:r>
          </w:p>
        </w:tc>
        <w:tc>
          <w:tcPr>
            <w:tcW w:w="682" w:type="dxa"/>
            <w:tcBorders>
              <w:left w:val="single" w:sz="4" w:space="0" w:color="auto"/>
              <w:right w:val="single" w:sz="4" w:space="0" w:color="auto"/>
            </w:tcBorders>
            <w:shd w:val="clear" w:color="auto" w:fill="auto"/>
            <w:noWrap/>
            <w:vAlign w:val="center"/>
            <w:hideMark/>
          </w:tcPr>
          <w:p w14:paraId="01053DFE"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0,03%</w:t>
            </w:r>
          </w:p>
        </w:tc>
        <w:tc>
          <w:tcPr>
            <w:tcW w:w="674" w:type="dxa"/>
            <w:tcBorders>
              <w:left w:val="nil"/>
              <w:right w:val="single" w:sz="4" w:space="0" w:color="auto"/>
            </w:tcBorders>
            <w:shd w:val="clear" w:color="auto" w:fill="auto"/>
            <w:noWrap/>
            <w:vAlign w:val="center"/>
            <w:hideMark/>
          </w:tcPr>
          <w:p w14:paraId="4127F7EA"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0,76%</w:t>
            </w:r>
          </w:p>
        </w:tc>
        <w:tc>
          <w:tcPr>
            <w:tcW w:w="723" w:type="dxa"/>
            <w:tcBorders>
              <w:left w:val="nil"/>
              <w:right w:val="nil"/>
            </w:tcBorders>
            <w:shd w:val="clear" w:color="auto" w:fill="auto"/>
            <w:noWrap/>
            <w:vAlign w:val="center"/>
            <w:hideMark/>
          </w:tcPr>
          <w:p w14:paraId="355EA028"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95,97%</w:t>
            </w:r>
          </w:p>
        </w:tc>
        <w:tc>
          <w:tcPr>
            <w:tcW w:w="722" w:type="dxa"/>
            <w:tcBorders>
              <w:left w:val="single" w:sz="4" w:space="0" w:color="auto"/>
              <w:right w:val="single" w:sz="4" w:space="0" w:color="auto"/>
            </w:tcBorders>
            <w:shd w:val="clear" w:color="auto" w:fill="auto"/>
            <w:noWrap/>
            <w:vAlign w:val="center"/>
            <w:hideMark/>
          </w:tcPr>
          <w:p w14:paraId="0A32DCCD"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nil"/>
            </w:tcBorders>
            <w:shd w:val="clear" w:color="auto" w:fill="auto"/>
            <w:noWrap/>
            <w:vAlign w:val="center"/>
            <w:hideMark/>
          </w:tcPr>
          <w:p w14:paraId="5C4D55C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3" w:type="dxa"/>
            <w:tcBorders>
              <w:left w:val="single" w:sz="4" w:space="0" w:color="auto"/>
              <w:right w:val="single" w:sz="4" w:space="0" w:color="auto"/>
            </w:tcBorders>
            <w:shd w:val="clear" w:color="auto" w:fill="auto"/>
            <w:noWrap/>
            <w:vAlign w:val="center"/>
            <w:hideMark/>
          </w:tcPr>
          <w:p w14:paraId="1DE07AB4"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nil"/>
            </w:tcBorders>
            <w:shd w:val="clear" w:color="auto" w:fill="auto"/>
            <w:noWrap/>
            <w:vAlign w:val="center"/>
            <w:hideMark/>
          </w:tcPr>
          <w:p w14:paraId="47D002D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single" w:sz="4" w:space="0" w:color="auto"/>
              <w:right w:val="single" w:sz="4" w:space="0" w:color="auto"/>
            </w:tcBorders>
            <w:shd w:val="clear" w:color="auto" w:fill="auto"/>
            <w:noWrap/>
            <w:vAlign w:val="center"/>
            <w:hideMark/>
          </w:tcPr>
          <w:p w14:paraId="1209B578"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3" w:type="dxa"/>
            <w:tcBorders>
              <w:left w:val="nil"/>
              <w:right w:val="nil"/>
            </w:tcBorders>
            <w:shd w:val="clear" w:color="auto" w:fill="auto"/>
            <w:noWrap/>
            <w:vAlign w:val="center"/>
            <w:hideMark/>
          </w:tcPr>
          <w:p w14:paraId="19837B63"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24" w:type="dxa"/>
            <w:tcBorders>
              <w:left w:val="single" w:sz="4" w:space="0" w:color="auto"/>
              <w:right w:val="single" w:sz="4" w:space="0" w:color="auto"/>
            </w:tcBorders>
            <w:shd w:val="clear" w:color="auto" w:fill="auto"/>
            <w:noWrap/>
            <w:vAlign w:val="center"/>
            <w:hideMark/>
          </w:tcPr>
          <w:p w14:paraId="642140AE"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single" w:sz="4" w:space="0" w:color="auto"/>
            </w:tcBorders>
            <w:shd w:val="clear" w:color="auto" w:fill="auto"/>
            <w:noWrap/>
            <w:vAlign w:val="center"/>
            <w:hideMark/>
          </w:tcPr>
          <w:p w14:paraId="6ABB4A7F"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35" w:type="dxa"/>
            <w:tcBorders>
              <w:left w:val="nil"/>
              <w:right w:val="single" w:sz="4" w:space="0" w:color="auto"/>
            </w:tcBorders>
            <w:vAlign w:val="center"/>
          </w:tcPr>
          <w:p w14:paraId="2E25CA92"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r>
      <w:tr w:rsidR="003E7F1B" w14:paraId="2E4A20C8" w14:textId="77777777" w:rsidTr="003E7F1B">
        <w:trPr>
          <w:trHeight w:val="252"/>
        </w:trPr>
        <w:tc>
          <w:tcPr>
            <w:tcW w:w="1728" w:type="dxa"/>
            <w:tcBorders>
              <w:left w:val="single" w:sz="4" w:space="0" w:color="auto"/>
              <w:right w:val="nil"/>
            </w:tcBorders>
            <w:shd w:val="clear" w:color="auto" w:fill="auto"/>
            <w:noWrap/>
            <w:vAlign w:val="bottom"/>
            <w:hideMark/>
          </w:tcPr>
          <w:p w14:paraId="74E5648A"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LITORAL</w:t>
            </w:r>
          </w:p>
        </w:tc>
        <w:tc>
          <w:tcPr>
            <w:tcW w:w="682" w:type="dxa"/>
            <w:tcBorders>
              <w:left w:val="single" w:sz="4" w:space="0" w:color="auto"/>
              <w:right w:val="single" w:sz="4" w:space="0" w:color="auto"/>
            </w:tcBorders>
            <w:shd w:val="clear" w:color="auto" w:fill="auto"/>
            <w:noWrap/>
            <w:vAlign w:val="center"/>
            <w:hideMark/>
          </w:tcPr>
          <w:p w14:paraId="1F4EF167"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0,02%</w:t>
            </w:r>
          </w:p>
        </w:tc>
        <w:tc>
          <w:tcPr>
            <w:tcW w:w="674" w:type="dxa"/>
            <w:tcBorders>
              <w:left w:val="nil"/>
              <w:right w:val="single" w:sz="4" w:space="0" w:color="auto"/>
            </w:tcBorders>
            <w:shd w:val="clear" w:color="auto" w:fill="auto"/>
            <w:noWrap/>
            <w:vAlign w:val="center"/>
            <w:hideMark/>
          </w:tcPr>
          <w:p w14:paraId="328FCC38"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0,69%</w:t>
            </w:r>
          </w:p>
        </w:tc>
        <w:tc>
          <w:tcPr>
            <w:tcW w:w="723" w:type="dxa"/>
            <w:tcBorders>
              <w:left w:val="nil"/>
              <w:right w:val="nil"/>
            </w:tcBorders>
            <w:shd w:val="clear" w:color="auto" w:fill="auto"/>
            <w:noWrap/>
            <w:vAlign w:val="center"/>
            <w:hideMark/>
          </w:tcPr>
          <w:p w14:paraId="519A44FA"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96,25%</w:t>
            </w:r>
          </w:p>
        </w:tc>
        <w:tc>
          <w:tcPr>
            <w:tcW w:w="722" w:type="dxa"/>
            <w:tcBorders>
              <w:left w:val="single" w:sz="4" w:space="0" w:color="auto"/>
              <w:right w:val="single" w:sz="4" w:space="0" w:color="auto"/>
            </w:tcBorders>
            <w:shd w:val="clear" w:color="auto" w:fill="auto"/>
            <w:noWrap/>
            <w:vAlign w:val="center"/>
            <w:hideMark/>
          </w:tcPr>
          <w:p w14:paraId="26551359"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nil"/>
            </w:tcBorders>
            <w:shd w:val="clear" w:color="auto" w:fill="auto"/>
            <w:noWrap/>
            <w:vAlign w:val="center"/>
            <w:hideMark/>
          </w:tcPr>
          <w:p w14:paraId="28D3FFB8"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3" w:type="dxa"/>
            <w:tcBorders>
              <w:left w:val="single" w:sz="4" w:space="0" w:color="auto"/>
              <w:right w:val="single" w:sz="4" w:space="0" w:color="auto"/>
            </w:tcBorders>
            <w:shd w:val="clear" w:color="auto" w:fill="auto"/>
            <w:noWrap/>
            <w:vAlign w:val="center"/>
            <w:hideMark/>
          </w:tcPr>
          <w:p w14:paraId="68060D22"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nil"/>
            </w:tcBorders>
            <w:shd w:val="clear" w:color="auto" w:fill="auto"/>
            <w:noWrap/>
            <w:vAlign w:val="center"/>
            <w:hideMark/>
          </w:tcPr>
          <w:p w14:paraId="4B32C2A5"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single" w:sz="4" w:space="0" w:color="auto"/>
              <w:right w:val="single" w:sz="4" w:space="0" w:color="auto"/>
            </w:tcBorders>
            <w:shd w:val="clear" w:color="auto" w:fill="auto"/>
            <w:noWrap/>
            <w:vAlign w:val="center"/>
            <w:hideMark/>
          </w:tcPr>
          <w:p w14:paraId="7561FFFE"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3" w:type="dxa"/>
            <w:tcBorders>
              <w:left w:val="nil"/>
              <w:right w:val="nil"/>
            </w:tcBorders>
            <w:shd w:val="clear" w:color="auto" w:fill="auto"/>
            <w:noWrap/>
            <w:vAlign w:val="center"/>
            <w:hideMark/>
          </w:tcPr>
          <w:p w14:paraId="4BA69B20"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24" w:type="dxa"/>
            <w:tcBorders>
              <w:left w:val="single" w:sz="4" w:space="0" w:color="auto"/>
              <w:right w:val="single" w:sz="4" w:space="0" w:color="auto"/>
            </w:tcBorders>
            <w:shd w:val="clear" w:color="auto" w:fill="auto"/>
            <w:noWrap/>
            <w:vAlign w:val="center"/>
            <w:hideMark/>
          </w:tcPr>
          <w:p w14:paraId="5199EB2C"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single" w:sz="4" w:space="0" w:color="auto"/>
            </w:tcBorders>
            <w:shd w:val="clear" w:color="auto" w:fill="auto"/>
            <w:noWrap/>
            <w:vAlign w:val="center"/>
            <w:hideMark/>
          </w:tcPr>
          <w:p w14:paraId="18DFDAF1"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35" w:type="dxa"/>
            <w:tcBorders>
              <w:left w:val="nil"/>
              <w:right w:val="single" w:sz="4" w:space="0" w:color="auto"/>
            </w:tcBorders>
            <w:vAlign w:val="center"/>
          </w:tcPr>
          <w:p w14:paraId="5EDF0EDD"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r>
      <w:tr w:rsidR="003E7F1B" w14:paraId="23F582A9" w14:textId="77777777" w:rsidTr="003E7F1B">
        <w:trPr>
          <w:trHeight w:val="252"/>
        </w:trPr>
        <w:tc>
          <w:tcPr>
            <w:tcW w:w="1728" w:type="dxa"/>
            <w:tcBorders>
              <w:left w:val="single" w:sz="4" w:space="0" w:color="auto"/>
              <w:right w:val="nil"/>
            </w:tcBorders>
            <w:shd w:val="clear" w:color="auto" w:fill="auto"/>
            <w:noWrap/>
            <w:vAlign w:val="bottom"/>
            <w:hideMark/>
          </w:tcPr>
          <w:p w14:paraId="6CD87318"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ENEL DISTRIBUCIÓN</w:t>
            </w:r>
          </w:p>
        </w:tc>
        <w:tc>
          <w:tcPr>
            <w:tcW w:w="682" w:type="dxa"/>
            <w:tcBorders>
              <w:left w:val="single" w:sz="4" w:space="0" w:color="auto"/>
              <w:right w:val="single" w:sz="4" w:space="0" w:color="auto"/>
            </w:tcBorders>
            <w:shd w:val="clear" w:color="auto" w:fill="auto"/>
            <w:noWrap/>
            <w:vAlign w:val="center"/>
            <w:hideMark/>
          </w:tcPr>
          <w:p w14:paraId="46C442C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4" w:type="dxa"/>
            <w:tcBorders>
              <w:left w:val="nil"/>
              <w:right w:val="single" w:sz="4" w:space="0" w:color="auto"/>
            </w:tcBorders>
            <w:shd w:val="clear" w:color="auto" w:fill="auto"/>
            <w:noWrap/>
            <w:vAlign w:val="center"/>
            <w:hideMark/>
          </w:tcPr>
          <w:p w14:paraId="724284DC"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0,04%</w:t>
            </w:r>
          </w:p>
        </w:tc>
        <w:tc>
          <w:tcPr>
            <w:tcW w:w="723" w:type="dxa"/>
            <w:tcBorders>
              <w:left w:val="nil"/>
              <w:right w:val="nil"/>
            </w:tcBorders>
            <w:shd w:val="clear" w:color="auto" w:fill="auto"/>
            <w:noWrap/>
            <w:vAlign w:val="center"/>
            <w:hideMark/>
          </w:tcPr>
          <w:p w14:paraId="7CEFF171"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single" w:sz="4" w:space="0" w:color="auto"/>
              <w:right w:val="single" w:sz="4" w:space="0" w:color="auto"/>
            </w:tcBorders>
            <w:shd w:val="clear" w:color="auto" w:fill="auto"/>
            <w:noWrap/>
            <w:vAlign w:val="center"/>
            <w:hideMark/>
          </w:tcPr>
          <w:p w14:paraId="1C0E7044"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31,77%</w:t>
            </w:r>
          </w:p>
        </w:tc>
        <w:tc>
          <w:tcPr>
            <w:tcW w:w="722" w:type="dxa"/>
            <w:tcBorders>
              <w:left w:val="nil"/>
              <w:right w:val="nil"/>
            </w:tcBorders>
            <w:shd w:val="clear" w:color="auto" w:fill="auto"/>
            <w:noWrap/>
            <w:vAlign w:val="center"/>
            <w:hideMark/>
          </w:tcPr>
          <w:p w14:paraId="70F5B00D"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19,75%</w:t>
            </w:r>
          </w:p>
        </w:tc>
        <w:tc>
          <w:tcPr>
            <w:tcW w:w="673" w:type="dxa"/>
            <w:tcBorders>
              <w:left w:val="single" w:sz="4" w:space="0" w:color="auto"/>
              <w:right w:val="single" w:sz="4" w:space="0" w:color="auto"/>
            </w:tcBorders>
            <w:shd w:val="clear" w:color="auto" w:fill="auto"/>
            <w:noWrap/>
            <w:vAlign w:val="center"/>
            <w:hideMark/>
          </w:tcPr>
          <w:p w14:paraId="1C6FCA47"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nil"/>
            </w:tcBorders>
            <w:shd w:val="clear" w:color="auto" w:fill="auto"/>
            <w:noWrap/>
            <w:vAlign w:val="center"/>
            <w:hideMark/>
          </w:tcPr>
          <w:p w14:paraId="07AFBA79"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18,82%</w:t>
            </w:r>
          </w:p>
        </w:tc>
        <w:tc>
          <w:tcPr>
            <w:tcW w:w="722" w:type="dxa"/>
            <w:tcBorders>
              <w:left w:val="single" w:sz="4" w:space="0" w:color="auto"/>
              <w:right w:val="single" w:sz="4" w:space="0" w:color="auto"/>
            </w:tcBorders>
            <w:shd w:val="clear" w:color="auto" w:fill="auto"/>
            <w:noWrap/>
            <w:vAlign w:val="center"/>
            <w:hideMark/>
          </w:tcPr>
          <w:p w14:paraId="7B915BAA"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30,37%</w:t>
            </w:r>
          </w:p>
        </w:tc>
        <w:tc>
          <w:tcPr>
            <w:tcW w:w="673" w:type="dxa"/>
            <w:tcBorders>
              <w:left w:val="nil"/>
              <w:right w:val="nil"/>
            </w:tcBorders>
            <w:shd w:val="clear" w:color="auto" w:fill="auto"/>
            <w:noWrap/>
            <w:vAlign w:val="center"/>
            <w:hideMark/>
          </w:tcPr>
          <w:p w14:paraId="1276934E"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24" w:type="dxa"/>
            <w:tcBorders>
              <w:left w:val="single" w:sz="4" w:space="0" w:color="auto"/>
              <w:right w:val="single" w:sz="4" w:space="0" w:color="auto"/>
            </w:tcBorders>
            <w:shd w:val="clear" w:color="auto" w:fill="auto"/>
            <w:noWrap/>
            <w:vAlign w:val="center"/>
            <w:hideMark/>
          </w:tcPr>
          <w:p w14:paraId="69FDC544"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single" w:sz="4" w:space="0" w:color="auto"/>
            </w:tcBorders>
            <w:shd w:val="clear" w:color="auto" w:fill="auto"/>
            <w:noWrap/>
            <w:vAlign w:val="center"/>
            <w:hideMark/>
          </w:tcPr>
          <w:p w14:paraId="4785A8CE"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35" w:type="dxa"/>
            <w:tcBorders>
              <w:left w:val="nil"/>
              <w:right w:val="single" w:sz="4" w:space="0" w:color="auto"/>
            </w:tcBorders>
            <w:vAlign w:val="center"/>
          </w:tcPr>
          <w:p w14:paraId="6DA9BE4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r>
      <w:tr w:rsidR="003E7F1B" w14:paraId="1767A87D" w14:textId="77777777" w:rsidTr="003E7F1B">
        <w:trPr>
          <w:trHeight w:val="252"/>
        </w:trPr>
        <w:tc>
          <w:tcPr>
            <w:tcW w:w="1728" w:type="dxa"/>
            <w:tcBorders>
              <w:left w:val="single" w:sz="4" w:space="0" w:color="auto"/>
              <w:right w:val="nil"/>
            </w:tcBorders>
            <w:shd w:val="clear" w:color="auto" w:fill="auto"/>
            <w:noWrap/>
            <w:vAlign w:val="bottom"/>
            <w:hideMark/>
          </w:tcPr>
          <w:p w14:paraId="1CA2515B"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EEPA</w:t>
            </w:r>
          </w:p>
        </w:tc>
        <w:tc>
          <w:tcPr>
            <w:tcW w:w="682" w:type="dxa"/>
            <w:tcBorders>
              <w:left w:val="single" w:sz="4" w:space="0" w:color="auto"/>
              <w:right w:val="single" w:sz="4" w:space="0" w:color="auto"/>
            </w:tcBorders>
            <w:shd w:val="clear" w:color="auto" w:fill="auto"/>
            <w:noWrap/>
            <w:vAlign w:val="center"/>
            <w:hideMark/>
          </w:tcPr>
          <w:p w14:paraId="1A17E03C"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4" w:type="dxa"/>
            <w:tcBorders>
              <w:left w:val="nil"/>
              <w:right w:val="single" w:sz="4" w:space="0" w:color="auto"/>
            </w:tcBorders>
            <w:shd w:val="clear" w:color="auto" w:fill="auto"/>
            <w:noWrap/>
            <w:vAlign w:val="center"/>
            <w:hideMark/>
          </w:tcPr>
          <w:p w14:paraId="21021EE9"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3" w:type="dxa"/>
            <w:tcBorders>
              <w:left w:val="nil"/>
              <w:right w:val="nil"/>
            </w:tcBorders>
            <w:shd w:val="clear" w:color="auto" w:fill="auto"/>
            <w:noWrap/>
            <w:vAlign w:val="center"/>
            <w:hideMark/>
          </w:tcPr>
          <w:p w14:paraId="6968A490"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single" w:sz="4" w:space="0" w:color="auto"/>
              <w:right w:val="single" w:sz="4" w:space="0" w:color="auto"/>
            </w:tcBorders>
            <w:shd w:val="clear" w:color="auto" w:fill="auto"/>
            <w:noWrap/>
            <w:vAlign w:val="center"/>
            <w:hideMark/>
          </w:tcPr>
          <w:p w14:paraId="6E7E12EF"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23,35%</w:t>
            </w:r>
          </w:p>
        </w:tc>
        <w:tc>
          <w:tcPr>
            <w:tcW w:w="722" w:type="dxa"/>
            <w:tcBorders>
              <w:left w:val="nil"/>
              <w:right w:val="nil"/>
            </w:tcBorders>
            <w:shd w:val="clear" w:color="auto" w:fill="auto"/>
            <w:noWrap/>
            <w:vAlign w:val="center"/>
            <w:hideMark/>
          </w:tcPr>
          <w:p w14:paraId="75A946DE"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13,23%</w:t>
            </w:r>
          </w:p>
        </w:tc>
        <w:tc>
          <w:tcPr>
            <w:tcW w:w="673" w:type="dxa"/>
            <w:tcBorders>
              <w:left w:val="single" w:sz="4" w:space="0" w:color="auto"/>
              <w:right w:val="single" w:sz="4" w:space="0" w:color="auto"/>
            </w:tcBorders>
            <w:shd w:val="clear" w:color="auto" w:fill="auto"/>
            <w:noWrap/>
            <w:vAlign w:val="center"/>
            <w:hideMark/>
          </w:tcPr>
          <w:p w14:paraId="7A10B02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nil"/>
            </w:tcBorders>
            <w:shd w:val="clear" w:color="auto" w:fill="auto"/>
            <w:noWrap/>
            <w:vAlign w:val="center"/>
            <w:hideMark/>
          </w:tcPr>
          <w:p w14:paraId="6D42AB98"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16,85%</w:t>
            </w:r>
          </w:p>
        </w:tc>
        <w:tc>
          <w:tcPr>
            <w:tcW w:w="722" w:type="dxa"/>
            <w:tcBorders>
              <w:left w:val="single" w:sz="4" w:space="0" w:color="auto"/>
              <w:right w:val="single" w:sz="4" w:space="0" w:color="auto"/>
            </w:tcBorders>
            <w:shd w:val="clear" w:color="auto" w:fill="auto"/>
            <w:noWrap/>
            <w:vAlign w:val="center"/>
            <w:hideMark/>
          </w:tcPr>
          <w:p w14:paraId="31BDE7EC"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46,45%</w:t>
            </w:r>
          </w:p>
        </w:tc>
        <w:tc>
          <w:tcPr>
            <w:tcW w:w="673" w:type="dxa"/>
            <w:tcBorders>
              <w:left w:val="nil"/>
              <w:right w:val="nil"/>
            </w:tcBorders>
            <w:shd w:val="clear" w:color="auto" w:fill="auto"/>
            <w:noWrap/>
            <w:vAlign w:val="center"/>
            <w:hideMark/>
          </w:tcPr>
          <w:p w14:paraId="5D770C65"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24" w:type="dxa"/>
            <w:tcBorders>
              <w:left w:val="single" w:sz="4" w:space="0" w:color="auto"/>
              <w:right w:val="single" w:sz="4" w:space="0" w:color="auto"/>
            </w:tcBorders>
            <w:shd w:val="clear" w:color="auto" w:fill="auto"/>
            <w:noWrap/>
            <w:vAlign w:val="center"/>
            <w:hideMark/>
          </w:tcPr>
          <w:p w14:paraId="3B23595B"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single" w:sz="4" w:space="0" w:color="auto"/>
            </w:tcBorders>
            <w:shd w:val="clear" w:color="auto" w:fill="auto"/>
            <w:noWrap/>
            <w:vAlign w:val="center"/>
            <w:hideMark/>
          </w:tcPr>
          <w:p w14:paraId="5627C9A8"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35" w:type="dxa"/>
            <w:tcBorders>
              <w:left w:val="nil"/>
              <w:right w:val="single" w:sz="4" w:space="0" w:color="auto"/>
            </w:tcBorders>
            <w:vAlign w:val="center"/>
          </w:tcPr>
          <w:p w14:paraId="4F700474"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r>
      <w:tr w:rsidR="003E7F1B" w14:paraId="0D2B8281" w14:textId="77777777" w:rsidTr="003E7F1B">
        <w:trPr>
          <w:trHeight w:val="252"/>
        </w:trPr>
        <w:tc>
          <w:tcPr>
            <w:tcW w:w="1728" w:type="dxa"/>
            <w:tcBorders>
              <w:left w:val="single" w:sz="4" w:space="0" w:color="auto"/>
              <w:right w:val="nil"/>
            </w:tcBorders>
            <w:shd w:val="clear" w:color="auto" w:fill="auto"/>
            <w:noWrap/>
            <w:vAlign w:val="bottom"/>
            <w:hideMark/>
          </w:tcPr>
          <w:p w14:paraId="7EB78EC9"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 xml:space="preserve">CGE </w:t>
            </w:r>
          </w:p>
        </w:tc>
        <w:tc>
          <w:tcPr>
            <w:tcW w:w="682" w:type="dxa"/>
            <w:tcBorders>
              <w:left w:val="single" w:sz="4" w:space="0" w:color="auto"/>
              <w:right w:val="single" w:sz="4" w:space="0" w:color="auto"/>
            </w:tcBorders>
            <w:shd w:val="clear" w:color="auto" w:fill="auto"/>
            <w:noWrap/>
            <w:vAlign w:val="center"/>
            <w:hideMark/>
          </w:tcPr>
          <w:p w14:paraId="62EDAAE1"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0,02%</w:t>
            </w:r>
          </w:p>
        </w:tc>
        <w:tc>
          <w:tcPr>
            <w:tcW w:w="674" w:type="dxa"/>
            <w:tcBorders>
              <w:left w:val="nil"/>
              <w:right w:val="single" w:sz="4" w:space="0" w:color="auto"/>
            </w:tcBorders>
            <w:shd w:val="clear" w:color="auto" w:fill="auto"/>
            <w:noWrap/>
            <w:vAlign w:val="center"/>
            <w:hideMark/>
          </w:tcPr>
          <w:p w14:paraId="52C16F4D"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0,56%</w:t>
            </w:r>
          </w:p>
        </w:tc>
        <w:tc>
          <w:tcPr>
            <w:tcW w:w="723" w:type="dxa"/>
            <w:tcBorders>
              <w:left w:val="nil"/>
              <w:right w:val="nil"/>
            </w:tcBorders>
            <w:shd w:val="clear" w:color="auto" w:fill="auto"/>
            <w:noWrap/>
            <w:vAlign w:val="center"/>
            <w:hideMark/>
          </w:tcPr>
          <w:p w14:paraId="61D7B69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2,72%</w:t>
            </w:r>
          </w:p>
        </w:tc>
        <w:tc>
          <w:tcPr>
            <w:tcW w:w="722" w:type="dxa"/>
            <w:tcBorders>
              <w:left w:val="single" w:sz="4" w:space="0" w:color="auto"/>
              <w:right w:val="single" w:sz="4" w:space="0" w:color="auto"/>
            </w:tcBorders>
            <w:shd w:val="clear" w:color="auto" w:fill="auto"/>
            <w:noWrap/>
            <w:vAlign w:val="center"/>
            <w:hideMark/>
          </w:tcPr>
          <w:p w14:paraId="2B847BA0"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3,20%</w:t>
            </w:r>
          </w:p>
        </w:tc>
        <w:tc>
          <w:tcPr>
            <w:tcW w:w="722" w:type="dxa"/>
            <w:tcBorders>
              <w:left w:val="nil"/>
              <w:right w:val="nil"/>
            </w:tcBorders>
            <w:shd w:val="clear" w:color="auto" w:fill="auto"/>
            <w:noWrap/>
            <w:vAlign w:val="center"/>
            <w:hideMark/>
          </w:tcPr>
          <w:p w14:paraId="14876884"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1,40%</w:t>
            </w:r>
          </w:p>
        </w:tc>
        <w:tc>
          <w:tcPr>
            <w:tcW w:w="673" w:type="dxa"/>
            <w:tcBorders>
              <w:left w:val="single" w:sz="4" w:space="0" w:color="auto"/>
              <w:right w:val="single" w:sz="4" w:space="0" w:color="auto"/>
            </w:tcBorders>
            <w:shd w:val="clear" w:color="auto" w:fill="auto"/>
            <w:noWrap/>
            <w:vAlign w:val="center"/>
            <w:hideMark/>
          </w:tcPr>
          <w:p w14:paraId="29C15D0E"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0,26%</w:t>
            </w:r>
          </w:p>
        </w:tc>
        <w:tc>
          <w:tcPr>
            <w:tcW w:w="722" w:type="dxa"/>
            <w:tcBorders>
              <w:left w:val="nil"/>
              <w:right w:val="nil"/>
            </w:tcBorders>
            <w:shd w:val="clear" w:color="auto" w:fill="auto"/>
            <w:noWrap/>
            <w:vAlign w:val="center"/>
            <w:hideMark/>
          </w:tcPr>
          <w:p w14:paraId="7A1BB86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2,70%</w:t>
            </w:r>
          </w:p>
        </w:tc>
        <w:tc>
          <w:tcPr>
            <w:tcW w:w="722" w:type="dxa"/>
            <w:tcBorders>
              <w:left w:val="single" w:sz="4" w:space="0" w:color="auto"/>
              <w:right w:val="single" w:sz="4" w:space="0" w:color="auto"/>
            </w:tcBorders>
            <w:shd w:val="clear" w:color="auto" w:fill="auto"/>
            <w:noWrap/>
            <w:vAlign w:val="center"/>
            <w:hideMark/>
          </w:tcPr>
          <w:p w14:paraId="147E2ADA"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19,46%</w:t>
            </w:r>
          </w:p>
        </w:tc>
        <w:tc>
          <w:tcPr>
            <w:tcW w:w="673" w:type="dxa"/>
            <w:tcBorders>
              <w:left w:val="nil"/>
              <w:right w:val="nil"/>
            </w:tcBorders>
            <w:shd w:val="clear" w:color="auto" w:fill="auto"/>
            <w:noWrap/>
            <w:vAlign w:val="center"/>
            <w:hideMark/>
          </w:tcPr>
          <w:p w14:paraId="473EA22B"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12,75%</w:t>
            </w:r>
          </w:p>
        </w:tc>
        <w:tc>
          <w:tcPr>
            <w:tcW w:w="624" w:type="dxa"/>
            <w:tcBorders>
              <w:left w:val="single" w:sz="4" w:space="0" w:color="auto"/>
              <w:right w:val="single" w:sz="4" w:space="0" w:color="auto"/>
            </w:tcBorders>
            <w:shd w:val="clear" w:color="auto" w:fill="auto"/>
            <w:noWrap/>
            <w:vAlign w:val="center"/>
            <w:hideMark/>
          </w:tcPr>
          <w:p w14:paraId="48E03592"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2,36%</w:t>
            </w:r>
          </w:p>
        </w:tc>
        <w:tc>
          <w:tcPr>
            <w:tcW w:w="722" w:type="dxa"/>
            <w:tcBorders>
              <w:left w:val="nil"/>
              <w:right w:val="single" w:sz="4" w:space="0" w:color="auto"/>
            </w:tcBorders>
            <w:shd w:val="clear" w:color="auto" w:fill="auto"/>
            <w:noWrap/>
            <w:vAlign w:val="center"/>
            <w:hideMark/>
          </w:tcPr>
          <w:p w14:paraId="5C73F5BC"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10,04%</w:t>
            </w:r>
          </w:p>
        </w:tc>
        <w:tc>
          <w:tcPr>
            <w:tcW w:w="735" w:type="dxa"/>
            <w:tcBorders>
              <w:left w:val="nil"/>
              <w:right w:val="single" w:sz="4" w:space="0" w:color="auto"/>
            </w:tcBorders>
            <w:vAlign w:val="center"/>
          </w:tcPr>
          <w:p w14:paraId="67A70303"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4,45%</w:t>
            </w:r>
          </w:p>
        </w:tc>
      </w:tr>
      <w:tr w:rsidR="003E7F1B" w14:paraId="3D1D9CB8" w14:textId="77777777" w:rsidTr="003E7F1B">
        <w:trPr>
          <w:trHeight w:val="252"/>
        </w:trPr>
        <w:tc>
          <w:tcPr>
            <w:tcW w:w="1728" w:type="dxa"/>
            <w:tcBorders>
              <w:left w:val="single" w:sz="4" w:space="0" w:color="auto"/>
              <w:right w:val="nil"/>
            </w:tcBorders>
            <w:shd w:val="clear" w:color="auto" w:fill="auto"/>
            <w:noWrap/>
            <w:vAlign w:val="bottom"/>
            <w:hideMark/>
          </w:tcPr>
          <w:p w14:paraId="593A3E5E"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COOPELAN</w:t>
            </w:r>
          </w:p>
        </w:tc>
        <w:tc>
          <w:tcPr>
            <w:tcW w:w="682" w:type="dxa"/>
            <w:tcBorders>
              <w:left w:val="single" w:sz="4" w:space="0" w:color="auto"/>
              <w:right w:val="single" w:sz="4" w:space="0" w:color="auto"/>
            </w:tcBorders>
            <w:shd w:val="clear" w:color="auto" w:fill="auto"/>
            <w:noWrap/>
            <w:vAlign w:val="center"/>
            <w:hideMark/>
          </w:tcPr>
          <w:p w14:paraId="2A777C22"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4" w:type="dxa"/>
            <w:tcBorders>
              <w:left w:val="nil"/>
              <w:right w:val="single" w:sz="4" w:space="0" w:color="auto"/>
            </w:tcBorders>
            <w:shd w:val="clear" w:color="auto" w:fill="auto"/>
            <w:noWrap/>
            <w:vAlign w:val="center"/>
            <w:hideMark/>
          </w:tcPr>
          <w:p w14:paraId="44E1F1FA"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3" w:type="dxa"/>
            <w:tcBorders>
              <w:left w:val="nil"/>
              <w:right w:val="nil"/>
            </w:tcBorders>
            <w:shd w:val="clear" w:color="auto" w:fill="auto"/>
            <w:noWrap/>
            <w:vAlign w:val="center"/>
            <w:hideMark/>
          </w:tcPr>
          <w:p w14:paraId="2B0CE48E"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single" w:sz="4" w:space="0" w:color="auto"/>
              <w:right w:val="single" w:sz="4" w:space="0" w:color="auto"/>
            </w:tcBorders>
            <w:shd w:val="clear" w:color="auto" w:fill="auto"/>
            <w:noWrap/>
            <w:vAlign w:val="center"/>
            <w:hideMark/>
          </w:tcPr>
          <w:p w14:paraId="28A8E22C"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nil"/>
            </w:tcBorders>
            <w:shd w:val="clear" w:color="auto" w:fill="auto"/>
            <w:noWrap/>
            <w:vAlign w:val="center"/>
            <w:hideMark/>
          </w:tcPr>
          <w:p w14:paraId="71F96981"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3" w:type="dxa"/>
            <w:tcBorders>
              <w:left w:val="single" w:sz="4" w:space="0" w:color="auto"/>
              <w:right w:val="single" w:sz="4" w:space="0" w:color="auto"/>
            </w:tcBorders>
            <w:shd w:val="clear" w:color="auto" w:fill="auto"/>
            <w:noWrap/>
            <w:vAlign w:val="center"/>
            <w:hideMark/>
          </w:tcPr>
          <w:p w14:paraId="08516A8F"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nil"/>
            </w:tcBorders>
            <w:shd w:val="clear" w:color="auto" w:fill="auto"/>
            <w:noWrap/>
            <w:vAlign w:val="center"/>
            <w:hideMark/>
          </w:tcPr>
          <w:p w14:paraId="3671AA9E"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single" w:sz="4" w:space="0" w:color="auto"/>
              <w:right w:val="single" w:sz="4" w:space="0" w:color="auto"/>
            </w:tcBorders>
            <w:shd w:val="clear" w:color="auto" w:fill="auto"/>
            <w:noWrap/>
            <w:vAlign w:val="center"/>
            <w:hideMark/>
          </w:tcPr>
          <w:p w14:paraId="41AB51DB"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3" w:type="dxa"/>
            <w:tcBorders>
              <w:left w:val="nil"/>
              <w:right w:val="nil"/>
            </w:tcBorders>
            <w:shd w:val="clear" w:color="auto" w:fill="auto"/>
            <w:noWrap/>
            <w:vAlign w:val="center"/>
            <w:hideMark/>
          </w:tcPr>
          <w:p w14:paraId="64700BF5"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9,40%</w:t>
            </w:r>
          </w:p>
        </w:tc>
        <w:tc>
          <w:tcPr>
            <w:tcW w:w="624" w:type="dxa"/>
            <w:tcBorders>
              <w:left w:val="single" w:sz="4" w:space="0" w:color="auto"/>
              <w:right w:val="single" w:sz="4" w:space="0" w:color="auto"/>
            </w:tcBorders>
            <w:shd w:val="clear" w:color="auto" w:fill="auto"/>
            <w:noWrap/>
            <w:vAlign w:val="center"/>
            <w:hideMark/>
          </w:tcPr>
          <w:p w14:paraId="3987A832"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single" w:sz="4" w:space="0" w:color="auto"/>
            </w:tcBorders>
            <w:shd w:val="clear" w:color="auto" w:fill="auto"/>
            <w:noWrap/>
            <w:vAlign w:val="center"/>
            <w:hideMark/>
          </w:tcPr>
          <w:p w14:paraId="244C591D"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35" w:type="dxa"/>
            <w:tcBorders>
              <w:left w:val="nil"/>
              <w:right w:val="single" w:sz="4" w:space="0" w:color="auto"/>
            </w:tcBorders>
            <w:vAlign w:val="center"/>
          </w:tcPr>
          <w:p w14:paraId="200363EF"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12,88%</w:t>
            </w:r>
          </w:p>
        </w:tc>
      </w:tr>
      <w:tr w:rsidR="003E7F1B" w14:paraId="24C65A4E" w14:textId="77777777" w:rsidTr="003E7F1B">
        <w:trPr>
          <w:trHeight w:val="252"/>
        </w:trPr>
        <w:tc>
          <w:tcPr>
            <w:tcW w:w="1728" w:type="dxa"/>
            <w:tcBorders>
              <w:left w:val="single" w:sz="4" w:space="0" w:color="auto"/>
              <w:right w:val="nil"/>
            </w:tcBorders>
            <w:shd w:val="clear" w:color="auto" w:fill="auto"/>
            <w:noWrap/>
            <w:vAlign w:val="bottom"/>
            <w:hideMark/>
          </w:tcPr>
          <w:p w14:paraId="341210F7"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FRONTEL</w:t>
            </w:r>
          </w:p>
        </w:tc>
        <w:tc>
          <w:tcPr>
            <w:tcW w:w="682" w:type="dxa"/>
            <w:tcBorders>
              <w:left w:val="single" w:sz="4" w:space="0" w:color="auto"/>
              <w:right w:val="single" w:sz="4" w:space="0" w:color="auto"/>
            </w:tcBorders>
            <w:shd w:val="clear" w:color="auto" w:fill="auto"/>
            <w:noWrap/>
            <w:vAlign w:val="center"/>
            <w:hideMark/>
          </w:tcPr>
          <w:p w14:paraId="3421B091"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4" w:type="dxa"/>
            <w:tcBorders>
              <w:left w:val="nil"/>
              <w:right w:val="single" w:sz="4" w:space="0" w:color="auto"/>
            </w:tcBorders>
            <w:shd w:val="clear" w:color="auto" w:fill="auto"/>
            <w:noWrap/>
            <w:vAlign w:val="center"/>
            <w:hideMark/>
          </w:tcPr>
          <w:p w14:paraId="0B7F868B"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3" w:type="dxa"/>
            <w:tcBorders>
              <w:left w:val="nil"/>
              <w:right w:val="nil"/>
            </w:tcBorders>
            <w:shd w:val="clear" w:color="auto" w:fill="auto"/>
            <w:noWrap/>
            <w:vAlign w:val="center"/>
            <w:hideMark/>
          </w:tcPr>
          <w:p w14:paraId="36592A22"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single" w:sz="4" w:space="0" w:color="auto"/>
              <w:right w:val="single" w:sz="4" w:space="0" w:color="auto"/>
            </w:tcBorders>
            <w:shd w:val="clear" w:color="auto" w:fill="auto"/>
            <w:noWrap/>
            <w:vAlign w:val="center"/>
            <w:hideMark/>
          </w:tcPr>
          <w:p w14:paraId="15B23791"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nil"/>
            </w:tcBorders>
            <w:shd w:val="clear" w:color="auto" w:fill="auto"/>
            <w:noWrap/>
            <w:vAlign w:val="center"/>
            <w:hideMark/>
          </w:tcPr>
          <w:p w14:paraId="710A67A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3" w:type="dxa"/>
            <w:tcBorders>
              <w:left w:val="single" w:sz="4" w:space="0" w:color="auto"/>
              <w:right w:val="single" w:sz="4" w:space="0" w:color="auto"/>
            </w:tcBorders>
            <w:shd w:val="clear" w:color="auto" w:fill="auto"/>
            <w:noWrap/>
            <w:vAlign w:val="center"/>
            <w:hideMark/>
          </w:tcPr>
          <w:p w14:paraId="3737516D"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nil"/>
            </w:tcBorders>
            <w:shd w:val="clear" w:color="auto" w:fill="auto"/>
            <w:noWrap/>
            <w:vAlign w:val="center"/>
            <w:hideMark/>
          </w:tcPr>
          <w:p w14:paraId="603BA1D4"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single" w:sz="4" w:space="0" w:color="auto"/>
              <w:right w:val="single" w:sz="4" w:space="0" w:color="auto"/>
            </w:tcBorders>
            <w:shd w:val="clear" w:color="auto" w:fill="auto"/>
            <w:noWrap/>
            <w:vAlign w:val="center"/>
            <w:hideMark/>
          </w:tcPr>
          <w:p w14:paraId="6ABC3D0C"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0,43%</w:t>
            </w:r>
          </w:p>
        </w:tc>
        <w:tc>
          <w:tcPr>
            <w:tcW w:w="673" w:type="dxa"/>
            <w:tcBorders>
              <w:left w:val="nil"/>
              <w:right w:val="nil"/>
            </w:tcBorders>
            <w:shd w:val="clear" w:color="auto" w:fill="auto"/>
            <w:noWrap/>
            <w:vAlign w:val="center"/>
            <w:hideMark/>
          </w:tcPr>
          <w:p w14:paraId="527ED8F0"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32,70%</w:t>
            </w:r>
          </w:p>
        </w:tc>
        <w:tc>
          <w:tcPr>
            <w:tcW w:w="624" w:type="dxa"/>
            <w:tcBorders>
              <w:left w:val="single" w:sz="4" w:space="0" w:color="auto"/>
              <w:right w:val="single" w:sz="4" w:space="0" w:color="auto"/>
            </w:tcBorders>
            <w:shd w:val="clear" w:color="auto" w:fill="auto"/>
            <w:noWrap/>
            <w:vAlign w:val="center"/>
            <w:hideMark/>
          </w:tcPr>
          <w:p w14:paraId="67555862"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3,94%</w:t>
            </w:r>
          </w:p>
        </w:tc>
        <w:tc>
          <w:tcPr>
            <w:tcW w:w="722" w:type="dxa"/>
            <w:tcBorders>
              <w:left w:val="nil"/>
              <w:right w:val="single" w:sz="4" w:space="0" w:color="auto"/>
            </w:tcBorders>
            <w:shd w:val="clear" w:color="auto" w:fill="auto"/>
            <w:noWrap/>
            <w:vAlign w:val="center"/>
            <w:hideMark/>
          </w:tcPr>
          <w:p w14:paraId="502CA8B4"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1,05%</w:t>
            </w:r>
          </w:p>
        </w:tc>
        <w:tc>
          <w:tcPr>
            <w:tcW w:w="735" w:type="dxa"/>
            <w:tcBorders>
              <w:left w:val="nil"/>
              <w:right w:val="single" w:sz="4" w:space="0" w:color="auto"/>
            </w:tcBorders>
            <w:vAlign w:val="center"/>
          </w:tcPr>
          <w:p w14:paraId="5C50D9F4"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26,65%</w:t>
            </w:r>
          </w:p>
        </w:tc>
      </w:tr>
      <w:tr w:rsidR="003E7F1B" w14:paraId="25CB7A5F" w14:textId="77777777" w:rsidTr="003E7F1B">
        <w:trPr>
          <w:trHeight w:val="252"/>
        </w:trPr>
        <w:tc>
          <w:tcPr>
            <w:tcW w:w="1728" w:type="dxa"/>
            <w:tcBorders>
              <w:left w:val="single" w:sz="4" w:space="0" w:color="auto"/>
              <w:right w:val="nil"/>
            </w:tcBorders>
            <w:shd w:val="clear" w:color="auto" w:fill="auto"/>
            <w:noWrap/>
            <w:vAlign w:val="bottom"/>
            <w:hideMark/>
          </w:tcPr>
          <w:p w14:paraId="6883350E"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SAESA</w:t>
            </w:r>
          </w:p>
        </w:tc>
        <w:tc>
          <w:tcPr>
            <w:tcW w:w="682" w:type="dxa"/>
            <w:tcBorders>
              <w:left w:val="single" w:sz="4" w:space="0" w:color="auto"/>
              <w:right w:val="single" w:sz="4" w:space="0" w:color="auto"/>
            </w:tcBorders>
            <w:shd w:val="clear" w:color="auto" w:fill="auto"/>
            <w:noWrap/>
            <w:vAlign w:val="center"/>
            <w:hideMark/>
          </w:tcPr>
          <w:p w14:paraId="0C97484F"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4" w:type="dxa"/>
            <w:tcBorders>
              <w:left w:val="nil"/>
              <w:right w:val="single" w:sz="4" w:space="0" w:color="auto"/>
            </w:tcBorders>
            <w:shd w:val="clear" w:color="auto" w:fill="auto"/>
            <w:noWrap/>
            <w:vAlign w:val="center"/>
            <w:hideMark/>
          </w:tcPr>
          <w:p w14:paraId="22BDB998"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3" w:type="dxa"/>
            <w:tcBorders>
              <w:left w:val="nil"/>
              <w:right w:val="nil"/>
            </w:tcBorders>
            <w:shd w:val="clear" w:color="auto" w:fill="auto"/>
            <w:noWrap/>
            <w:vAlign w:val="center"/>
            <w:hideMark/>
          </w:tcPr>
          <w:p w14:paraId="6385CD37"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single" w:sz="4" w:space="0" w:color="auto"/>
              <w:right w:val="single" w:sz="4" w:space="0" w:color="auto"/>
            </w:tcBorders>
            <w:shd w:val="clear" w:color="auto" w:fill="auto"/>
            <w:noWrap/>
            <w:vAlign w:val="center"/>
            <w:hideMark/>
          </w:tcPr>
          <w:p w14:paraId="1F1E9E62"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nil"/>
            </w:tcBorders>
            <w:shd w:val="clear" w:color="auto" w:fill="auto"/>
            <w:noWrap/>
            <w:vAlign w:val="center"/>
            <w:hideMark/>
          </w:tcPr>
          <w:p w14:paraId="74AEE28D"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3" w:type="dxa"/>
            <w:tcBorders>
              <w:left w:val="single" w:sz="4" w:space="0" w:color="auto"/>
              <w:right w:val="single" w:sz="4" w:space="0" w:color="auto"/>
            </w:tcBorders>
            <w:shd w:val="clear" w:color="auto" w:fill="auto"/>
            <w:noWrap/>
            <w:vAlign w:val="center"/>
            <w:hideMark/>
          </w:tcPr>
          <w:p w14:paraId="743629F7"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nil"/>
            </w:tcBorders>
            <w:shd w:val="clear" w:color="auto" w:fill="auto"/>
            <w:noWrap/>
            <w:vAlign w:val="center"/>
            <w:hideMark/>
          </w:tcPr>
          <w:p w14:paraId="5CF4D48D"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single" w:sz="4" w:space="0" w:color="auto"/>
              <w:right w:val="single" w:sz="4" w:space="0" w:color="auto"/>
            </w:tcBorders>
            <w:shd w:val="clear" w:color="auto" w:fill="auto"/>
            <w:noWrap/>
            <w:vAlign w:val="center"/>
            <w:hideMark/>
          </w:tcPr>
          <w:p w14:paraId="378B0DC0"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3" w:type="dxa"/>
            <w:tcBorders>
              <w:left w:val="nil"/>
              <w:right w:val="nil"/>
            </w:tcBorders>
            <w:shd w:val="clear" w:color="auto" w:fill="auto"/>
            <w:noWrap/>
            <w:vAlign w:val="center"/>
            <w:hideMark/>
          </w:tcPr>
          <w:p w14:paraId="6C9B4122"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24" w:type="dxa"/>
            <w:tcBorders>
              <w:left w:val="single" w:sz="4" w:space="0" w:color="auto"/>
              <w:right w:val="single" w:sz="4" w:space="0" w:color="auto"/>
            </w:tcBorders>
            <w:shd w:val="clear" w:color="auto" w:fill="auto"/>
            <w:noWrap/>
            <w:vAlign w:val="center"/>
            <w:hideMark/>
          </w:tcPr>
          <w:p w14:paraId="1B1EB302"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single" w:sz="4" w:space="0" w:color="auto"/>
            </w:tcBorders>
            <w:shd w:val="clear" w:color="auto" w:fill="auto"/>
            <w:noWrap/>
            <w:vAlign w:val="center"/>
            <w:hideMark/>
          </w:tcPr>
          <w:p w14:paraId="03C61EBC"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35" w:type="dxa"/>
            <w:tcBorders>
              <w:left w:val="nil"/>
              <w:right w:val="single" w:sz="4" w:space="0" w:color="auto"/>
            </w:tcBorders>
            <w:vAlign w:val="center"/>
          </w:tcPr>
          <w:p w14:paraId="6295BEF4"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2,03%</w:t>
            </w:r>
          </w:p>
        </w:tc>
      </w:tr>
      <w:tr w:rsidR="003E7F1B" w14:paraId="2A629B2D" w14:textId="77777777" w:rsidTr="003E7F1B">
        <w:trPr>
          <w:trHeight w:val="252"/>
        </w:trPr>
        <w:tc>
          <w:tcPr>
            <w:tcW w:w="1728" w:type="dxa"/>
            <w:tcBorders>
              <w:left w:val="single" w:sz="4" w:space="0" w:color="auto"/>
              <w:right w:val="nil"/>
            </w:tcBorders>
            <w:shd w:val="clear" w:color="auto" w:fill="auto"/>
            <w:noWrap/>
            <w:vAlign w:val="bottom"/>
            <w:hideMark/>
          </w:tcPr>
          <w:p w14:paraId="0A225F4A"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CODINER</w:t>
            </w:r>
          </w:p>
        </w:tc>
        <w:tc>
          <w:tcPr>
            <w:tcW w:w="682" w:type="dxa"/>
            <w:tcBorders>
              <w:left w:val="single" w:sz="4" w:space="0" w:color="auto"/>
              <w:right w:val="single" w:sz="4" w:space="0" w:color="auto"/>
            </w:tcBorders>
            <w:shd w:val="clear" w:color="auto" w:fill="auto"/>
            <w:noWrap/>
            <w:vAlign w:val="center"/>
            <w:hideMark/>
          </w:tcPr>
          <w:p w14:paraId="63AE4604"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4" w:type="dxa"/>
            <w:tcBorders>
              <w:left w:val="nil"/>
              <w:right w:val="single" w:sz="4" w:space="0" w:color="auto"/>
            </w:tcBorders>
            <w:shd w:val="clear" w:color="auto" w:fill="auto"/>
            <w:noWrap/>
            <w:vAlign w:val="center"/>
            <w:hideMark/>
          </w:tcPr>
          <w:p w14:paraId="2FC0E0C5"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3" w:type="dxa"/>
            <w:tcBorders>
              <w:left w:val="nil"/>
              <w:right w:val="nil"/>
            </w:tcBorders>
            <w:shd w:val="clear" w:color="auto" w:fill="auto"/>
            <w:noWrap/>
            <w:vAlign w:val="center"/>
            <w:hideMark/>
          </w:tcPr>
          <w:p w14:paraId="157BACD3"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single" w:sz="4" w:space="0" w:color="auto"/>
              <w:right w:val="single" w:sz="4" w:space="0" w:color="auto"/>
            </w:tcBorders>
            <w:shd w:val="clear" w:color="auto" w:fill="auto"/>
            <w:noWrap/>
            <w:vAlign w:val="center"/>
            <w:hideMark/>
          </w:tcPr>
          <w:p w14:paraId="44A1EA87"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nil"/>
            </w:tcBorders>
            <w:shd w:val="clear" w:color="auto" w:fill="auto"/>
            <w:noWrap/>
            <w:vAlign w:val="center"/>
            <w:hideMark/>
          </w:tcPr>
          <w:p w14:paraId="12AF08A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3" w:type="dxa"/>
            <w:tcBorders>
              <w:left w:val="single" w:sz="4" w:space="0" w:color="auto"/>
              <w:right w:val="single" w:sz="4" w:space="0" w:color="auto"/>
            </w:tcBorders>
            <w:shd w:val="clear" w:color="auto" w:fill="auto"/>
            <w:noWrap/>
            <w:vAlign w:val="center"/>
            <w:hideMark/>
          </w:tcPr>
          <w:p w14:paraId="5FEB8658"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nil"/>
            </w:tcBorders>
            <w:shd w:val="clear" w:color="auto" w:fill="auto"/>
            <w:noWrap/>
            <w:vAlign w:val="center"/>
            <w:hideMark/>
          </w:tcPr>
          <w:p w14:paraId="698DC717"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single" w:sz="4" w:space="0" w:color="auto"/>
              <w:right w:val="single" w:sz="4" w:space="0" w:color="auto"/>
            </w:tcBorders>
            <w:shd w:val="clear" w:color="auto" w:fill="auto"/>
            <w:noWrap/>
            <w:vAlign w:val="center"/>
            <w:hideMark/>
          </w:tcPr>
          <w:p w14:paraId="7F1BB77C"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3" w:type="dxa"/>
            <w:tcBorders>
              <w:left w:val="nil"/>
              <w:right w:val="nil"/>
            </w:tcBorders>
            <w:shd w:val="clear" w:color="auto" w:fill="auto"/>
            <w:noWrap/>
            <w:vAlign w:val="center"/>
            <w:hideMark/>
          </w:tcPr>
          <w:p w14:paraId="655B1318"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0,21%</w:t>
            </w:r>
          </w:p>
        </w:tc>
        <w:tc>
          <w:tcPr>
            <w:tcW w:w="624" w:type="dxa"/>
            <w:tcBorders>
              <w:left w:val="single" w:sz="4" w:space="0" w:color="auto"/>
              <w:right w:val="single" w:sz="4" w:space="0" w:color="auto"/>
            </w:tcBorders>
            <w:shd w:val="clear" w:color="auto" w:fill="auto"/>
            <w:noWrap/>
            <w:vAlign w:val="center"/>
            <w:hideMark/>
          </w:tcPr>
          <w:p w14:paraId="71F87414"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single" w:sz="4" w:space="0" w:color="auto"/>
            </w:tcBorders>
            <w:shd w:val="clear" w:color="auto" w:fill="auto"/>
            <w:noWrap/>
            <w:vAlign w:val="center"/>
            <w:hideMark/>
          </w:tcPr>
          <w:p w14:paraId="638A26D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35" w:type="dxa"/>
            <w:tcBorders>
              <w:left w:val="nil"/>
              <w:right w:val="single" w:sz="4" w:space="0" w:color="auto"/>
            </w:tcBorders>
            <w:vAlign w:val="center"/>
          </w:tcPr>
          <w:p w14:paraId="4600DE72"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65,84%</w:t>
            </w:r>
          </w:p>
        </w:tc>
      </w:tr>
      <w:tr w:rsidR="003E7F1B" w14:paraId="449881FF" w14:textId="77777777" w:rsidTr="003E7F1B">
        <w:trPr>
          <w:trHeight w:val="252"/>
        </w:trPr>
        <w:tc>
          <w:tcPr>
            <w:tcW w:w="1728" w:type="dxa"/>
            <w:tcBorders>
              <w:left w:val="single" w:sz="4" w:space="0" w:color="auto"/>
              <w:right w:val="nil"/>
            </w:tcBorders>
            <w:shd w:val="clear" w:color="auto" w:fill="auto"/>
            <w:noWrap/>
            <w:vAlign w:val="bottom"/>
            <w:hideMark/>
          </w:tcPr>
          <w:p w14:paraId="23E7C612"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EDECSA</w:t>
            </w:r>
          </w:p>
        </w:tc>
        <w:tc>
          <w:tcPr>
            <w:tcW w:w="682" w:type="dxa"/>
            <w:tcBorders>
              <w:left w:val="single" w:sz="4" w:space="0" w:color="auto"/>
              <w:right w:val="single" w:sz="4" w:space="0" w:color="auto"/>
            </w:tcBorders>
            <w:shd w:val="clear" w:color="auto" w:fill="auto"/>
            <w:noWrap/>
            <w:vAlign w:val="center"/>
            <w:hideMark/>
          </w:tcPr>
          <w:p w14:paraId="0DA6674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0,03%</w:t>
            </w:r>
          </w:p>
        </w:tc>
        <w:tc>
          <w:tcPr>
            <w:tcW w:w="674" w:type="dxa"/>
            <w:tcBorders>
              <w:left w:val="nil"/>
              <w:right w:val="single" w:sz="4" w:space="0" w:color="auto"/>
            </w:tcBorders>
            <w:shd w:val="clear" w:color="auto" w:fill="auto"/>
            <w:noWrap/>
            <w:vAlign w:val="center"/>
            <w:hideMark/>
          </w:tcPr>
          <w:p w14:paraId="43D4ADE3"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0,76%</w:t>
            </w:r>
          </w:p>
        </w:tc>
        <w:tc>
          <w:tcPr>
            <w:tcW w:w="723" w:type="dxa"/>
            <w:tcBorders>
              <w:left w:val="nil"/>
              <w:right w:val="nil"/>
            </w:tcBorders>
            <w:shd w:val="clear" w:color="auto" w:fill="auto"/>
            <w:noWrap/>
            <w:vAlign w:val="center"/>
            <w:hideMark/>
          </w:tcPr>
          <w:p w14:paraId="511FC5EA"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95,97%</w:t>
            </w:r>
          </w:p>
        </w:tc>
        <w:tc>
          <w:tcPr>
            <w:tcW w:w="722" w:type="dxa"/>
            <w:tcBorders>
              <w:left w:val="single" w:sz="4" w:space="0" w:color="auto"/>
              <w:right w:val="single" w:sz="4" w:space="0" w:color="auto"/>
            </w:tcBorders>
            <w:shd w:val="clear" w:color="auto" w:fill="auto"/>
            <w:noWrap/>
            <w:vAlign w:val="center"/>
            <w:hideMark/>
          </w:tcPr>
          <w:p w14:paraId="4AF883CA"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nil"/>
            </w:tcBorders>
            <w:shd w:val="clear" w:color="auto" w:fill="auto"/>
            <w:noWrap/>
            <w:vAlign w:val="center"/>
            <w:hideMark/>
          </w:tcPr>
          <w:p w14:paraId="3AE4B7CC"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3" w:type="dxa"/>
            <w:tcBorders>
              <w:left w:val="single" w:sz="4" w:space="0" w:color="auto"/>
              <w:right w:val="single" w:sz="4" w:space="0" w:color="auto"/>
            </w:tcBorders>
            <w:shd w:val="clear" w:color="auto" w:fill="auto"/>
            <w:noWrap/>
            <w:vAlign w:val="center"/>
            <w:hideMark/>
          </w:tcPr>
          <w:p w14:paraId="736BD7A9"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nil"/>
            </w:tcBorders>
            <w:shd w:val="clear" w:color="auto" w:fill="auto"/>
            <w:noWrap/>
            <w:vAlign w:val="center"/>
            <w:hideMark/>
          </w:tcPr>
          <w:p w14:paraId="0B3D645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single" w:sz="4" w:space="0" w:color="auto"/>
              <w:right w:val="single" w:sz="4" w:space="0" w:color="auto"/>
            </w:tcBorders>
            <w:shd w:val="clear" w:color="auto" w:fill="auto"/>
            <w:noWrap/>
            <w:vAlign w:val="center"/>
            <w:hideMark/>
          </w:tcPr>
          <w:p w14:paraId="4D3EE71F"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3" w:type="dxa"/>
            <w:tcBorders>
              <w:left w:val="nil"/>
              <w:right w:val="nil"/>
            </w:tcBorders>
            <w:shd w:val="clear" w:color="auto" w:fill="auto"/>
            <w:noWrap/>
            <w:vAlign w:val="center"/>
            <w:hideMark/>
          </w:tcPr>
          <w:p w14:paraId="01356CBA"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24" w:type="dxa"/>
            <w:tcBorders>
              <w:left w:val="single" w:sz="4" w:space="0" w:color="auto"/>
              <w:right w:val="single" w:sz="4" w:space="0" w:color="auto"/>
            </w:tcBorders>
            <w:shd w:val="clear" w:color="auto" w:fill="auto"/>
            <w:noWrap/>
            <w:vAlign w:val="center"/>
            <w:hideMark/>
          </w:tcPr>
          <w:p w14:paraId="7998D49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single" w:sz="4" w:space="0" w:color="auto"/>
            </w:tcBorders>
            <w:shd w:val="clear" w:color="auto" w:fill="auto"/>
            <w:noWrap/>
            <w:vAlign w:val="center"/>
            <w:hideMark/>
          </w:tcPr>
          <w:p w14:paraId="7720877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35" w:type="dxa"/>
            <w:tcBorders>
              <w:left w:val="nil"/>
              <w:right w:val="single" w:sz="4" w:space="0" w:color="auto"/>
            </w:tcBorders>
            <w:vAlign w:val="center"/>
          </w:tcPr>
          <w:p w14:paraId="35F9A0BF"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r>
      <w:tr w:rsidR="003E7F1B" w14:paraId="492BC9AD" w14:textId="77777777" w:rsidTr="003E7F1B">
        <w:trPr>
          <w:trHeight w:val="252"/>
        </w:trPr>
        <w:tc>
          <w:tcPr>
            <w:tcW w:w="1728" w:type="dxa"/>
            <w:tcBorders>
              <w:left w:val="single" w:sz="4" w:space="0" w:color="auto"/>
              <w:right w:val="nil"/>
            </w:tcBorders>
            <w:shd w:val="clear" w:color="auto" w:fill="auto"/>
            <w:noWrap/>
            <w:vAlign w:val="bottom"/>
            <w:hideMark/>
          </w:tcPr>
          <w:p w14:paraId="29BFFFD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CEC</w:t>
            </w:r>
          </w:p>
        </w:tc>
        <w:tc>
          <w:tcPr>
            <w:tcW w:w="682" w:type="dxa"/>
            <w:tcBorders>
              <w:left w:val="single" w:sz="4" w:space="0" w:color="auto"/>
              <w:right w:val="single" w:sz="4" w:space="0" w:color="auto"/>
            </w:tcBorders>
            <w:shd w:val="clear" w:color="auto" w:fill="auto"/>
            <w:noWrap/>
            <w:vAlign w:val="center"/>
            <w:hideMark/>
          </w:tcPr>
          <w:p w14:paraId="45C6734F"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4" w:type="dxa"/>
            <w:tcBorders>
              <w:left w:val="nil"/>
              <w:right w:val="single" w:sz="4" w:space="0" w:color="auto"/>
            </w:tcBorders>
            <w:shd w:val="clear" w:color="auto" w:fill="auto"/>
            <w:noWrap/>
            <w:vAlign w:val="center"/>
            <w:hideMark/>
          </w:tcPr>
          <w:p w14:paraId="69426AE0"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3" w:type="dxa"/>
            <w:tcBorders>
              <w:left w:val="nil"/>
              <w:right w:val="nil"/>
            </w:tcBorders>
            <w:shd w:val="clear" w:color="auto" w:fill="auto"/>
            <w:noWrap/>
            <w:vAlign w:val="center"/>
            <w:hideMark/>
          </w:tcPr>
          <w:p w14:paraId="340AF0A9"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0,46%</w:t>
            </w:r>
          </w:p>
        </w:tc>
        <w:tc>
          <w:tcPr>
            <w:tcW w:w="722" w:type="dxa"/>
            <w:tcBorders>
              <w:left w:val="single" w:sz="4" w:space="0" w:color="auto"/>
              <w:right w:val="single" w:sz="4" w:space="0" w:color="auto"/>
            </w:tcBorders>
            <w:shd w:val="clear" w:color="auto" w:fill="auto"/>
            <w:noWrap/>
            <w:vAlign w:val="center"/>
            <w:hideMark/>
          </w:tcPr>
          <w:p w14:paraId="22BF62B5"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nil"/>
            </w:tcBorders>
            <w:shd w:val="clear" w:color="auto" w:fill="auto"/>
            <w:noWrap/>
            <w:vAlign w:val="center"/>
            <w:hideMark/>
          </w:tcPr>
          <w:p w14:paraId="233A6F08"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3" w:type="dxa"/>
            <w:tcBorders>
              <w:left w:val="single" w:sz="4" w:space="0" w:color="auto"/>
              <w:right w:val="single" w:sz="4" w:space="0" w:color="auto"/>
            </w:tcBorders>
            <w:shd w:val="clear" w:color="auto" w:fill="auto"/>
            <w:noWrap/>
            <w:vAlign w:val="center"/>
            <w:hideMark/>
          </w:tcPr>
          <w:p w14:paraId="13C23F01"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nil"/>
            </w:tcBorders>
            <w:shd w:val="clear" w:color="auto" w:fill="auto"/>
            <w:noWrap/>
            <w:vAlign w:val="center"/>
            <w:hideMark/>
          </w:tcPr>
          <w:p w14:paraId="1DF7CC94"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single" w:sz="4" w:space="0" w:color="auto"/>
              <w:right w:val="single" w:sz="4" w:space="0" w:color="auto"/>
            </w:tcBorders>
            <w:shd w:val="clear" w:color="auto" w:fill="auto"/>
            <w:noWrap/>
            <w:vAlign w:val="center"/>
            <w:hideMark/>
          </w:tcPr>
          <w:p w14:paraId="466FFA9E"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35,11%</w:t>
            </w:r>
          </w:p>
        </w:tc>
        <w:tc>
          <w:tcPr>
            <w:tcW w:w="673" w:type="dxa"/>
            <w:tcBorders>
              <w:left w:val="nil"/>
              <w:right w:val="nil"/>
            </w:tcBorders>
            <w:shd w:val="clear" w:color="auto" w:fill="auto"/>
            <w:noWrap/>
            <w:vAlign w:val="center"/>
            <w:hideMark/>
          </w:tcPr>
          <w:p w14:paraId="50EE69B9"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14,44%</w:t>
            </w:r>
          </w:p>
        </w:tc>
        <w:tc>
          <w:tcPr>
            <w:tcW w:w="624" w:type="dxa"/>
            <w:tcBorders>
              <w:left w:val="single" w:sz="4" w:space="0" w:color="auto"/>
              <w:right w:val="single" w:sz="4" w:space="0" w:color="auto"/>
            </w:tcBorders>
            <w:shd w:val="clear" w:color="auto" w:fill="auto"/>
            <w:noWrap/>
            <w:vAlign w:val="center"/>
            <w:hideMark/>
          </w:tcPr>
          <w:p w14:paraId="655AAE61"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single" w:sz="4" w:space="0" w:color="auto"/>
            </w:tcBorders>
            <w:shd w:val="clear" w:color="auto" w:fill="auto"/>
            <w:noWrap/>
            <w:vAlign w:val="center"/>
            <w:hideMark/>
          </w:tcPr>
          <w:p w14:paraId="62E0A6B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49,59%</w:t>
            </w:r>
          </w:p>
        </w:tc>
        <w:tc>
          <w:tcPr>
            <w:tcW w:w="735" w:type="dxa"/>
            <w:tcBorders>
              <w:left w:val="nil"/>
              <w:right w:val="single" w:sz="4" w:space="0" w:color="auto"/>
            </w:tcBorders>
            <w:vAlign w:val="center"/>
          </w:tcPr>
          <w:p w14:paraId="5F688E6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r>
      <w:tr w:rsidR="003E7F1B" w14:paraId="4B1440D1" w14:textId="77777777" w:rsidTr="003E7F1B">
        <w:trPr>
          <w:trHeight w:val="252"/>
        </w:trPr>
        <w:tc>
          <w:tcPr>
            <w:tcW w:w="1728" w:type="dxa"/>
            <w:tcBorders>
              <w:left w:val="single" w:sz="4" w:space="0" w:color="auto"/>
              <w:right w:val="nil"/>
            </w:tcBorders>
            <w:shd w:val="clear" w:color="auto" w:fill="auto"/>
            <w:noWrap/>
            <w:vAlign w:val="bottom"/>
            <w:hideMark/>
          </w:tcPr>
          <w:p w14:paraId="2FE4DDE5"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LUZLINARES</w:t>
            </w:r>
          </w:p>
        </w:tc>
        <w:tc>
          <w:tcPr>
            <w:tcW w:w="682" w:type="dxa"/>
            <w:tcBorders>
              <w:left w:val="single" w:sz="4" w:space="0" w:color="auto"/>
              <w:right w:val="single" w:sz="4" w:space="0" w:color="auto"/>
            </w:tcBorders>
            <w:shd w:val="clear" w:color="auto" w:fill="auto"/>
            <w:noWrap/>
            <w:vAlign w:val="center"/>
            <w:hideMark/>
          </w:tcPr>
          <w:p w14:paraId="7A21712E"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4" w:type="dxa"/>
            <w:tcBorders>
              <w:left w:val="nil"/>
              <w:right w:val="single" w:sz="4" w:space="0" w:color="auto"/>
            </w:tcBorders>
            <w:shd w:val="clear" w:color="auto" w:fill="auto"/>
            <w:noWrap/>
            <w:vAlign w:val="center"/>
            <w:hideMark/>
          </w:tcPr>
          <w:p w14:paraId="6FFFED7D"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3" w:type="dxa"/>
            <w:tcBorders>
              <w:left w:val="nil"/>
              <w:right w:val="nil"/>
            </w:tcBorders>
            <w:shd w:val="clear" w:color="auto" w:fill="auto"/>
            <w:noWrap/>
            <w:vAlign w:val="center"/>
            <w:hideMark/>
          </w:tcPr>
          <w:p w14:paraId="4846D74F"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single" w:sz="4" w:space="0" w:color="auto"/>
              <w:right w:val="single" w:sz="4" w:space="0" w:color="auto"/>
            </w:tcBorders>
            <w:shd w:val="clear" w:color="auto" w:fill="auto"/>
            <w:noWrap/>
            <w:vAlign w:val="center"/>
            <w:hideMark/>
          </w:tcPr>
          <w:p w14:paraId="60BED820"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nil"/>
            </w:tcBorders>
            <w:shd w:val="clear" w:color="auto" w:fill="auto"/>
            <w:noWrap/>
            <w:vAlign w:val="center"/>
            <w:hideMark/>
          </w:tcPr>
          <w:p w14:paraId="14762915"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3" w:type="dxa"/>
            <w:tcBorders>
              <w:left w:val="single" w:sz="4" w:space="0" w:color="auto"/>
              <w:right w:val="single" w:sz="4" w:space="0" w:color="auto"/>
            </w:tcBorders>
            <w:shd w:val="clear" w:color="auto" w:fill="auto"/>
            <w:noWrap/>
            <w:vAlign w:val="center"/>
            <w:hideMark/>
          </w:tcPr>
          <w:p w14:paraId="1412BBDC"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nil"/>
            </w:tcBorders>
            <w:shd w:val="clear" w:color="auto" w:fill="auto"/>
            <w:noWrap/>
            <w:vAlign w:val="center"/>
            <w:hideMark/>
          </w:tcPr>
          <w:p w14:paraId="2DBDA75D"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single" w:sz="4" w:space="0" w:color="auto"/>
              <w:right w:val="single" w:sz="4" w:space="0" w:color="auto"/>
            </w:tcBorders>
            <w:shd w:val="clear" w:color="auto" w:fill="auto"/>
            <w:noWrap/>
            <w:vAlign w:val="center"/>
            <w:hideMark/>
          </w:tcPr>
          <w:p w14:paraId="5FCA565A"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61,06%</w:t>
            </w:r>
          </w:p>
        </w:tc>
        <w:tc>
          <w:tcPr>
            <w:tcW w:w="673" w:type="dxa"/>
            <w:tcBorders>
              <w:left w:val="nil"/>
              <w:right w:val="nil"/>
            </w:tcBorders>
            <w:shd w:val="clear" w:color="auto" w:fill="auto"/>
            <w:noWrap/>
            <w:vAlign w:val="center"/>
            <w:hideMark/>
          </w:tcPr>
          <w:p w14:paraId="705FA40B"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28,05%</w:t>
            </w:r>
          </w:p>
        </w:tc>
        <w:tc>
          <w:tcPr>
            <w:tcW w:w="624" w:type="dxa"/>
            <w:tcBorders>
              <w:left w:val="single" w:sz="4" w:space="0" w:color="auto"/>
              <w:right w:val="single" w:sz="4" w:space="0" w:color="auto"/>
            </w:tcBorders>
            <w:shd w:val="clear" w:color="auto" w:fill="auto"/>
            <w:noWrap/>
            <w:vAlign w:val="center"/>
            <w:hideMark/>
          </w:tcPr>
          <w:p w14:paraId="202522AC"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single" w:sz="4" w:space="0" w:color="auto"/>
            </w:tcBorders>
            <w:shd w:val="clear" w:color="auto" w:fill="auto"/>
            <w:noWrap/>
            <w:vAlign w:val="center"/>
            <w:hideMark/>
          </w:tcPr>
          <w:p w14:paraId="4BAFF0E2"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10,90%</w:t>
            </w:r>
          </w:p>
        </w:tc>
        <w:tc>
          <w:tcPr>
            <w:tcW w:w="735" w:type="dxa"/>
            <w:tcBorders>
              <w:left w:val="nil"/>
              <w:right w:val="single" w:sz="4" w:space="0" w:color="auto"/>
            </w:tcBorders>
            <w:vAlign w:val="center"/>
          </w:tcPr>
          <w:p w14:paraId="37B8E41F"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r>
      <w:tr w:rsidR="003E7F1B" w14:paraId="63CF4670" w14:textId="77777777" w:rsidTr="003E7F1B">
        <w:trPr>
          <w:trHeight w:val="252"/>
        </w:trPr>
        <w:tc>
          <w:tcPr>
            <w:tcW w:w="1728" w:type="dxa"/>
            <w:tcBorders>
              <w:left w:val="single" w:sz="4" w:space="0" w:color="auto"/>
              <w:right w:val="nil"/>
            </w:tcBorders>
            <w:shd w:val="clear" w:color="auto" w:fill="auto"/>
            <w:noWrap/>
            <w:vAlign w:val="bottom"/>
            <w:hideMark/>
          </w:tcPr>
          <w:p w14:paraId="63077DAC"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LUZPARRAL</w:t>
            </w:r>
          </w:p>
        </w:tc>
        <w:tc>
          <w:tcPr>
            <w:tcW w:w="682" w:type="dxa"/>
            <w:tcBorders>
              <w:left w:val="single" w:sz="4" w:space="0" w:color="auto"/>
              <w:right w:val="single" w:sz="4" w:space="0" w:color="auto"/>
            </w:tcBorders>
            <w:shd w:val="clear" w:color="auto" w:fill="auto"/>
            <w:noWrap/>
            <w:vAlign w:val="center"/>
            <w:hideMark/>
          </w:tcPr>
          <w:p w14:paraId="316D10F8"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4" w:type="dxa"/>
            <w:tcBorders>
              <w:left w:val="nil"/>
              <w:right w:val="single" w:sz="4" w:space="0" w:color="auto"/>
            </w:tcBorders>
            <w:shd w:val="clear" w:color="auto" w:fill="auto"/>
            <w:noWrap/>
            <w:vAlign w:val="center"/>
            <w:hideMark/>
          </w:tcPr>
          <w:p w14:paraId="4030B9A2"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3" w:type="dxa"/>
            <w:tcBorders>
              <w:left w:val="nil"/>
              <w:right w:val="nil"/>
            </w:tcBorders>
            <w:shd w:val="clear" w:color="auto" w:fill="auto"/>
            <w:noWrap/>
            <w:vAlign w:val="center"/>
            <w:hideMark/>
          </w:tcPr>
          <w:p w14:paraId="284E56E4"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single" w:sz="4" w:space="0" w:color="auto"/>
              <w:right w:val="single" w:sz="4" w:space="0" w:color="auto"/>
            </w:tcBorders>
            <w:shd w:val="clear" w:color="auto" w:fill="auto"/>
            <w:noWrap/>
            <w:vAlign w:val="center"/>
            <w:hideMark/>
          </w:tcPr>
          <w:p w14:paraId="606836E7"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nil"/>
            </w:tcBorders>
            <w:shd w:val="clear" w:color="auto" w:fill="auto"/>
            <w:noWrap/>
            <w:vAlign w:val="center"/>
            <w:hideMark/>
          </w:tcPr>
          <w:p w14:paraId="190F201A"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3" w:type="dxa"/>
            <w:tcBorders>
              <w:left w:val="single" w:sz="4" w:space="0" w:color="auto"/>
              <w:right w:val="single" w:sz="4" w:space="0" w:color="auto"/>
            </w:tcBorders>
            <w:shd w:val="clear" w:color="auto" w:fill="auto"/>
            <w:noWrap/>
            <w:vAlign w:val="center"/>
            <w:hideMark/>
          </w:tcPr>
          <w:p w14:paraId="744F334C"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nil"/>
            </w:tcBorders>
            <w:shd w:val="clear" w:color="auto" w:fill="auto"/>
            <w:noWrap/>
            <w:vAlign w:val="center"/>
            <w:hideMark/>
          </w:tcPr>
          <w:p w14:paraId="1D6FF11C"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single" w:sz="4" w:space="0" w:color="auto"/>
              <w:right w:val="single" w:sz="4" w:space="0" w:color="auto"/>
            </w:tcBorders>
            <w:shd w:val="clear" w:color="auto" w:fill="auto"/>
            <w:noWrap/>
            <w:vAlign w:val="center"/>
            <w:hideMark/>
          </w:tcPr>
          <w:p w14:paraId="6A817472"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8,01%</w:t>
            </w:r>
          </w:p>
        </w:tc>
        <w:tc>
          <w:tcPr>
            <w:tcW w:w="673" w:type="dxa"/>
            <w:tcBorders>
              <w:left w:val="nil"/>
              <w:right w:val="nil"/>
            </w:tcBorders>
            <w:shd w:val="clear" w:color="auto" w:fill="auto"/>
            <w:noWrap/>
            <w:vAlign w:val="center"/>
            <w:hideMark/>
          </w:tcPr>
          <w:p w14:paraId="035D18E0"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62,60%</w:t>
            </w:r>
          </w:p>
        </w:tc>
        <w:tc>
          <w:tcPr>
            <w:tcW w:w="624" w:type="dxa"/>
            <w:tcBorders>
              <w:left w:val="single" w:sz="4" w:space="0" w:color="auto"/>
              <w:right w:val="single" w:sz="4" w:space="0" w:color="auto"/>
            </w:tcBorders>
            <w:shd w:val="clear" w:color="auto" w:fill="auto"/>
            <w:noWrap/>
            <w:vAlign w:val="center"/>
            <w:hideMark/>
          </w:tcPr>
          <w:p w14:paraId="25900C9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single" w:sz="4" w:space="0" w:color="auto"/>
            </w:tcBorders>
            <w:shd w:val="clear" w:color="auto" w:fill="auto"/>
            <w:noWrap/>
            <w:vAlign w:val="center"/>
            <w:hideMark/>
          </w:tcPr>
          <w:p w14:paraId="223FADB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29,39%</w:t>
            </w:r>
          </w:p>
        </w:tc>
        <w:tc>
          <w:tcPr>
            <w:tcW w:w="735" w:type="dxa"/>
            <w:tcBorders>
              <w:left w:val="nil"/>
              <w:right w:val="single" w:sz="4" w:space="0" w:color="auto"/>
            </w:tcBorders>
            <w:vAlign w:val="center"/>
          </w:tcPr>
          <w:p w14:paraId="7FF7E313"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r>
      <w:tr w:rsidR="003E7F1B" w14:paraId="6DFC55EA" w14:textId="77777777" w:rsidTr="003E7F1B">
        <w:trPr>
          <w:trHeight w:val="252"/>
        </w:trPr>
        <w:tc>
          <w:tcPr>
            <w:tcW w:w="1728" w:type="dxa"/>
            <w:tcBorders>
              <w:left w:val="single" w:sz="4" w:space="0" w:color="auto"/>
              <w:right w:val="nil"/>
            </w:tcBorders>
            <w:shd w:val="clear" w:color="auto" w:fill="auto"/>
            <w:noWrap/>
            <w:vAlign w:val="bottom"/>
            <w:hideMark/>
          </w:tcPr>
          <w:p w14:paraId="21CE1E51"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COPELEC</w:t>
            </w:r>
          </w:p>
        </w:tc>
        <w:tc>
          <w:tcPr>
            <w:tcW w:w="682" w:type="dxa"/>
            <w:tcBorders>
              <w:left w:val="single" w:sz="4" w:space="0" w:color="auto"/>
              <w:right w:val="single" w:sz="4" w:space="0" w:color="auto"/>
            </w:tcBorders>
            <w:shd w:val="clear" w:color="auto" w:fill="auto"/>
            <w:noWrap/>
            <w:vAlign w:val="center"/>
            <w:hideMark/>
          </w:tcPr>
          <w:p w14:paraId="7B6DC4EA"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4" w:type="dxa"/>
            <w:tcBorders>
              <w:left w:val="nil"/>
              <w:right w:val="single" w:sz="4" w:space="0" w:color="auto"/>
            </w:tcBorders>
            <w:shd w:val="clear" w:color="auto" w:fill="auto"/>
            <w:noWrap/>
            <w:vAlign w:val="center"/>
            <w:hideMark/>
          </w:tcPr>
          <w:p w14:paraId="3D284DC1"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3" w:type="dxa"/>
            <w:tcBorders>
              <w:left w:val="nil"/>
              <w:right w:val="nil"/>
            </w:tcBorders>
            <w:shd w:val="clear" w:color="auto" w:fill="auto"/>
            <w:noWrap/>
            <w:vAlign w:val="center"/>
            <w:hideMark/>
          </w:tcPr>
          <w:p w14:paraId="4E3BAB9F"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single" w:sz="4" w:space="0" w:color="auto"/>
              <w:right w:val="single" w:sz="4" w:space="0" w:color="auto"/>
            </w:tcBorders>
            <w:shd w:val="clear" w:color="auto" w:fill="auto"/>
            <w:noWrap/>
            <w:vAlign w:val="center"/>
            <w:hideMark/>
          </w:tcPr>
          <w:p w14:paraId="6233C9AD"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nil"/>
            </w:tcBorders>
            <w:shd w:val="clear" w:color="auto" w:fill="auto"/>
            <w:noWrap/>
            <w:vAlign w:val="center"/>
            <w:hideMark/>
          </w:tcPr>
          <w:p w14:paraId="77CCE6A8"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3" w:type="dxa"/>
            <w:tcBorders>
              <w:left w:val="single" w:sz="4" w:space="0" w:color="auto"/>
              <w:right w:val="single" w:sz="4" w:space="0" w:color="auto"/>
            </w:tcBorders>
            <w:shd w:val="clear" w:color="auto" w:fill="auto"/>
            <w:noWrap/>
            <w:vAlign w:val="center"/>
            <w:hideMark/>
          </w:tcPr>
          <w:p w14:paraId="0AB9C20E"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nil"/>
            </w:tcBorders>
            <w:shd w:val="clear" w:color="auto" w:fill="auto"/>
            <w:noWrap/>
            <w:vAlign w:val="center"/>
            <w:hideMark/>
          </w:tcPr>
          <w:p w14:paraId="135652DA"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single" w:sz="4" w:space="0" w:color="auto"/>
              <w:right w:val="single" w:sz="4" w:space="0" w:color="auto"/>
            </w:tcBorders>
            <w:shd w:val="clear" w:color="auto" w:fill="auto"/>
            <w:noWrap/>
            <w:vAlign w:val="center"/>
            <w:hideMark/>
          </w:tcPr>
          <w:p w14:paraId="71B53EC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4,50%</w:t>
            </w:r>
          </w:p>
        </w:tc>
        <w:tc>
          <w:tcPr>
            <w:tcW w:w="673" w:type="dxa"/>
            <w:tcBorders>
              <w:left w:val="nil"/>
              <w:right w:val="nil"/>
            </w:tcBorders>
            <w:shd w:val="clear" w:color="auto" w:fill="auto"/>
            <w:noWrap/>
            <w:vAlign w:val="center"/>
            <w:hideMark/>
          </w:tcPr>
          <w:p w14:paraId="51361A01"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86,50%</w:t>
            </w:r>
          </w:p>
        </w:tc>
        <w:tc>
          <w:tcPr>
            <w:tcW w:w="624" w:type="dxa"/>
            <w:tcBorders>
              <w:left w:val="single" w:sz="4" w:space="0" w:color="auto"/>
              <w:right w:val="single" w:sz="4" w:space="0" w:color="auto"/>
            </w:tcBorders>
            <w:shd w:val="clear" w:color="auto" w:fill="auto"/>
            <w:noWrap/>
            <w:vAlign w:val="center"/>
            <w:hideMark/>
          </w:tcPr>
          <w:p w14:paraId="23907DBE"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single" w:sz="4" w:space="0" w:color="auto"/>
            </w:tcBorders>
            <w:shd w:val="clear" w:color="auto" w:fill="auto"/>
            <w:noWrap/>
            <w:vAlign w:val="center"/>
            <w:hideMark/>
          </w:tcPr>
          <w:p w14:paraId="7934B2A5"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9,00%</w:t>
            </w:r>
          </w:p>
        </w:tc>
        <w:tc>
          <w:tcPr>
            <w:tcW w:w="735" w:type="dxa"/>
            <w:tcBorders>
              <w:left w:val="nil"/>
              <w:right w:val="single" w:sz="4" w:space="0" w:color="auto"/>
            </w:tcBorders>
            <w:vAlign w:val="center"/>
          </w:tcPr>
          <w:p w14:paraId="75B64EDC"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r>
      <w:tr w:rsidR="003E7F1B" w14:paraId="66F80399" w14:textId="77777777" w:rsidTr="003E7F1B">
        <w:trPr>
          <w:trHeight w:val="252"/>
        </w:trPr>
        <w:tc>
          <w:tcPr>
            <w:tcW w:w="1728" w:type="dxa"/>
            <w:tcBorders>
              <w:left w:val="single" w:sz="4" w:space="0" w:color="auto"/>
              <w:right w:val="nil"/>
            </w:tcBorders>
            <w:shd w:val="clear" w:color="auto" w:fill="auto"/>
            <w:noWrap/>
            <w:vAlign w:val="bottom"/>
            <w:hideMark/>
          </w:tcPr>
          <w:p w14:paraId="0478E5ED"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COELCHA</w:t>
            </w:r>
          </w:p>
        </w:tc>
        <w:tc>
          <w:tcPr>
            <w:tcW w:w="682" w:type="dxa"/>
            <w:tcBorders>
              <w:left w:val="single" w:sz="4" w:space="0" w:color="auto"/>
              <w:right w:val="single" w:sz="4" w:space="0" w:color="auto"/>
            </w:tcBorders>
            <w:shd w:val="clear" w:color="auto" w:fill="auto"/>
            <w:noWrap/>
            <w:vAlign w:val="center"/>
            <w:hideMark/>
          </w:tcPr>
          <w:p w14:paraId="2D196893"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4" w:type="dxa"/>
            <w:tcBorders>
              <w:left w:val="nil"/>
              <w:right w:val="single" w:sz="4" w:space="0" w:color="auto"/>
            </w:tcBorders>
            <w:shd w:val="clear" w:color="auto" w:fill="auto"/>
            <w:noWrap/>
            <w:vAlign w:val="center"/>
            <w:hideMark/>
          </w:tcPr>
          <w:p w14:paraId="42CDA113"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3" w:type="dxa"/>
            <w:tcBorders>
              <w:left w:val="nil"/>
              <w:right w:val="nil"/>
            </w:tcBorders>
            <w:shd w:val="clear" w:color="auto" w:fill="auto"/>
            <w:noWrap/>
            <w:vAlign w:val="center"/>
            <w:hideMark/>
          </w:tcPr>
          <w:p w14:paraId="65A92F4A"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single" w:sz="4" w:space="0" w:color="auto"/>
              <w:right w:val="single" w:sz="4" w:space="0" w:color="auto"/>
            </w:tcBorders>
            <w:shd w:val="clear" w:color="auto" w:fill="auto"/>
            <w:noWrap/>
            <w:vAlign w:val="center"/>
            <w:hideMark/>
          </w:tcPr>
          <w:p w14:paraId="26881E79"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nil"/>
            </w:tcBorders>
            <w:shd w:val="clear" w:color="auto" w:fill="auto"/>
            <w:noWrap/>
            <w:vAlign w:val="center"/>
            <w:hideMark/>
          </w:tcPr>
          <w:p w14:paraId="4F05D3B5"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3" w:type="dxa"/>
            <w:tcBorders>
              <w:left w:val="single" w:sz="4" w:space="0" w:color="auto"/>
              <w:right w:val="single" w:sz="4" w:space="0" w:color="auto"/>
            </w:tcBorders>
            <w:shd w:val="clear" w:color="auto" w:fill="auto"/>
            <w:noWrap/>
            <w:vAlign w:val="center"/>
            <w:hideMark/>
          </w:tcPr>
          <w:p w14:paraId="2D97B919"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nil"/>
            </w:tcBorders>
            <w:shd w:val="clear" w:color="auto" w:fill="auto"/>
            <w:noWrap/>
            <w:vAlign w:val="center"/>
            <w:hideMark/>
          </w:tcPr>
          <w:p w14:paraId="30A4AE9A"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single" w:sz="4" w:space="0" w:color="auto"/>
              <w:right w:val="single" w:sz="4" w:space="0" w:color="auto"/>
            </w:tcBorders>
            <w:shd w:val="clear" w:color="auto" w:fill="auto"/>
            <w:noWrap/>
            <w:vAlign w:val="center"/>
            <w:hideMark/>
          </w:tcPr>
          <w:p w14:paraId="38CB1E77"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2,58%</w:t>
            </w:r>
          </w:p>
        </w:tc>
        <w:tc>
          <w:tcPr>
            <w:tcW w:w="673" w:type="dxa"/>
            <w:tcBorders>
              <w:left w:val="nil"/>
              <w:right w:val="nil"/>
            </w:tcBorders>
            <w:shd w:val="clear" w:color="auto" w:fill="auto"/>
            <w:noWrap/>
            <w:vAlign w:val="center"/>
            <w:hideMark/>
          </w:tcPr>
          <w:p w14:paraId="635C90DF"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90,66%</w:t>
            </w:r>
          </w:p>
        </w:tc>
        <w:tc>
          <w:tcPr>
            <w:tcW w:w="624" w:type="dxa"/>
            <w:tcBorders>
              <w:left w:val="single" w:sz="4" w:space="0" w:color="auto"/>
              <w:right w:val="single" w:sz="4" w:space="0" w:color="auto"/>
            </w:tcBorders>
            <w:shd w:val="clear" w:color="auto" w:fill="auto"/>
            <w:noWrap/>
            <w:vAlign w:val="center"/>
            <w:hideMark/>
          </w:tcPr>
          <w:p w14:paraId="712EAC73"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single" w:sz="4" w:space="0" w:color="auto"/>
            </w:tcBorders>
            <w:shd w:val="clear" w:color="auto" w:fill="auto"/>
            <w:noWrap/>
            <w:vAlign w:val="center"/>
            <w:hideMark/>
          </w:tcPr>
          <w:p w14:paraId="269AB822"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6,16%</w:t>
            </w:r>
          </w:p>
        </w:tc>
        <w:tc>
          <w:tcPr>
            <w:tcW w:w="735" w:type="dxa"/>
            <w:tcBorders>
              <w:left w:val="nil"/>
              <w:right w:val="single" w:sz="4" w:space="0" w:color="auto"/>
            </w:tcBorders>
            <w:vAlign w:val="center"/>
          </w:tcPr>
          <w:p w14:paraId="1896A9AD"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0,14%</w:t>
            </w:r>
          </w:p>
        </w:tc>
      </w:tr>
      <w:tr w:rsidR="003E7F1B" w14:paraId="005D15FE" w14:textId="77777777" w:rsidTr="003E7F1B">
        <w:trPr>
          <w:trHeight w:val="252"/>
        </w:trPr>
        <w:tc>
          <w:tcPr>
            <w:tcW w:w="1728" w:type="dxa"/>
            <w:tcBorders>
              <w:left w:val="single" w:sz="4" w:space="0" w:color="auto"/>
              <w:right w:val="nil"/>
            </w:tcBorders>
            <w:shd w:val="clear" w:color="auto" w:fill="auto"/>
            <w:noWrap/>
            <w:vAlign w:val="bottom"/>
            <w:hideMark/>
          </w:tcPr>
          <w:p w14:paraId="53AEF5CC"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SOCOEPA</w:t>
            </w:r>
          </w:p>
        </w:tc>
        <w:tc>
          <w:tcPr>
            <w:tcW w:w="682" w:type="dxa"/>
            <w:tcBorders>
              <w:left w:val="single" w:sz="4" w:space="0" w:color="auto"/>
              <w:right w:val="single" w:sz="4" w:space="0" w:color="auto"/>
            </w:tcBorders>
            <w:shd w:val="clear" w:color="auto" w:fill="auto"/>
            <w:noWrap/>
            <w:vAlign w:val="center"/>
            <w:hideMark/>
          </w:tcPr>
          <w:p w14:paraId="7A187E8E"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4" w:type="dxa"/>
            <w:tcBorders>
              <w:left w:val="nil"/>
              <w:right w:val="single" w:sz="4" w:space="0" w:color="auto"/>
            </w:tcBorders>
            <w:shd w:val="clear" w:color="auto" w:fill="auto"/>
            <w:noWrap/>
            <w:vAlign w:val="center"/>
            <w:hideMark/>
          </w:tcPr>
          <w:p w14:paraId="18BBF98F"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3" w:type="dxa"/>
            <w:tcBorders>
              <w:left w:val="nil"/>
              <w:right w:val="nil"/>
            </w:tcBorders>
            <w:shd w:val="clear" w:color="auto" w:fill="auto"/>
            <w:noWrap/>
            <w:vAlign w:val="center"/>
            <w:hideMark/>
          </w:tcPr>
          <w:p w14:paraId="7E61B30B"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single" w:sz="4" w:space="0" w:color="auto"/>
              <w:right w:val="single" w:sz="4" w:space="0" w:color="auto"/>
            </w:tcBorders>
            <w:shd w:val="clear" w:color="auto" w:fill="auto"/>
            <w:noWrap/>
            <w:vAlign w:val="center"/>
            <w:hideMark/>
          </w:tcPr>
          <w:p w14:paraId="051EB3DF"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nil"/>
            </w:tcBorders>
            <w:shd w:val="clear" w:color="auto" w:fill="auto"/>
            <w:noWrap/>
            <w:vAlign w:val="center"/>
            <w:hideMark/>
          </w:tcPr>
          <w:p w14:paraId="05E723B1"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3" w:type="dxa"/>
            <w:tcBorders>
              <w:left w:val="single" w:sz="4" w:space="0" w:color="auto"/>
              <w:right w:val="single" w:sz="4" w:space="0" w:color="auto"/>
            </w:tcBorders>
            <w:shd w:val="clear" w:color="auto" w:fill="auto"/>
            <w:noWrap/>
            <w:vAlign w:val="center"/>
            <w:hideMark/>
          </w:tcPr>
          <w:p w14:paraId="0F510130"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nil"/>
            </w:tcBorders>
            <w:shd w:val="clear" w:color="auto" w:fill="auto"/>
            <w:noWrap/>
            <w:vAlign w:val="center"/>
            <w:hideMark/>
          </w:tcPr>
          <w:p w14:paraId="31A757A5"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single" w:sz="4" w:space="0" w:color="auto"/>
              <w:right w:val="single" w:sz="4" w:space="0" w:color="auto"/>
            </w:tcBorders>
            <w:shd w:val="clear" w:color="auto" w:fill="auto"/>
            <w:noWrap/>
            <w:vAlign w:val="center"/>
            <w:hideMark/>
          </w:tcPr>
          <w:p w14:paraId="7BDA1A2C"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3" w:type="dxa"/>
            <w:tcBorders>
              <w:left w:val="nil"/>
              <w:right w:val="nil"/>
            </w:tcBorders>
            <w:shd w:val="clear" w:color="auto" w:fill="auto"/>
            <w:noWrap/>
            <w:vAlign w:val="center"/>
            <w:hideMark/>
          </w:tcPr>
          <w:p w14:paraId="792B03E4"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24" w:type="dxa"/>
            <w:tcBorders>
              <w:left w:val="single" w:sz="4" w:space="0" w:color="auto"/>
              <w:right w:val="single" w:sz="4" w:space="0" w:color="auto"/>
            </w:tcBorders>
            <w:shd w:val="clear" w:color="auto" w:fill="auto"/>
            <w:noWrap/>
            <w:vAlign w:val="center"/>
            <w:hideMark/>
          </w:tcPr>
          <w:p w14:paraId="0241300D"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single" w:sz="4" w:space="0" w:color="auto"/>
            </w:tcBorders>
            <w:shd w:val="clear" w:color="auto" w:fill="auto"/>
            <w:noWrap/>
            <w:vAlign w:val="center"/>
            <w:hideMark/>
          </w:tcPr>
          <w:p w14:paraId="19DD1DB2"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35" w:type="dxa"/>
            <w:tcBorders>
              <w:left w:val="nil"/>
              <w:right w:val="single" w:sz="4" w:space="0" w:color="auto"/>
            </w:tcBorders>
            <w:vAlign w:val="center"/>
          </w:tcPr>
          <w:p w14:paraId="52C8E745"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r>
      <w:tr w:rsidR="003E7F1B" w14:paraId="3EA3790E" w14:textId="77777777" w:rsidTr="003E7F1B">
        <w:trPr>
          <w:trHeight w:val="252"/>
        </w:trPr>
        <w:tc>
          <w:tcPr>
            <w:tcW w:w="1728" w:type="dxa"/>
            <w:tcBorders>
              <w:left w:val="single" w:sz="4" w:space="0" w:color="auto"/>
              <w:right w:val="nil"/>
            </w:tcBorders>
            <w:shd w:val="clear" w:color="auto" w:fill="auto"/>
            <w:noWrap/>
            <w:vAlign w:val="bottom"/>
            <w:hideMark/>
          </w:tcPr>
          <w:p w14:paraId="0E214F2C"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COOPREL</w:t>
            </w:r>
          </w:p>
        </w:tc>
        <w:tc>
          <w:tcPr>
            <w:tcW w:w="682" w:type="dxa"/>
            <w:tcBorders>
              <w:left w:val="single" w:sz="4" w:space="0" w:color="auto"/>
              <w:right w:val="single" w:sz="4" w:space="0" w:color="auto"/>
            </w:tcBorders>
            <w:shd w:val="clear" w:color="auto" w:fill="auto"/>
            <w:noWrap/>
            <w:vAlign w:val="center"/>
            <w:hideMark/>
          </w:tcPr>
          <w:p w14:paraId="2EE710AC"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4" w:type="dxa"/>
            <w:tcBorders>
              <w:left w:val="nil"/>
              <w:right w:val="single" w:sz="4" w:space="0" w:color="auto"/>
            </w:tcBorders>
            <w:shd w:val="clear" w:color="auto" w:fill="auto"/>
            <w:noWrap/>
            <w:vAlign w:val="center"/>
            <w:hideMark/>
          </w:tcPr>
          <w:p w14:paraId="7177557A"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3" w:type="dxa"/>
            <w:tcBorders>
              <w:left w:val="nil"/>
              <w:right w:val="nil"/>
            </w:tcBorders>
            <w:shd w:val="clear" w:color="auto" w:fill="auto"/>
            <w:noWrap/>
            <w:vAlign w:val="center"/>
            <w:hideMark/>
          </w:tcPr>
          <w:p w14:paraId="0A17282D"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single" w:sz="4" w:space="0" w:color="auto"/>
              <w:right w:val="single" w:sz="4" w:space="0" w:color="auto"/>
            </w:tcBorders>
            <w:shd w:val="clear" w:color="auto" w:fill="auto"/>
            <w:noWrap/>
            <w:vAlign w:val="center"/>
            <w:hideMark/>
          </w:tcPr>
          <w:p w14:paraId="356D0DC1"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nil"/>
            </w:tcBorders>
            <w:shd w:val="clear" w:color="auto" w:fill="auto"/>
            <w:noWrap/>
            <w:vAlign w:val="center"/>
            <w:hideMark/>
          </w:tcPr>
          <w:p w14:paraId="33B582ED"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3" w:type="dxa"/>
            <w:tcBorders>
              <w:left w:val="single" w:sz="4" w:space="0" w:color="auto"/>
              <w:right w:val="single" w:sz="4" w:space="0" w:color="auto"/>
            </w:tcBorders>
            <w:shd w:val="clear" w:color="auto" w:fill="auto"/>
            <w:noWrap/>
            <w:vAlign w:val="center"/>
            <w:hideMark/>
          </w:tcPr>
          <w:p w14:paraId="556C8175"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nil"/>
            </w:tcBorders>
            <w:shd w:val="clear" w:color="auto" w:fill="auto"/>
            <w:noWrap/>
            <w:vAlign w:val="center"/>
            <w:hideMark/>
          </w:tcPr>
          <w:p w14:paraId="3EAF4AA8"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single" w:sz="4" w:space="0" w:color="auto"/>
              <w:right w:val="single" w:sz="4" w:space="0" w:color="auto"/>
            </w:tcBorders>
            <w:shd w:val="clear" w:color="auto" w:fill="auto"/>
            <w:noWrap/>
            <w:vAlign w:val="center"/>
            <w:hideMark/>
          </w:tcPr>
          <w:p w14:paraId="65CFF11C"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3" w:type="dxa"/>
            <w:tcBorders>
              <w:left w:val="nil"/>
              <w:right w:val="nil"/>
            </w:tcBorders>
            <w:shd w:val="clear" w:color="auto" w:fill="auto"/>
            <w:noWrap/>
            <w:vAlign w:val="center"/>
            <w:hideMark/>
          </w:tcPr>
          <w:p w14:paraId="7561B674"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24" w:type="dxa"/>
            <w:tcBorders>
              <w:left w:val="single" w:sz="4" w:space="0" w:color="auto"/>
              <w:right w:val="single" w:sz="4" w:space="0" w:color="auto"/>
            </w:tcBorders>
            <w:shd w:val="clear" w:color="auto" w:fill="auto"/>
            <w:noWrap/>
            <w:vAlign w:val="center"/>
            <w:hideMark/>
          </w:tcPr>
          <w:p w14:paraId="40A186F0"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single" w:sz="4" w:space="0" w:color="auto"/>
            </w:tcBorders>
            <w:shd w:val="clear" w:color="auto" w:fill="auto"/>
            <w:noWrap/>
            <w:vAlign w:val="center"/>
            <w:hideMark/>
          </w:tcPr>
          <w:p w14:paraId="0FC27657"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35" w:type="dxa"/>
            <w:tcBorders>
              <w:left w:val="nil"/>
              <w:right w:val="single" w:sz="4" w:space="0" w:color="auto"/>
            </w:tcBorders>
            <w:vAlign w:val="center"/>
          </w:tcPr>
          <w:p w14:paraId="32429038"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r>
      <w:tr w:rsidR="003E7F1B" w14:paraId="5831949B" w14:textId="77777777" w:rsidTr="003E7F1B">
        <w:trPr>
          <w:trHeight w:val="252"/>
        </w:trPr>
        <w:tc>
          <w:tcPr>
            <w:tcW w:w="1728" w:type="dxa"/>
            <w:tcBorders>
              <w:left w:val="single" w:sz="4" w:space="0" w:color="auto"/>
              <w:right w:val="nil"/>
            </w:tcBorders>
            <w:shd w:val="clear" w:color="auto" w:fill="auto"/>
            <w:noWrap/>
            <w:vAlign w:val="bottom"/>
            <w:hideMark/>
          </w:tcPr>
          <w:p w14:paraId="2067D738"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LUZOSORNO</w:t>
            </w:r>
          </w:p>
        </w:tc>
        <w:tc>
          <w:tcPr>
            <w:tcW w:w="682" w:type="dxa"/>
            <w:tcBorders>
              <w:left w:val="single" w:sz="4" w:space="0" w:color="auto"/>
              <w:right w:val="single" w:sz="4" w:space="0" w:color="auto"/>
            </w:tcBorders>
            <w:shd w:val="clear" w:color="auto" w:fill="auto"/>
            <w:noWrap/>
            <w:vAlign w:val="center"/>
            <w:hideMark/>
          </w:tcPr>
          <w:p w14:paraId="4AB83D9C"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4" w:type="dxa"/>
            <w:tcBorders>
              <w:left w:val="nil"/>
              <w:right w:val="single" w:sz="4" w:space="0" w:color="auto"/>
            </w:tcBorders>
            <w:shd w:val="clear" w:color="auto" w:fill="auto"/>
            <w:noWrap/>
            <w:vAlign w:val="center"/>
            <w:hideMark/>
          </w:tcPr>
          <w:p w14:paraId="19206157"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3" w:type="dxa"/>
            <w:tcBorders>
              <w:left w:val="nil"/>
              <w:right w:val="nil"/>
            </w:tcBorders>
            <w:shd w:val="clear" w:color="auto" w:fill="auto"/>
            <w:noWrap/>
            <w:vAlign w:val="center"/>
            <w:hideMark/>
          </w:tcPr>
          <w:p w14:paraId="0A430E04"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single" w:sz="4" w:space="0" w:color="auto"/>
              <w:right w:val="single" w:sz="4" w:space="0" w:color="auto"/>
            </w:tcBorders>
            <w:shd w:val="clear" w:color="auto" w:fill="auto"/>
            <w:noWrap/>
            <w:vAlign w:val="center"/>
            <w:hideMark/>
          </w:tcPr>
          <w:p w14:paraId="497D66E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nil"/>
            </w:tcBorders>
            <w:shd w:val="clear" w:color="auto" w:fill="auto"/>
            <w:noWrap/>
            <w:vAlign w:val="center"/>
            <w:hideMark/>
          </w:tcPr>
          <w:p w14:paraId="6AE16F47"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3" w:type="dxa"/>
            <w:tcBorders>
              <w:left w:val="single" w:sz="4" w:space="0" w:color="auto"/>
              <w:right w:val="single" w:sz="4" w:space="0" w:color="auto"/>
            </w:tcBorders>
            <w:shd w:val="clear" w:color="auto" w:fill="auto"/>
            <w:noWrap/>
            <w:vAlign w:val="center"/>
            <w:hideMark/>
          </w:tcPr>
          <w:p w14:paraId="6576DBF2"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nil"/>
            </w:tcBorders>
            <w:shd w:val="clear" w:color="auto" w:fill="auto"/>
            <w:noWrap/>
            <w:vAlign w:val="center"/>
            <w:hideMark/>
          </w:tcPr>
          <w:p w14:paraId="1BE0B52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single" w:sz="4" w:space="0" w:color="auto"/>
              <w:right w:val="single" w:sz="4" w:space="0" w:color="auto"/>
            </w:tcBorders>
            <w:shd w:val="clear" w:color="auto" w:fill="auto"/>
            <w:noWrap/>
            <w:vAlign w:val="center"/>
            <w:hideMark/>
          </w:tcPr>
          <w:p w14:paraId="16922B4E"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3" w:type="dxa"/>
            <w:tcBorders>
              <w:left w:val="nil"/>
              <w:right w:val="nil"/>
            </w:tcBorders>
            <w:shd w:val="clear" w:color="auto" w:fill="auto"/>
            <w:noWrap/>
            <w:vAlign w:val="center"/>
            <w:hideMark/>
          </w:tcPr>
          <w:p w14:paraId="0094012B"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24" w:type="dxa"/>
            <w:tcBorders>
              <w:left w:val="single" w:sz="4" w:space="0" w:color="auto"/>
              <w:right w:val="single" w:sz="4" w:space="0" w:color="auto"/>
            </w:tcBorders>
            <w:shd w:val="clear" w:color="auto" w:fill="auto"/>
            <w:noWrap/>
            <w:vAlign w:val="center"/>
            <w:hideMark/>
          </w:tcPr>
          <w:p w14:paraId="48FD7A14"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single" w:sz="4" w:space="0" w:color="auto"/>
            </w:tcBorders>
            <w:shd w:val="clear" w:color="auto" w:fill="auto"/>
            <w:noWrap/>
            <w:vAlign w:val="center"/>
            <w:hideMark/>
          </w:tcPr>
          <w:p w14:paraId="3F413898"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35" w:type="dxa"/>
            <w:tcBorders>
              <w:left w:val="nil"/>
              <w:right w:val="single" w:sz="4" w:space="0" w:color="auto"/>
            </w:tcBorders>
            <w:vAlign w:val="center"/>
          </w:tcPr>
          <w:p w14:paraId="4424F0AA"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r>
      <w:tr w:rsidR="003E7F1B" w14:paraId="6B5A9332" w14:textId="77777777" w:rsidTr="0072247C">
        <w:trPr>
          <w:trHeight w:val="252"/>
        </w:trPr>
        <w:tc>
          <w:tcPr>
            <w:tcW w:w="1728" w:type="dxa"/>
            <w:tcBorders>
              <w:left w:val="single" w:sz="4" w:space="0" w:color="auto"/>
              <w:right w:val="nil"/>
            </w:tcBorders>
            <w:shd w:val="clear" w:color="auto" w:fill="auto"/>
            <w:noWrap/>
            <w:vAlign w:val="bottom"/>
            <w:hideMark/>
          </w:tcPr>
          <w:p w14:paraId="011ED8E7"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CRELL</w:t>
            </w:r>
          </w:p>
        </w:tc>
        <w:tc>
          <w:tcPr>
            <w:tcW w:w="682" w:type="dxa"/>
            <w:tcBorders>
              <w:left w:val="single" w:sz="4" w:space="0" w:color="auto"/>
              <w:right w:val="single" w:sz="4" w:space="0" w:color="auto"/>
            </w:tcBorders>
            <w:shd w:val="clear" w:color="auto" w:fill="auto"/>
            <w:noWrap/>
            <w:vAlign w:val="center"/>
            <w:hideMark/>
          </w:tcPr>
          <w:p w14:paraId="1773BA30"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4" w:type="dxa"/>
            <w:tcBorders>
              <w:left w:val="nil"/>
              <w:right w:val="single" w:sz="4" w:space="0" w:color="auto"/>
            </w:tcBorders>
            <w:shd w:val="clear" w:color="auto" w:fill="auto"/>
            <w:noWrap/>
            <w:vAlign w:val="center"/>
            <w:hideMark/>
          </w:tcPr>
          <w:p w14:paraId="4DBA739E"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3" w:type="dxa"/>
            <w:tcBorders>
              <w:left w:val="nil"/>
              <w:right w:val="nil"/>
            </w:tcBorders>
            <w:shd w:val="clear" w:color="auto" w:fill="auto"/>
            <w:noWrap/>
            <w:vAlign w:val="center"/>
            <w:hideMark/>
          </w:tcPr>
          <w:p w14:paraId="04F251E0"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single" w:sz="4" w:space="0" w:color="auto"/>
              <w:right w:val="single" w:sz="4" w:space="0" w:color="auto"/>
            </w:tcBorders>
            <w:shd w:val="clear" w:color="auto" w:fill="auto"/>
            <w:noWrap/>
            <w:vAlign w:val="center"/>
            <w:hideMark/>
          </w:tcPr>
          <w:p w14:paraId="5F3BB585"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nil"/>
            </w:tcBorders>
            <w:shd w:val="clear" w:color="auto" w:fill="auto"/>
            <w:noWrap/>
            <w:vAlign w:val="center"/>
            <w:hideMark/>
          </w:tcPr>
          <w:p w14:paraId="10AFA389"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3" w:type="dxa"/>
            <w:tcBorders>
              <w:left w:val="single" w:sz="4" w:space="0" w:color="auto"/>
              <w:right w:val="single" w:sz="4" w:space="0" w:color="auto"/>
            </w:tcBorders>
            <w:shd w:val="clear" w:color="auto" w:fill="auto"/>
            <w:noWrap/>
            <w:vAlign w:val="center"/>
            <w:hideMark/>
          </w:tcPr>
          <w:p w14:paraId="3D2167AE"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nil"/>
            </w:tcBorders>
            <w:shd w:val="clear" w:color="auto" w:fill="auto"/>
            <w:noWrap/>
            <w:vAlign w:val="center"/>
            <w:hideMark/>
          </w:tcPr>
          <w:p w14:paraId="45935ECB"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single" w:sz="4" w:space="0" w:color="auto"/>
              <w:right w:val="single" w:sz="4" w:space="0" w:color="auto"/>
            </w:tcBorders>
            <w:shd w:val="clear" w:color="auto" w:fill="auto"/>
            <w:noWrap/>
            <w:vAlign w:val="center"/>
            <w:hideMark/>
          </w:tcPr>
          <w:p w14:paraId="41A870C1"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3" w:type="dxa"/>
            <w:tcBorders>
              <w:left w:val="nil"/>
              <w:right w:val="nil"/>
            </w:tcBorders>
            <w:shd w:val="clear" w:color="auto" w:fill="auto"/>
            <w:noWrap/>
            <w:vAlign w:val="center"/>
            <w:hideMark/>
          </w:tcPr>
          <w:p w14:paraId="75FA823D"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24" w:type="dxa"/>
            <w:tcBorders>
              <w:left w:val="single" w:sz="4" w:space="0" w:color="auto"/>
              <w:right w:val="single" w:sz="4" w:space="0" w:color="auto"/>
            </w:tcBorders>
            <w:shd w:val="clear" w:color="auto" w:fill="auto"/>
            <w:noWrap/>
            <w:vAlign w:val="center"/>
            <w:hideMark/>
          </w:tcPr>
          <w:p w14:paraId="26634E1B"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right w:val="single" w:sz="4" w:space="0" w:color="auto"/>
            </w:tcBorders>
            <w:shd w:val="clear" w:color="auto" w:fill="auto"/>
            <w:noWrap/>
            <w:vAlign w:val="center"/>
            <w:hideMark/>
          </w:tcPr>
          <w:p w14:paraId="4AB823AC"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35" w:type="dxa"/>
            <w:tcBorders>
              <w:left w:val="nil"/>
              <w:right w:val="single" w:sz="4" w:space="0" w:color="auto"/>
            </w:tcBorders>
            <w:vAlign w:val="center"/>
          </w:tcPr>
          <w:p w14:paraId="153D4A5D"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r>
      <w:tr w:rsidR="003E7F1B" w14:paraId="45351624" w14:textId="77777777" w:rsidTr="0072247C">
        <w:trPr>
          <w:trHeight w:val="252"/>
        </w:trPr>
        <w:tc>
          <w:tcPr>
            <w:tcW w:w="1728" w:type="dxa"/>
            <w:tcBorders>
              <w:left w:val="single" w:sz="4" w:space="0" w:color="auto"/>
              <w:bottom w:val="single" w:sz="4" w:space="0" w:color="auto"/>
              <w:right w:val="nil"/>
            </w:tcBorders>
            <w:shd w:val="clear" w:color="auto" w:fill="auto"/>
            <w:noWrap/>
            <w:vAlign w:val="bottom"/>
            <w:hideMark/>
          </w:tcPr>
          <w:p w14:paraId="0CCDD4F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MATAQUITO</w:t>
            </w:r>
          </w:p>
        </w:tc>
        <w:tc>
          <w:tcPr>
            <w:tcW w:w="682" w:type="dxa"/>
            <w:tcBorders>
              <w:left w:val="single" w:sz="4" w:space="0" w:color="auto"/>
              <w:bottom w:val="single" w:sz="4" w:space="0" w:color="auto"/>
              <w:right w:val="single" w:sz="4" w:space="0" w:color="auto"/>
            </w:tcBorders>
            <w:shd w:val="clear" w:color="auto" w:fill="auto"/>
            <w:noWrap/>
            <w:vAlign w:val="center"/>
            <w:hideMark/>
          </w:tcPr>
          <w:p w14:paraId="4F6F9524"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4" w:type="dxa"/>
            <w:tcBorders>
              <w:left w:val="nil"/>
              <w:bottom w:val="single" w:sz="4" w:space="0" w:color="auto"/>
              <w:right w:val="single" w:sz="4" w:space="0" w:color="auto"/>
            </w:tcBorders>
            <w:shd w:val="clear" w:color="auto" w:fill="auto"/>
            <w:noWrap/>
            <w:vAlign w:val="center"/>
            <w:hideMark/>
          </w:tcPr>
          <w:p w14:paraId="06B973A1"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3" w:type="dxa"/>
            <w:tcBorders>
              <w:left w:val="nil"/>
              <w:bottom w:val="single" w:sz="4" w:space="0" w:color="auto"/>
              <w:right w:val="nil"/>
            </w:tcBorders>
            <w:shd w:val="clear" w:color="auto" w:fill="auto"/>
            <w:noWrap/>
            <w:vAlign w:val="center"/>
            <w:hideMark/>
          </w:tcPr>
          <w:p w14:paraId="13958A09"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single" w:sz="4" w:space="0" w:color="auto"/>
              <w:bottom w:val="single" w:sz="4" w:space="0" w:color="auto"/>
              <w:right w:val="single" w:sz="4" w:space="0" w:color="auto"/>
            </w:tcBorders>
            <w:shd w:val="clear" w:color="auto" w:fill="auto"/>
            <w:noWrap/>
            <w:vAlign w:val="center"/>
            <w:hideMark/>
          </w:tcPr>
          <w:p w14:paraId="6ADD24A1"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bottom w:val="single" w:sz="4" w:space="0" w:color="auto"/>
              <w:right w:val="nil"/>
            </w:tcBorders>
            <w:shd w:val="clear" w:color="auto" w:fill="auto"/>
            <w:noWrap/>
            <w:vAlign w:val="center"/>
            <w:hideMark/>
          </w:tcPr>
          <w:p w14:paraId="40D31885"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3" w:type="dxa"/>
            <w:tcBorders>
              <w:left w:val="single" w:sz="4" w:space="0" w:color="auto"/>
              <w:bottom w:val="single" w:sz="4" w:space="0" w:color="auto"/>
              <w:right w:val="single" w:sz="4" w:space="0" w:color="auto"/>
            </w:tcBorders>
            <w:shd w:val="clear" w:color="auto" w:fill="auto"/>
            <w:noWrap/>
            <w:vAlign w:val="center"/>
            <w:hideMark/>
          </w:tcPr>
          <w:p w14:paraId="7D606CAC"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bottom w:val="single" w:sz="4" w:space="0" w:color="auto"/>
              <w:right w:val="nil"/>
            </w:tcBorders>
            <w:shd w:val="clear" w:color="auto" w:fill="auto"/>
            <w:noWrap/>
            <w:vAlign w:val="center"/>
            <w:hideMark/>
          </w:tcPr>
          <w:p w14:paraId="7735F1D3"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single" w:sz="4" w:space="0" w:color="auto"/>
              <w:bottom w:val="single" w:sz="4" w:space="0" w:color="auto"/>
              <w:right w:val="single" w:sz="4" w:space="0" w:color="auto"/>
            </w:tcBorders>
            <w:shd w:val="clear" w:color="auto" w:fill="auto"/>
            <w:noWrap/>
            <w:vAlign w:val="center"/>
            <w:hideMark/>
          </w:tcPr>
          <w:p w14:paraId="6B8B28DB"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73" w:type="dxa"/>
            <w:tcBorders>
              <w:left w:val="nil"/>
              <w:bottom w:val="single" w:sz="4" w:space="0" w:color="auto"/>
              <w:right w:val="nil"/>
            </w:tcBorders>
            <w:shd w:val="clear" w:color="auto" w:fill="auto"/>
            <w:noWrap/>
            <w:vAlign w:val="center"/>
            <w:hideMark/>
          </w:tcPr>
          <w:p w14:paraId="54AB477A"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624" w:type="dxa"/>
            <w:tcBorders>
              <w:left w:val="single" w:sz="4" w:space="0" w:color="auto"/>
              <w:bottom w:val="single" w:sz="4" w:space="0" w:color="auto"/>
              <w:right w:val="single" w:sz="4" w:space="0" w:color="auto"/>
            </w:tcBorders>
            <w:shd w:val="clear" w:color="auto" w:fill="auto"/>
            <w:noWrap/>
            <w:vAlign w:val="center"/>
            <w:hideMark/>
          </w:tcPr>
          <w:p w14:paraId="49E1FF24"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22" w:type="dxa"/>
            <w:tcBorders>
              <w:left w:val="nil"/>
              <w:bottom w:val="single" w:sz="4" w:space="0" w:color="auto"/>
              <w:right w:val="single" w:sz="4" w:space="0" w:color="auto"/>
            </w:tcBorders>
            <w:shd w:val="clear" w:color="auto" w:fill="auto"/>
            <w:noWrap/>
            <w:vAlign w:val="center"/>
            <w:hideMark/>
          </w:tcPr>
          <w:p w14:paraId="7E05F08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c>
          <w:tcPr>
            <w:tcW w:w="735" w:type="dxa"/>
            <w:tcBorders>
              <w:left w:val="nil"/>
              <w:bottom w:val="single" w:sz="4" w:space="0" w:color="auto"/>
              <w:right w:val="single" w:sz="4" w:space="0" w:color="auto"/>
            </w:tcBorders>
            <w:vAlign w:val="center"/>
          </w:tcPr>
          <w:p w14:paraId="44E94CD3"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0,00%</w:t>
            </w:r>
          </w:p>
        </w:tc>
      </w:tr>
      <w:tr w:rsidR="003E7F1B" w14:paraId="5519152C" w14:textId="77777777" w:rsidTr="0072247C">
        <w:trPr>
          <w:trHeight w:val="252"/>
        </w:trPr>
        <w:tc>
          <w:tcPr>
            <w:tcW w:w="1728" w:type="dxa"/>
            <w:tcBorders>
              <w:top w:val="single" w:sz="4" w:space="0" w:color="auto"/>
              <w:left w:val="single" w:sz="4" w:space="0" w:color="auto"/>
              <w:bottom w:val="single" w:sz="4" w:space="0" w:color="auto"/>
              <w:right w:val="nil"/>
            </w:tcBorders>
            <w:shd w:val="clear" w:color="auto" w:fill="auto"/>
            <w:noWrap/>
            <w:vAlign w:val="bottom"/>
            <w:hideMark/>
          </w:tcPr>
          <w:p w14:paraId="209F349A"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TOTAL</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1C367"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0,05%</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14:paraId="3CA1F686"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3,15%</w:t>
            </w:r>
          </w:p>
        </w:tc>
        <w:tc>
          <w:tcPr>
            <w:tcW w:w="723" w:type="dxa"/>
            <w:tcBorders>
              <w:top w:val="single" w:sz="4" w:space="0" w:color="auto"/>
              <w:left w:val="nil"/>
              <w:bottom w:val="single" w:sz="4" w:space="0" w:color="auto"/>
              <w:right w:val="nil"/>
            </w:tcBorders>
            <w:shd w:val="clear" w:color="auto" w:fill="auto"/>
            <w:noWrap/>
            <w:vAlign w:val="center"/>
            <w:hideMark/>
          </w:tcPr>
          <w:p w14:paraId="2C7B3DAF"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4,02%</w:t>
            </w:r>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A3599"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11,66%</w:t>
            </w:r>
          </w:p>
        </w:tc>
        <w:tc>
          <w:tcPr>
            <w:tcW w:w="722" w:type="dxa"/>
            <w:tcBorders>
              <w:top w:val="single" w:sz="4" w:space="0" w:color="auto"/>
              <w:left w:val="nil"/>
              <w:bottom w:val="single" w:sz="4" w:space="0" w:color="auto"/>
              <w:right w:val="nil"/>
            </w:tcBorders>
            <w:shd w:val="clear" w:color="auto" w:fill="auto"/>
            <w:noWrap/>
            <w:vAlign w:val="center"/>
            <w:hideMark/>
          </w:tcPr>
          <w:p w14:paraId="2FE6EBF3"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6,98%</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69A0D"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0,12%</w:t>
            </w:r>
          </w:p>
        </w:tc>
        <w:tc>
          <w:tcPr>
            <w:tcW w:w="722" w:type="dxa"/>
            <w:tcBorders>
              <w:top w:val="single" w:sz="4" w:space="0" w:color="auto"/>
              <w:left w:val="nil"/>
              <w:bottom w:val="single" w:sz="4" w:space="0" w:color="auto"/>
              <w:right w:val="nil"/>
            </w:tcBorders>
            <w:shd w:val="clear" w:color="auto" w:fill="auto"/>
            <w:noWrap/>
            <w:vAlign w:val="center"/>
            <w:hideMark/>
          </w:tcPr>
          <w:p w14:paraId="3780B738"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7,29%</w:t>
            </w:r>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1B8A8"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19,14%</w:t>
            </w:r>
          </w:p>
        </w:tc>
        <w:tc>
          <w:tcPr>
            <w:tcW w:w="673" w:type="dxa"/>
            <w:tcBorders>
              <w:top w:val="single" w:sz="4" w:space="0" w:color="auto"/>
              <w:left w:val="nil"/>
              <w:bottom w:val="single" w:sz="4" w:space="0" w:color="auto"/>
              <w:right w:val="nil"/>
            </w:tcBorders>
            <w:shd w:val="clear" w:color="auto" w:fill="auto"/>
            <w:noWrap/>
            <w:vAlign w:val="center"/>
            <w:hideMark/>
          </w:tcPr>
          <w:p w14:paraId="3D15F2A7"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8,23%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AC08B"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1,18%</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4D896019"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4,93%</w:t>
            </w:r>
          </w:p>
        </w:tc>
        <w:tc>
          <w:tcPr>
            <w:tcW w:w="735" w:type="dxa"/>
            <w:tcBorders>
              <w:top w:val="single" w:sz="4" w:space="0" w:color="auto"/>
              <w:left w:val="nil"/>
              <w:bottom w:val="single" w:sz="4" w:space="0" w:color="auto"/>
              <w:right w:val="single" w:sz="4" w:space="0" w:color="auto"/>
            </w:tcBorders>
            <w:vAlign w:val="center"/>
          </w:tcPr>
          <w:p w14:paraId="2A38837D" w14:textId="77777777" w:rsidR="00D54FAE" w:rsidRDefault="00D54FAE" w:rsidP="00EB63A2">
            <w:pPr>
              <w:jc w:val="center"/>
              <w:rPr>
                <w:rFonts w:ascii="Calibri" w:hAnsi="Calibri" w:cs="Calibri"/>
                <w:color w:val="000000"/>
                <w:sz w:val="16"/>
                <w:szCs w:val="16"/>
              </w:rPr>
            </w:pPr>
            <w:r>
              <w:rPr>
                <w:rFonts w:ascii="Calibri" w:hAnsi="Calibri" w:cs="Calibri"/>
                <w:color w:val="000000"/>
                <w:sz w:val="16"/>
                <w:szCs w:val="16"/>
              </w:rPr>
              <w:t>3,25%</w:t>
            </w:r>
          </w:p>
        </w:tc>
      </w:tr>
    </w:tbl>
    <w:p w14:paraId="0269E605" w14:textId="77777777" w:rsidR="00CF7199" w:rsidRDefault="00CF7199" w:rsidP="006D172B">
      <w:pPr>
        <w:pStyle w:val="xl24"/>
        <w:pBdr>
          <w:left w:val="none" w:sz="0" w:space="0" w:color="auto"/>
          <w:bottom w:val="none" w:sz="0" w:space="0" w:color="auto"/>
          <w:right w:val="none" w:sz="0" w:space="0" w:color="auto"/>
        </w:pBdr>
        <w:spacing w:before="0" w:beforeAutospacing="0" w:after="120" w:afterAutospacing="0"/>
        <w:rPr>
          <w:rFonts w:ascii="Trebuchet MS" w:eastAsia="Times New Roman" w:hAnsi="Trebuchet MS" w:cs="Times New Roman"/>
          <w:spacing w:val="-3"/>
          <w:lang w:val="es-ES_tradnl"/>
        </w:rPr>
      </w:pPr>
    </w:p>
    <w:p w14:paraId="33A9F754" w14:textId="77777777" w:rsidR="006D172B" w:rsidRPr="002A4A18" w:rsidRDefault="006D172B" w:rsidP="006D172B">
      <w:pPr>
        <w:pStyle w:val="xl24"/>
        <w:pBdr>
          <w:left w:val="none" w:sz="0" w:space="0" w:color="auto"/>
          <w:bottom w:val="none" w:sz="0" w:space="0" w:color="auto"/>
          <w:right w:val="none" w:sz="0" w:space="0" w:color="auto"/>
        </w:pBdr>
        <w:spacing w:before="0" w:beforeAutospacing="0" w:after="120" w:afterAutospacing="0"/>
        <w:rPr>
          <w:rFonts w:ascii="Trebuchet MS" w:eastAsia="Times New Roman" w:hAnsi="Trebuchet MS" w:cs="Times New Roman"/>
          <w:spacing w:val="-3"/>
          <w:lang w:val="es-ES_tradnl"/>
        </w:rPr>
      </w:pPr>
    </w:p>
    <w:p w14:paraId="1A821D20" w14:textId="77777777" w:rsidR="006D172B" w:rsidRPr="002A4A18" w:rsidRDefault="006D172B" w:rsidP="006D172B">
      <w:pPr>
        <w:pStyle w:val="xl24"/>
        <w:pBdr>
          <w:left w:val="none" w:sz="0" w:space="0" w:color="auto"/>
          <w:bottom w:val="none" w:sz="0" w:space="0" w:color="auto"/>
          <w:right w:val="none" w:sz="0" w:space="0" w:color="auto"/>
        </w:pBdr>
        <w:spacing w:before="240" w:beforeAutospacing="0" w:after="240" w:afterAutospacing="0"/>
        <w:rPr>
          <w:rFonts w:ascii="Trebuchet MS" w:eastAsia="Times New Roman" w:hAnsi="Trebuchet MS" w:cs="Times New Roman"/>
          <w:i/>
          <w:spacing w:val="-3"/>
          <w:sz w:val="18"/>
          <w:lang w:val="es-ES_tradnl"/>
        </w:rPr>
      </w:pPr>
      <w:r w:rsidRPr="002A4A18">
        <w:rPr>
          <w:rFonts w:ascii="Trebuchet MS" w:eastAsia="Times New Roman" w:hAnsi="Trebuchet MS" w:cs="Times New Roman"/>
          <w:i/>
          <w:spacing w:val="-3"/>
          <w:sz w:val="18"/>
          <w:lang w:val="es-ES_tradnl"/>
        </w:rPr>
        <w:t>Valores referenciales</w:t>
      </w:r>
    </w:p>
    <w:p w14:paraId="0CA4034F" w14:textId="77777777" w:rsidR="006D172B" w:rsidRPr="002A4A18" w:rsidRDefault="006D172B" w:rsidP="006D172B">
      <w:pPr>
        <w:pStyle w:val="xl24"/>
        <w:pBdr>
          <w:left w:val="none" w:sz="0" w:space="0" w:color="auto"/>
          <w:bottom w:val="none" w:sz="0" w:space="0" w:color="auto"/>
          <w:right w:val="none" w:sz="0" w:space="0" w:color="auto"/>
        </w:pBdr>
        <w:spacing w:before="0" w:beforeAutospacing="0" w:after="240" w:afterAutospacing="0"/>
        <w:rPr>
          <w:rFonts w:ascii="Trebuchet MS" w:eastAsia="Times New Roman" w:hAnsi="Trebuchet MS" w:cs="Times New Roman"/>
          <w:spacing w:val="-3"/>
          <w:lang w:val="es-ES_tradnl"/>
        </w:rPr>
      </w:pPr>
    </w:p>
    <w:p w14:paraId="0B1FA766" w14:textId="77777777" w:rsidR="006D172B" w:rsidRDefault="006D172B" w:rsidP="006D172B">
      <w:pPr>
        <w:pStyle w:val="xl24"/>
        <w:pBdr>
          <w:left w:val="none" w:sz="0" w:space="0" w:color="auto"/>
          <w:bottom w:val="none" w:sz="0" w:space="0" w:color="auto"/>
          <w:right w:val="none" w:sz="0" w:space="0" w:color="auto"/>
        </w:pBdr>
        <w:spacing w:before="0" w:beforeAutospacing="0" w:after="240" w:afterAutospacing="0"/>
        <w:rPr>
          <w:rFonts w:ascii="Trebuchet MS" w:eastAsia="Times New Roman" w:hAnsi="Trebuchet MS" w:cs="Times New Roman"/>
          <w:spacing w:val="-3"/>
          <w:lang w:val="es-ES_tradnl"/>
        </w:rPr>
      </w:pPr>
    </w:p>
    <w:p w14:paraId="5865A249" w14:textId="77777777" w:rsidR="00CF7199" w:rsidRDefault="00CF7199" w:rsidP="006D172B">
      <w:pPr>
        <w:pStyle w:val="xl24"/>
        <w:pBdr>
          <w:left w:val="none" w:sz="0" w:space="0" w:color="auto"/>
          <w:bottom w:val="none" w:sz="0" w:space="0" w:color="auto"/>
          <w:right w:val="none" w:sz="0" w:space="0" w:color="auto"/>
        </w:pBdr>
        <w:spacing w:before="0" w:beforeAutospacing="0" w:after="240" w:afterAutospacing="0"/>
        <w:rPr>
          <w:rFonts w:ascii="Trebuchet MS" w:eastAsia="Times New Roman" w:hAnsi="Trebuchet MS" w:cs="Times New Roman"/>
          <w:spacing w:val="-3"/>
          <w:lang w:val="es-ES_tradnl"/>
        </w:rPr>
      </w:pPr>
    </w:p>
    <w:p w14:paraId="4E0FA721" w14:textId="43F72ED0" w:rsidR="001A4E5B" w:rsidRDefault="001A4E5B" w:rsidP="006D172B">
      <w:pPr>
        <w:pStyle w:val="xl24"/>
        <w:pBdr>
          <w:left w:val="none" w:sz="0" w:space="0" w:color="auto"/>
          <w:bottom w:val="none" w:sz="0" w:space="0" w:color="auto"/>
          <w:right w:val="none" w:sz="0" w:space="0" w:color="auto"/>
        </w:pBdr>
        <w:spacing w:before="0" w:beforeAutospacing="0" w:after="240" w:afterAutospacing="0"/>
        <w:rPr>
          <w:rFonts w:ascii="Trebuchet MS" w:eastAsia="Times New Roman" w:hAnsi="Trebuchet MS" w:cs="Times New Roman"/>
          <w:spacing w:val="-3"/>
          <w:lang w:val="es-ES_tradnl"/>
        </w:rPr>
      </w:pPr>
    </w:p>
    <w:p w14:paraId="7CCBC404" w14:textId="77777777" w:rsidR="00D54FAE" w:rsidRPr="002A4A18" w:rsidRDefault="00D54FAE" w:rsidP="006D172B">
      <w:pPr>
        <w:pStyle w:val="xl24"/>
        <w:pBdr>
          <w:left w:val="none" w:sz="0" w:space="0" w:color="auto"/>
          <w:bottom w:val="none" w:sz="0" w:space="0" w:color="auto"/>
          <w:right w:val="none" w:sz="0" w:space="0" w:color="auto"/>
        </w:pBdr>
        <w:spacing w:before="0" w:beforeAutospacing="0" w:after="240" w:afterAutospacing="0"/>
        <w:rPr>
          <w:rFonts w:ascii="Trebuchet MS" w:eastAsia="Times New Roman" w:hAnsi="Trebuchet MS" w:cs="Times New Roman"/>
          <w:spacing w:val="-3"/>
          <w:lang w:val="es-ES_tradnl"/>
        </w:rPr>
      </w:pPr>
    </w:p>
    <w:p w14:paraId="498B8A4F" w14:textId="77777777" w:rsidR="006D172B" w:rsidRDefault="006D172B" w:rsidP="006D172B">
      <w:pPr>
        <w:pStyle w:val="xl24"/>
        <w:pBdr>
          <w:left w:val="none" w:sz="0" w:space="0" w:color="auto"/>
          <w:bottom w:val="none" w:sz="0" w:space="0" w:color="auto"/>
          <w:right w:val="none" w:sz="0" w:space="0" w:color="auto"/>
        </w:pBdr>
        <w:spacing w:before="0" w:beforeAutospacing="0" w:after="240" w:afterAutospacing="0"/>
        <w:rPr>
          <w:rFonts w:ascii="Trebuchet MS" w:eastAsia="Times New Roman" w:hAnsi="Trebuchet MS" w:cs="Times New Roman"/>
          <w:spacing w:val="-3"/>
          <w:lang w:val="es-ES_tradnl"/>
        </w:rPr>
      </w:pPr>
    </w:p>
    <w:p w14:paraId="0945D311" w14:textId="77777777" w:rsidR="007D052E" w:rsidRDefault="007D052E" w:rsidP="006D172B">
      <w:pPr>
        <w:pStyle w:val="xl24"/>
        <w:pBdr>
          <w:left w:val="none" w:sz="0" w:space="0" w:color="auto"/>
          <w:bottom w:val="none" w:sz="0" w:space="0" w:color="auto"/>
          <w:right w:val="none" w:sz="0" w:space="0" w:color="auto"/>
        </w:pBdr>
        <w:spacing w:before="0" w:beforeAutospacing="0" w:after="240" w:afterAutospacing="0"/>
        <w:rPr>
          <w:rFonts w:ascii="Trebuchet MS" w:eastAsia="Times New Roman" w:hAnsi="Trebuchet MS" w:cs="Times New Roman"/>
          <w:spacing w:val="-3"/>
          <w:lang w:val="es-ES_tradnl"/>
        </w:rPr>
      </w:pPr>
    </w:p>
    <w:tbl>
      <w:tblPr>
        <w:tblW w:w="10274" w:type="dxa"/>
        <w:tblInd w:w="-71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697"/>
        <w:gridCol w:w="707"/>
        <w:gridCol w:w="708"/>
        <w:gridCol w:w="614"/>
        <w:gridCol w:w="959"/>
        <w:gridCol w:w="991"/>
        <w:gridCol w:w="708"/>
        <w:gridCol w:w="619"/>
        <w:gridCol w:w="798"/>
        <w:gridCol w:w="619"/>
        <w:gridCol w:w="797"/>
        <w:gridCol w:w="1057"/>
      </w:tblGrid>
      <w:tr w:rsidR="00D54FAE" w:rsidRPr="00906A4F" w14:paraId="1187C6C5" w14:textId="77777777" w:rsidTr="003E7F1B">
        <w:trPr>
          <w:trHeight w:val="431"/>
        </w:trPr>
        <w:tc>
          <w:tcPr>
            <w:tcW w:w="1702" w:type="dxa"/>
            <w:tcBorders>
              <w:top w:val="single" w:sz="4" w:space="0" w:color="auto"/>
              <w:bottom w:val="single" w:sz="4" w:space="0" w:color="auto"/>
              <w:right w:val="single" w:sz="4" w:space="0" w:color="auto"/>
            </w:tcBorders>
            <w:vAlign w:val="center"/>
            <w:hideMark/>
          </w:tcPr>
          <w:p w14:paraId="1D15AD9B" w14:textId="77777777" w:rsidR="00D54FAE" w:rsidRPr="00906A4F" w:rsidRDefault="00D54FAE" w:rsidP="0072247C">
            <w:pPr>
              <w:jc w:val="center"/>
              <w:rPr>
                <w:rFonts w:ascii="Calibri" w:hAnsi="Calibri" w:cs="Calibri"/>
                <w:bCs/>
                <w:color w:val="000000"/>
                <w:sz w:val="16"/>
                <w:szCs w:val="16"/>
              </w:rPr>
            </w:pPr>
            <w:r w:rsidRPr="00906A4F">
              <w:rPr>
                <w:rFonts w:ascii="Calibri" w:hAnsi="Calibri" w:cs="Calibri"/>
                <w:bCs/>
                <w:color w:val="000000"/>
                <w:sz w:val="16"/>
                <w:szCs w:val="16"/>
              </w:rPr>
              <w:t>Empresa</w:t>
            </w:r>
          </w:p>
        </w:tc>
        <w:tc>
          <w:tcPr>
            <w:tcW w:w="708" w:type="dxa"/>
            <w:tcBorders>
              <w:top w:val="single" w:sz="4" w:space="0" w:color="auto"/>
              <w:left w:val="single" w:sz="4" w:space="0" w:color="auto"/>
              <w:bottom w:val="single" w:sz="4" w:space="0" w:color="auto"/>
              <w:right w:val="single" w:sz="4" w:space="0" w:color="auto"/>
            </w:tcBorders>
            <w:vAlign w:val="center"/>
            <w:hideMark/>
          </w:tcPr>
          <w:p w14:paraId="63B1C6A2" w14:textId="77777777" w:rsidR="00D54FAE" w:rsidRPr="00906A4F" w:rsidRDefault="00D54FAE" w:rsidP="00EB63A2">
            <w:pPr>
              <w:jc w:val="center"/>
              <w:rPr>
                <w:rFonts w:ascii="Calibri" w:hAnsi="Calibri" w:cs="Calibri"/>
                <w:bCs/>
                <w:color w:val="000000"/>
                <w:sz w:val="16"/>
                <w:szCs w:val="16"/>
              </w:rPr>
            </w:pPr>
            <w:r w:rsidRPr="00906A4F">
              <w:rPr>
                <w:rFonts w:ascii="Calibri" w:hAnsi="Calibri" w:cs="Calibri"/>
                <w:bCs/>
                <w:color w:val="000000"/>
                <w:sz w:val="16"/>
                <w:szCs w:val="16"/>
              </w:rPr>
              <w:t>Rapel 220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1E1EF3" w14:textId="77777777" w:rsidR="00D54FAE" w:rsidRPr="00906A4F" w:rsidRDefault="00D54FAE" w:rsidP="00EB63A2">
            <w:pPr>
              <w:jc w:val="center"/>
              <w:rPr>
                <w:rFonts w:ascii="Calibri" w:hAnsi="Calibri" w:cs="Calibri"/>
                <w:bCs/>
                <w:color w:val="000000"/>
                <w:sz w:val="16"/>
                <w:szCs w:val="16"/>
              </w:rPr>
            </w:pPr>
            <w:r w:rsidRPr="00906A4F">
              <w:rPr>
                <w:rFonts w:ascii="Calibri" w:hAnsi="Calibri" w:cs="Calibri"/>
                <w:bCs/>
                <w:color w:val="000000"/>
                <w:sz w:val="16"/>
                <w:szCs w:val="16"/>
              </w:rPr>
              <w:t>Cautin 220</w:t>
            </w:r>
          </w:p>
        </w:tc>
        <w:tc>
          <w:tcPr>
            <w:tcW w:w="599" w:type="dxa"/>
            <w:tcBorders>
              <w:top w:val="single" w:sz="4" w:space="0" w:color="auto"/>
              <w:left w:val="single" w:sz="4" w:space="0" w:color="auto"/>
              <w:bottom w:val="single" w:sz="4" w:space="0" w:color="auto"/>
              <w:right w:val="single" w:sz="4" w:space="0" w:color="auto"/>
            </w:tcBorders>
            <w:vAlign w:val="center"/>
            <w:hideMark/>
          </w:tcPr>
          <w:p w14:paraId="3C9631E9" w14:textId="77777777" w:rsidR="00D54FAE" w:rsidRPr="00906A4F" w:rsidRDefault="00D54FAE" w:rsidP="00EB63A2">
            <w:pPr>
              <w:jc w:val="center"/>
              <w:rPr>
                <w:rFonts w:ascii="Calibri" w:hAnsi="Calibri" w:cs="Calibri"/>
                <w:bCs/>
                <w:color w:val="000000"/>
                <w:sz w:val="16"/>
                <w:szCs w:val="16"/>
              </w:rPr>
            </w:pPr>
            <w:r w:rsidRPr="00906A4F">
              <w:rPr>
                <w:rFonts w:ascii="Calibri" w:hAnsi="Calibri" w:cs="Calibri"/>
                <w:bCs/>
                <w:color w:val="000000"/>
                <w:sz w:val="16"/>
                <w:szCs w:val="16"/>
              </w:rPr>
              <w:t>Colbun 220</w:t>
            </w:r>
          </w:p>
        </w:tc>
        <w:tc>
          <w:tcPr>
            <w:tcW w:w="960" w:type="dxa"/>
            <w:tcBorders>
              <w:top w:val="single" w:sz="4" w:space="0" w:color="auto"/>
              <w:left w:val="single" w:sz="4" w:space="0" w:color="auto"/>
              <w:bottom w:val="single" w:sz="4" w:space="0" w:color="auto"/>
              <w:right w:val="single" w:sz="4" w:space="0" w:color="auto"/>
            </w:tcBorders>
            <w:vAlign w:val="center"/>
            <w:hideMark/>
          </w:tcPr>
          <w:p w14:paraId="6905851E" w14:textId="77777777" w:rsidR="00D54FAE" w:rsidRPr="00906A4F" w:rsidRDefault="00D54FAE" w:rsidP="00EB63A2">
            <w:pPr>
              <w:jc w:val="center"/>
              <w:rPr>
                <w:rFonts w:ascii="Calibri" w:hAnsi="Calibri" w:cs="Calibri"/>
                <w:bCs/>
                <w:color w:val="000000"/>
                <w:sz w:val="16"/>
                <w:szCs w:val="16"/>
              </w:rPr>
            </w:pPr>
            <w:r w:rsidRPr="00906A4F">
              <w:rPr>
                <w:rFonts w:ascii="Calibri" w:hAnsi="Calibri" w:cs="Calibri"/>
                <w:bCs/>
                <w:color w:val="000000"/>
                <w:sz w:val="16"/>
                <w:szCs w:val="16"/>
              </w:rPr>
              <w:t>Lagunillas 220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3D0C90F" w14:textId="77777777" w:rsidR="00D54FAE" w:rsidRPr="00906A4F" w:rsidRDefault="00D54FAE" w:rsidP="00EB63A2">
            <w:pPr>
              <w:jc w:val="center"/>
              <w:rPr>
                <w:rFonts w:ascii="Calibri" w:hAnsi="Calibri" w:cs="Calibri"/>
                <w:bCs/>
                <w:color w:val="000000"/>
                <w:sz w:val="16"/>
                <w:szCs w:val="16"/>
              </w:rPr>
            </w:pPr>
            <w:r w:rsidRPr="00906A4F">
              <w:rPr>
                <w:rFonts w:ascii="Calibri" w:hAnsi="Calibri" w:cs="Calibri"/>
                <w:bCs/>
                <w:color w:val="000000"/>
                <w:sz w:val="16"/>
                <w:szCs w:val="16"/>
              </w:rPr>
              <w:t>Los Ciruelos 220</w:t>
            </w:r>
          </w:p>
        </w:tc>
        <w:tc>
          <w:tcPr>
            <w:tcW w:w="708" w:type="dxa"/>
            <w:tcBorders>
              <w:top w:val="single" w:sz="4" w:space="0" w:color="auto"/>
              <w:left w:val="single" w:sz="4" w:space="0" w:color="auto"/>
              <w:bottom w:val="single" w:sz="4" w:space="0" w:color="auto"/>
              <w:right w:val="single" w:sz="4" w:space="0" w:color="auto"/>
            </w:tcBorders>
            <w:vAlign w:val="center"/>
            <w:hideMark/>
          </w:tcPr>
          <w:p w14:paraId="4BBE1346" w14:textId="77777777" w:rsidR="00D54FAE" w:rsidRPr="00906A4F" w:rsidRDefault="00D54FAE" w:rsidP="00EB63A2">
            <w:pPr>
              <w:jc w:val="center"/>
              <w:rPr>
                <w:rFonts w:ascii="Calibri" w:hAnsi="Calibri" w:cs="Calibri"/>
                <w:bCs/>
                <w:color w:val="000000"/>
                <w:sz w:val="16"/>
                <w:szCs w:val="16"/>
              </w:rPr>
            </w:pPr>
            <w:r w:rsidRPr="00906A4F">
              <w:rPr>
                <w:rFonts w:ascii="Calibri" w:hAnsi="Calibri" w:cs="Calibri"/>
                <w:bCs/>
                <w:color w:val="000000"/>
                <w:sz w:val="16"/>
                <w:szCs w:val="16"/>
              </w:rPr>
              <w:t>Valdivia 220</w:t>
            </w:r>
          </w:p>
        </w:tc>
        <w:tc>
          <w:tcPr>
            <w:tcW w:w="619" w:type="dxa"/>
            <w:tcBorders>
              <w:top w:val="single" w:sz="4" w:space="0" w:color="auto"/>
              <w:left w:val="single" w:sz="4" w:space="0" w:color="auto"/>
              <w:bottom w:val="single" w:sz="4" w:space="0" w:color="auto"/>
              <w:right w:val="single" w:sz="4" w:space="0" w:color="auto"/>
            </w:tcBorders>
            <w:vAlign w:val="center"/>
            <w:hideMark/>
          </w:tcPr>
          <w:p w14:paraId="55F64191" w14:textId="77777777" w:rsidR="00D54FAE" w:rsidRPr="00906A4F" w:rsidRDefault="00D54FAE" w:rsidP="00EB63A2">
            <w:pPr>
              <w:jc w:val="center"/>
              <w:rPr>
                <w:rFonts w:ascii="Calibri" w:hAnsi="Calibri" w:cs="Calibri"/>
                <w:bCs/>
                <w:color w:val="000000"/>
                <w:sz w:val="16"/>
                <w:szCs w:val="16"/>
              </w:rPr>
            </w:pPr>
            <w:r w:rsidRPr="00906A4F">
              <w:rPr>
                <w:rFonts w:ascii="Calibri" w:hAnsi="Calibri" w:cs="Calibri"/>
                <w:bCs/>
                <w:color w:val="000000"/>
                <w:sz w:val="16"/>
                <w:szCs w:val="16"/>
              </w:rPr>
              <w:t>CHILOE 220</w:t>
            </w:r>
          </w:p>
        </w:tc>
        <w:tc>
          <w:tcPr>
            <w:tcW w:w="799" w:type="dxa"/>
            <w:tcBorders>
              <w:top w:val="single" w:sz="4" w:space="0" w:color="auto"/>
              <w:left w:val="single" w:sz="4" w:space="0" w:color="auto"/>
              <w:bottom w:val="single" w:sz="4" w:space="0" w:color="auto"/>
              <w:right w:val="single" w:sz="4" w:space="0" w:color="auto"/>
            </w:tcBorders>
            <w:vAlign w:val="center"/>
            <w:hideMark/>
          </w:tcPr>
          <w:p w14:paraId="633E290C" w14:textId="77777777" w:rsidR="00D54FAE" w:rsidRPr="00906A4F" w:rsidRDefault="00D54FAE" w:rsidP="00EB63A2">
            <w:pPr>
              <w:jc w:val="center"/>
              <w:rPr>
                <w:rFonts w:ascii="Calibri" w:hAnsi="Calibri" w:cs="Calibri"/>
                <w:bCs/>
                <w:color w:val="000000"/>
                <w:sz w:val="16"/>
                <w:szCs w:val="16"/>
              </w:rPr>
            </w:pPr>
            <w:r w:rsidRPr="00906A4F">
              <w:rPr>
                <w:rFonts w:ascii="Calibri" w:hAnsi="Calibri" w:cs="Calibri"/>
                <w:bCs/>
                <w:color w:val="000000"/>
                <w:sz w:val="16"/>
                <w:szCs w:val="16"/>
              </w:rPr>
              <w:t>Melipulli 220</w:t>
            </w:r>
          </w:p>
        </w:tc>
        <w:tc>
          <w:tcPr>
            <w:tcW w:w="619" w:type="dxa"/>
            <w:tcBorders>
              <w:top w:val="single" w:sz="4" w:space="0" w:color="auto"/>
              <w:left w:val="single" w:sz="4" w:space="0" w:color="auto"/>
              <w:bottom w:val="single" w:sz="4" w:space="0" w:color="auto"/>
              <w:right w:val="single" w:sz="4" w:space="0" w:color="auto"/>
            </w:tcBorders>
            <w:vAlign w:val="center"/>
            <w:hideMark/>
          </w:tcPr>
          <w:p w14:paraId="62B9953D" w14:textId="77777777" w:rsidR="00D54FAE" w:rsidRPr="00906A4F" w:rsidRDefault="00D54FAE" w:rsidP="00EB63A2">
            <w:pPr>
              <w:jc w:val="center"/>
              <w:rPr>
                <w:rFonts w:ascii="Calibri" w:hAnsi="Calibri" w:cs="Calibri"/>
                <w:bCs/>
                <w:color w:val="000000"/>
                <w:sz w:val="16"/>
                <w:szCs w:val="16"/>
              </w:rPr>
            </w:pPr>
            <w:r w:rsidRPr="00906A4F">
              <w:rPr>
                <w:rFonts w:ascii="Calibri" w:hAnsi="Calibri" w:cs="Calibri"/>
                <w:bCs/>
                <w:color w:val="000000"/>
                <w:sz w:val="16"/>
                <w:szCs w:val="16"/>
              </w:rPr>
              <w:t>Rahue 220</w:t>
            </w:r>
          </w:p>
        </w:tc>
        <w:tc>
          <w:tcPr>
            <w:tcW w:w="798" w:type="dxa"/>
            <w:tcBorders>
              <w:top w:val="single" w:sz="4" w:space="0" w:color="auto"/>
              <w:left w:val="single" w:sz="4" w:space="0" w:color="auto"/>
              <w:bottom w:val="single" w:sz="4" w:space="0" w:color="auto"/>
              <w:right w:val="single" w:sz="4" w:space="0" w:color="auto"/>
            </w:tcBorders>
            <w:vAlign w:val="center"/>
            <w:hideMark/>
          </w:tcPr>
          <w:p w14:paraId="049F23E0" w14:textId="77777777" w:rsidR="00D54FAE" w:rsidRPr="00906A4F" w:rsidRDefault="00D54FAE" w:rsidP="00EB63A2">
            <w:pPr>
              <w:jc w:val="center"/>
              <w:rPr>
                <w:rFonts w:ascii="Calibri" w:hAnsi="Calibri" w:cs="Calibri"/>
                <w:bCs/>
                <w:color w:val="000000"/>
                <w:sz w:val="16"/>
                <w:szCs w:val="16"/>
              </w:rPr>
            </w:pPr>
            <w:r w:rsidRPr="00906A4F">
              <w:rPr>
                <w:rFonts w:ascii="Calibri" w:hAnsi="Calibri" w:cs="Calibri"/>
                <w:bCs/>
                <w:color w:val="000000"/>
                <w:sz w:val="16"/>
                <w:szCs w:val="16"/>
              </w:rPr>
              <w:t>Puerto Montt 220</w:t>
            </w:r>
          </w:p>
        </w:tc>
        <w:tc>
          <w:tcPr>
            <w:tcW w:w="1060" w:type="dxa"/>
            <w:tcBorders>
              <w:top w:val="single" w:sz="4" w:space="0" w:color="auto"/>
              <w:left w:val="single" w:sz="4" w:space="0" w:color="auto"/>
              <w:bottom w:val="single" w:sz="4" w:space="0" w:color="auto"/>
            </w:tcBorders>
            <w:vAlign w:val="center"/>
            <w:hideMark/>
          </w:tcPr>
          <w:p w14:paraId="682FEC43" w14:textId="77777777" w:rsidR="00D54FAE" w:rsidRPr="00906A4F" w:rsidRDefault="00D54FAE" w:rsidP="00EB63A2">
            <w:pPr>
              <w:jc w:val="center"/>
              <w:rPr>
                <w:rFonts w:ascii="Calibri" w:hAnsi="Calibri" w:cs="Calibri"/>
                <w:bCs/>
                <w:color w:val="000000"/>
                <w:sz w:val="16"/>
                <w:szCs w:val="16"/>
              </w:rPr>
            </w:pPr>
            <w:r w:rsidRPr="00906A4F">
              <w:rPr>
                <w:rFonts w:ascii="Calibri" w:hAnsi="Calibri" w:cs="Calibri"/>
                <w:bCs/>
                <w:color w:val="000000"/>
                <w:sz w:val="16"/>
                <w:szCs w:val="16"/>
              </w:rPr>
              <w:t>Barro Blanco 220</w:t>
            </w:r>
          </w:p>
        </w:tc>
      </w:tr>
      <w:tr w:rsidR="00D54FAE" w:rsidRPr="00906A4F" w14:paraId="1A038DAD" w14:textId="77777777" w:rsidTr="003E7F1B">
        <w:trPr>
          <w:trHeight w:val="256"/>
        </w:trPr>
        <w:tc>
          <w:tcPr>
            <w:tcW w:w="1702" w:type="dxa"/>
            <w:tcBorders>
              <w:top w:val="single" w:sz="4" w:space="0" w:color="auto"/>
              <w:right w:val="single" w:sz="4" w:space="0" w:color="auto"/>
            </w:tcBorders>
            <w:vAlign w:val="center"/>
            <w:hideMark/>
          </w:tcPr>
          <w:p w14:paraId="20E133C8" w14:textId="77777777" w:rsidR="00D54FAE" w:rsidRPr="00906A4F" w:rsidRDefault="00D54FAE" w:rsidP="00EB63A2">
            <w:pPr>
              <w:rPr>
                <w:rFonts w:ascii="Calibri" w:hAnsi="Calibri" w:cs="Calibri"/>
                <w:bCs/>
                <w:color w:val="000000"/>
                <w:sz w:val="16"/>
                <w:szCs w:val="16"/>
              </w:rPr>
            </w:pPr>
            <w:r w:rsidRPr="00906A4F">
              <w:rPr>
                <w:rFonts w:ascii="Calibri" w:hAnsi="Calibri" w:cs="Calibri"/>
                <w:bCs/>
                <w:color w:val="000000"/>
                <w:sz w:val="16"/>
                <w:szCs w:val="16"/>
              </w:rPr>
              <w:t>CHILQUINTA</w:t>
            </w:r>
          </w:p>
        </w:tc>
        <w:tc>
          <w:tcPr>
            <w:tcW w:w="708" w:type="dxa"/>
            <w:tcBorders>
              <w:top w:val="single" w:sz="4" w:space="0" w:color="auto"/>
              <w:left w:val="single" w:sz="4" w:space="0" w:color="auto"/>
              <w:right w:val="single" w:sz="4" w:space="0" w:color="auto"/>
            </w:tcBorders>
            <w:vAlign w:val="center"/>
            <w:hideMark/>
          </w:tcPr>
          <w:p w14:paraId="7A8C4CAE"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09" w:type="dxa"/>
            <w:tcBorders>
              <w:top w:val="single" w:sz="4" w:space="0" w:color="auto"/>
              <w:left w:val="single" w:sz="4" w:space="0" w:color="auto"/>
              <w:right w:val="single" w:sz="4" w:space="0" w:color="auto"/>
            </w:tcBorders>
            <w:vAlign w:val="center"/>
            <w:hideMark/>
          </w:tcPr>
          <w:p w14:paraId="7366A4EC"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599" w:type="dxa"/>
            <w:tcBorders>
              <w:top w:val="single" w:sz="4" w:space="0" w:color="auto"/>
              <w:left w:val="single" w:sz="4" w:space="0" w:color="auto"/>
              <w:right w:val="single" w:sz="4" w:space="0" w:color="auto"/>
            </w:tcBorders>
            <w:vAlign w:val="center"/>
            <w:hideMark/>
          </w:tcPr>
          <w:p w14:paraId="43D1D95C"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960" w:type="dxa"/>
            <w:tcBorders>
              <w:top w:val="single" w:sz="4" w:space="0" w:color="auto"/>
              <w:left w:val="single" w:sz="4" w:space="0" w:color="auto"/>
              <w:right w:val="single" w:sz="4" w:space="0" w:color="auto"/>
            </w:tcBorders>
            <w:vAlign w:val="center"/>
            <w:hideMark/>
          </w:tcPr>
          <w:p w14:paraId="648C805A"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993" w:type="dxa"/>
            <w:tcBorders>
              <w:top w:val="single" w:sz="4" w:space="0" w:color="auto"/>
              <w:left w:val="single" w:sz="4" w:space="0" w:color="auto"/>
              <w:right w:val="single" w:sz="4" w:space="0" w:color="auto"/>
            </w:tcBorders>
            <w:vAlign w:val="center"/>
            <w:hideMark/>
          </w:tcPr>
          <w:p w14:paraId="7D24E60B"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08" w:type="dxa"/>
            <w:tcBorders>
              <w:top w:val="single" w:sz="4" w:space="0" w:color="auto"/>
              <w:left w:val="single" w:sz="4" w:space="0" w:color="auto"/>
              <w:right w:val="single" w:sz="4" w:space="0" w:color="auto"/>
            </w:tcBorders>
            <w:vAlign w:val="center"/>
            <w:hideMark/>
          </w:tcPr>
          <w:p w14:paraId="0B9A1CAD"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619" w:type="dxa"/>
            <w:tcBorders>
              <w:top w:val="single" w:sz="4" w:space="0" w:color="auto"/>
              <w:left w:val="single" w:sz="4" w:space="0" w:color="auto"/>
              <w:right w:val="single" w:sz="4" w:space="0" w:color="auto"/>
            </w:tcBorders>
            <w:vAlign w:val="center"/>
            <w:hideMark/>
          </w:tcPr>
          <w:p w14:paraId="324AC2E2"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99" w:type="dxa"/>
            <w:tcBorders>
              <w:top w:val="single" w:sz="4" w:space="0" w:color="auto"/>
              <w:left w:val="single" w:sz="4" w:space="0" w:color="auto"/>
              <w:right w:val="single" w:sz="4" w:space="0" w:color="auto"/>
            </w:tcBorders>
            <w:vAlign w:val="center"/>
            <w:hideMark/>
          </w:tcPr>
          <w:p w14:paraId="79232E1E"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619" w:type="dxa"/>
            <w:tcBorders>
              <w:top w:val="single" w:sz="4" w:space="0" w:color="auto"/>
              <w:left w:val="single" w:sz="4" w:space="0" w:color="auto"/>
              <w:right w:val="single" w:sz="4" w:space="0" w:color="auto"/>
            </w:tcBorders>
            <w:vAlign w:val="center"/>
            <w:hideMark/>
          </w:tcPr>
          <w:p w14:paraId="55AD22D1"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98" w:type="dxa"/>
            <w:tcBorders>
              <w:top w:val="single" w:sz="4" w:space="0" w:color="auto"/>
              <w:left w:val="single" w:sz="4" w:space="0" w:color="auto"/>
              <w:right w:val="single" w:sz="4" w:space="0" w:color="auto"/>
            </w:tcBorders>
            <w:vAlign w:val="center"/>
            <w:hideMark/>
          </w:tcPr>
          <w:p w14:paraId="6E1D97BF"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1060" w:type="dxa"/>
            <w:tcBorders>
              <w:top w:val="single" w:sz="4" w:space="0" w:color="auto"/>
              <w:left w:val="single" w:sz="4" w:space="0" w:color="auto"/>
            </w:tcBorders>
            <w:vAlign w:val="center"/>
            <w:hideMark/>
          </w:tcPr>
          <w:p w14:paraId="005362D7"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r>
      <w:tr w:rsidR="00D54FAE" w:rsidRPr="00906A4F" w14:paraId="77EC025A" w14:textId="77777777" w:rsidTr="003E7F1B">
        <w:tblPrEx>
          <w:tblCellMar>
            <w:left w:w="108" w:type="dxa"/>
            <w:right w:w="108" w:type="dxa"/>
          </w:tblCellMar>
        </w:tblPrEx>
        <w:trPr>
          <w:trHeight w:val="310"/>
        </w:trPr>
        <w:tc>
          <w:tcPr>
            <w:tcW w:w="1702" w:type="dxa"/>
            <w:tcBorders>
              <w:right w:val="single" w:sz="4" w:space="0" w:color="auto"/>
            </w:tcBorders>
            <w:hideMark/>
          </w:tcPr>
          <w:p w14:paraId="155EE8D7" w14:textId="77777777" w:rsidR="00D54FAE" w:rsidRPr="00906A4F" w:rsidRDefault="00D54FAE" w:rsidP="00EB63A2">
            <w:pPr>
              <w:rPr>
                <w:rFonts w:ascii="Calibri" w:hAnsi="Calibri" w:cs="Calibri"/>
                <w:bCs/>
                <w:color w:val="000000"/>
                <w:sz w:val="16"/>
                <w:szCs w:val="16"/>
              </w:rPr>
            </w:pPr>
            <w:r w:rsidRPr="00906A4F">
              <w:rPr>
                <w:rFonts w:ascii="Calibri" w:hAnsi="Calibri" w:cs="Calibri"/>
                <w:bCs/>
                <w:color w:val="000000"/>
                <w:sz w:val="16"/>
                <w:szCs w:val="16"/>
              </w:rPr>
              <w:t>EMELCA</w:t>
            </w:r>
          </w:p>
        </w:tc>
        <w:tc>
          <w:tcPr>
            <w:tcW w:w="708" w:type="dxa"/>
            <w:tcBorders>
              <w:left w:val="single" w:sz="4" w:space="0" w:color="auto"/>
              <w:right w:val="single" w:sz="4" w:space="0" w:color="auto"/>
            </w:tcBorders>
            <w:hideMark/>
          </w:tcPr>
          <w:p w14:paraId="75172A6B"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09" w:type="dxa"/>
            <w:tcBorders>
              <w:left w:val="single" w:sz="4" w:space="0" w:color="auto"/>
              <w:right w:val="single" w:sz="4" w:space="0" w:color="auto"/>
            </w:tcBorders>
            <w:hideMark/>
          </w:tcPr>
          <w:p w14:paraId="14C3449D"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599" w:type="dxa"/>
            <w:tcBorders>
              <w:left w:val="single" w:sz="4" w:space="0" w:color="auto"/>
              <w:right w:val="single" w:sz="4" w:space="0" w:color="auto"/>
            </w:tcBorders>
            <w:hideMark/>
          </w:tcPr>
          <w:p w14:paraId="222BFCC0"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960" w:type="dxa"/>
            <w:tcBorders>
              <w:left w:val="single" w:sz="4" w:space="0" w:color="auto"/>
              <w:right w:val="single" w:sz="4" w:space="0" w:color="auto"/>
            </w:tcBorders>
            <w:hideMark/>
          </w:tcPr>
          <w:p w14:paraId="0C8C10B1"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993" w:type="dxa"/>
            <w:tcBorders>
              <w:left w:val="single" w:sz="4" w:space="0" w:color="auto"/>
              <w:right w:val="single" w:sz="4" w:space="0" w:color="auto"/>
            </w:tcBorders>
            <w:hideMark/>
          </w:tcPr>
          <w:p w14:paraId="74691FF4"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08" w:type="dxa"/>
            <w:tcBorders>
              <w:left w:val="single" w:sz="4" w:space="0" w:color="auto"/>
              <w:right w:val="single" w:sz="4" w:space="0" w:color="auto"/>
            </w:tcBorders>
            <w:hideMark/>
          </w:tcPr>
          <w:p w14:paraId="7FFBC2AE"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619" w:type="dxa"/>
            <w:tcBorders>
              <w:left w:val="single" w:sz="4" w:space="0" w:color="auto"/>
              <w:right w:val="single" w:sz="4" w:space="0" w:color="auto"/>
            </w:tcBorders>
            <w:hideMark/>
          </w:tcPr>
          <w:p w14:paraId="786894E7"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99" w:type="dxa"/>
            <w:tcBorders>
              <w:left w:val="single" w:sz="4" w:space="0" w:color="auto"/>
              <w:right w:val="single" w:sz="4" w:space="0" w:color="auto"/>
            </w:tcBorders>
            <w:hideMark/>
          </w:tcPr>
          <w:p w14:paraId="5F256052"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619" w:type="dxa"/>
            <w:tcBorders>
              <w:left w:val="single" w:sz="4" w:space="0" w:color="auto"/>
              <w:right w:val="single" w:sz="4" w:space="0" w:color="auto"/>
            </w:tcBorders>
            <w:hideMark/>
          </w:tcPr>
          <w:p w14:paraId="37ED141D"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98" w:type="dxa"/>
            <w:tcBorders>
              <w:left w:val="single" w:sz="4" w:space="0" w:color="auto"/>
              <w:right w:val="single" w:sz="4" w:space="0" w:color="auto"/>
            </w:tcBorders>
            <w:hideMark/>
          </w:tcPr>
          <w:p w14:paraId="1D296CB6"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1060" w:type="dxa"/>
            <w:tcBorders>
              <w:left w:val="single" w:sz="4" w:space="0" w:color="auto"/>
            </w:tcBorders>
            <w:hideMark/>
          </w:tcPr>
          <w:p w14:paraId="593C433B"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r>
      <w:tr w:rsidR="00D54FAE" w:rsidRPr="00906A4F" w14:paraId="108A23F7" w14:textId="77777777" w:rsidTr="003E7F1B">
        <w:tblPrEx>
          <w:tblCellMar>
            <w:left w:w="108" w:type="dxa"/>
            <w:right w:w="108" w:type="dxa"/>
          </w:tblCellMar>
        </w:tblPrEx>
        <w:trPr>
          <w:trHeight w:val="300"/>
        </w:trPr>
        <w:tc>
          <w:tcPr>
            <w:tcW w:w="1702" w:type="dxa"/>
            <w:tcBorders>
              <w:right w:val="single" w:sz="4" w:space="0" w:color="auto"/>
            </w:tcBorders>
            <w:hideMark/>
          </w:tcPr>
          <w:p w14:paraId="34232152" w14:textId="77777777" w:rsidR="00D54FAE" w:rsidRPr="00906A4F" w:rsidRDefault="00D54FAE" w:rsidP="00EB63A2">
            <w:pPr>
              <w:rPr>
                <w:rFonts w:ascii="Calibri" w:hAnsi="Calibri" w:cs="Calibri"/>
                <w:bCs/>
                <w:color w:val="000000"/>
                <w:sz w:val="16"/>
                <w:szCs w:val="16"/>
              </w:rPr>
            </w:pPr>
            <w:r w:rsidRPr="00906A4F">
              <w:rPr>
                <w:rFonts w:ascii="Calibri" w:hAnsi="Calibri" w:cs="Calibri"/>
                <w:bCs/>
                <w:color w:val="000000"/>
                <w:sz w:val="16"/>
                <w:szCs w:val="16"/>
              </w:rPr>
              <w:t>LITORAL</w:t>
            </w:r>
          </w:p>
        </w:tc>
        <w:tc>
          <w:tcPr>
            <w:tcW w:w="708" w:type="dxa"/>
            <w:tcBorders>
              <w:left w:val="single" w:sz="4" w:space="0" w:color="auto"/>
              <w:right w:val="single" w:sz="4" w:space="0" w:color="auto"/>
            </w:tcBorders>
            <w:hideMark/>
          </w:tcPr>
          <w:p w14:paraId="42C20C8C"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09" w:type="dxa"/>
            <w:tcBorders>
              <w:left w:val="single" w:sz="4" w:space="0" w:color="auto"/>
              <w:right w:val="single" w:sz="4" w:space="0" w:color="auto"/>
            </w:tcBorders>
            <w:hideMark/>
          </w:tcPr>
          <w:p w14:paraId="296834D2"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599" w:type="dxa"/>
            <w:tcBorders>
              <w:left w:val="single" w:sz="4" w:space="0" w:color="auto"/>
              <w:right w:val="single" w:sz="4" w:space="0" w:color="auto"/>
            </w:tcBorders>
            <w:hideMark/>
          </w:tcPr>
          <w:p w14:paraId="1DBF2D97"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960" w:type="dxa"/>
            <w:tcBorders>
              <w:left w:val="single" w:sz="4" w:space="0" w:color="auto"/>
              <w:right w:val="single" w:sz="4" w:space="0" w:color="auto"/>
            </w:tcBorders>
            <w:hideMark/>
          </w:tcPr>
          <w:p w14:paraId="4A44B067"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993" w:type="dxa"/>
            <w:tcBorders>
              <w:left w:val="single" w:sz="4" w:space="0" w:color="auto"/>
              <w:right w:val="single" w:sz="4" w:space="0" w:color="auto"/>
            </w:tcBorders>
            <w:hideMark/>
          </w:tcPr>
          <w:p w14:paraId="48304240"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08" w:type="dxa"/>
            <w:tcBorders>
              <w:left w:val="single" w:sz="4" w:space="0" w:color="auto"/>
              <w:right w:val="single" w:sz="4" w:space="0" w:color="auto"/>
            </w:tcBorders>
            <w:hideMark/>
          </w:tcPr>
          <w:p w14:paraId="7E6A5B20"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619" w:type="dxa"/>
            <w:tcBorders>
              <w:left w:val="single" w:sz="4" w:space="0" w:color="auto"/>
              <w:right w:val="single" w:sz="4" w:space="0" w:color="auto"/>
            </w:tcBorders>
            <w:hideMark/>
          </w:tcPr>
          <w:p w14:paraId="5136DE93"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99" w:type="dxa"/>
            <w:tcBorders>
              <w:left w:val="single" w:sz="4" w:space="0" w:color="auto"/>
              <w:right w:val="single" w:sz="4" w:space="0" w:color="auto"/>
            </w:tcBorders>
            <w:hideMark/>
          </w:tcPr>
          <w:p w14:paraId="4105824C"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619" w:type="dxa"/>
            <w:tcBorders>
              <w:left w:val="single" w:sz="4" w:space="0" w:color="auto"/>
              <w:right w:val="single" w:sz="4" w:space="0" w:color="auto"/>
            </w:tcBorders>
            <w:hideMark/>
          </w:tcPr>
          <w:p w14:paraId="0B646FBC"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98" w:type="dxa"/>
            <w:tcBorders>
              <w:left w:val="single" w:sz="4" w:space="0" w:color="auto"/>
              <w:right w:val="single" w:sz="4" w:space="0" w:color="auto"/>
            </w:tcBorders>
            <w:hideMark/>
          </w:tcPr>
          <w:p w14:paraId="271F35C6"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1060" w:type="dxa"/>
            <w:tcBorders>
              <w:left w:val="single" w:sz="4" w:space="0" w:color="auto"/>
            </w:tcBorders>
            <w:hideMark/>
          </w:tcPr>
          <w:p w14:paraId="735EA26D"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r>
      <w:tr w:rsidR="00D54FAE" w:rsidRPr="00906A4F" w14:paraId="054AA13C" w14:textId="77777777" w:rsidTr="003E7F1B">
        <w:trPr>
          <w:trHeight w:val="330"/>
        </w:trPr>
        <w:tc>
          <w:tcPr>
            <w:tcW w:w="1702" w:type="dxa"/>
            <w:tcBorders>
              <w:right w:val="single" w:sz="4" w:space="0" w:color="auto"/>
            </w:tcBorders>
            <w:vAlign w:val="center"/>
            <w:hideMark/>
          </w:tcPr>
          <w:p w14:paraId="1E9271A8" w14:textId="77777777" w:rsidR="00D54FAE" w:rsidRPr="00906A4F" w:rsidRDefault="00D54FAE" w:rsidP="00EB63A2">
            <w:pPr>
              <w:rPr>
                <w:rFonts w:ascii="Calibri" w:hAnsi="Calibri" w:cs="Calibri"/>
                <w:bCs/>
                <w:color w:val="000000"/>
                <w:sz w:val="16"/>
                <w:szCs w:val="16"/>
              </w:rPr>
            </w:pPr>
            <w:r w:rsidRPr="00906A4F">
              <w:rPr>
                <w:rFonts w:ascii="Calibri" w:hAnsi="Calibri" w:cs="Calibri"/>
                <w:bCs/>
                <w:color w:val="000000"/>
                <w:sz w:val="16"/>
                <w:szCs w:val="16"/>
              </w:rPr>
              <w:t>ENEL DISTRIBUCIÓN</w:t>
            </w:r>
          </w:p>
        </w:tc>
        <w:tc>
          <w:tcPr>
            <w:tcW w:w="708" w:type="dxa"/>
            <w:tcBorders>
              <w:left w:val="single" w:sz="4" w:space="0" w:color="auto"/>
              <w:right w:val="single" w:sz="4" w:space="0" w:color="auto"/>
            </w:tcBorders>
            <w:vAlign w:val="center"/>
            <w:hideMark/>
          </w:tcPr>
          <w:p w14:paraId="731EF2F9"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09" w:type="dxa"/>
            <w:tcBorders>
              <w:left w:val="single" w:sz="4" w:space="0" w:color="auto"/>
              <w:right w:val="single" w:sz="4" w:space="0" w:color="auto"/>
            </w:tcBorders>
            <w:vAlign w:val="center"/>
            <w:hideMark/>
          </w:tcPr>
          <w:p w14:paraId="055C3C76"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599" w:type="dxa"/>
            <w:tcBorders>
              <w:left w:val="single" w:sz="4" w:space="0" w:color="auto"/>
              <w:right w:val="single" w:sz="4" w:space="0" w:color="auto"/>
            </w:tcBorders>
            <w:vAlign w:val="center"/>
            <w:hideMark/>
          </w:tcPr>
          <w:p w14:paraId="3E88340A"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960" w:type="dxa"/>
            <w:tcBorders>
              <w:left w:val="single" w:sz="4" w:space="0" w:color="auto"/>
              <w:right w:val="single" w:sz="4" w:space="0" w:color="auto"/>
            </w:tcBorders>
            <w:vAlign w:val="center"/>
            <w:hideMark/>
          </w:tcPr>
          <w:p w14:paraId="0A412DD1"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993" w:type="dxa"/>
            <w:tcBorders>
              <w:left w:val="single" w:sz="4" w:space="0" w:color="auto"/>
              <w:right w:val="single" w:sz="4" w:space="0" w:color="auto"/>
            </w:tcBorders>
            <w:vAlign w:val="center"/>
            <w:hideMark/>
          </w:tcPr>
          <w:p w14:paraId="018757AA"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08" w:type="dxa"/>
            <w:tcBorders>
              <w:left w:val="single" w:sz="4" w:space="0" w:color="auto"/>
              <w:right w:val="single" w:sz="4" w:space="0" w:color="auto"/>
            </w:tcBorders>
            <w:vAlign w:val="center"/>
            <w:hideMark/>
          </w:tcPr>
          <w:p w14:paraId="403AB2BB"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619" w:type="dxa"/>
            <w:tcBorders>
              <w:left w:val="single" w:sz="4" w:space="0" w:color="auto"/>
              <w:right w:val="single" w:sz="4" w:space="0" w:color="auto"/>
            </w:tcBorders>
            <w:vAlign w:val="center"/>
            <w:hideMark/>
          </w:tcPr>
          <w:p w14:paraId="26E77C97"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99" w:type="dxa"/>
            <w:tcBorders>
              <w:left w:val="single" w:sz="4" w:space="0" w:color="auto"/>
              <w:right w:val="single" w:sz="4" w:space="0" w:color="auto"/>
            </w:tcBorders>
            <w:vAlign w:val="center"/>
            <w:hideMark/>
          </w:tcPr>
          <w:p w14:paraId="19A364D4"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619" w:type="dxa"/>
            <w:tcBorders>
              <w:left w:val="single" w:sz="4" w:space="0" w:color="auto"/>
              <w:right w:val="single" w:sz="4" w:space="0" w:color="auto"/>
            </w:tcBorders>
            <w:vAlign w:val="center"/>
            <w:hideMark/>
          </w:tcPr>
          <w:p w14:paraId="2C5FE6CB"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98" w:type="dxa"/>
            <w:tcBorders>
              <w:left w:val="single" w:sz="4" w:space="0" w:color="auto"/>
              <w:right w:val="single" w:sz="4" w:space="0" w:color="auto"/>
            </w:tcBorders>
            <w:vAlign w:val="center"/>
            <w:hideMark/>
          </w:tcPr>
          <w:p w14:paraId="7625C20D"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1060" w:type="dxa"/>
            <w:tcBorders>
              <w:left w:val="single" w:sz="4" w:space="0" w:color="auto"/>
            </w:tcBorders>
            <w:vAlign w:val="center"/>
            <w:hideMark/>
          </w:tcPr>
          <w:p w14:paraId="2192516E"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r>
      <w:tr w:rsidR="00D54FAE" w:rsidRPr="00906A4F" w14:paraId="74FD0607" w14:textId="77777777" w:rsidTr="003E7F1B">
        <w:trPr>
          <w:trHeight w:val="302"/>
        </w:trPr>
        <w:tc>
          <w:tcPr>
            <w:tcW w:w="1702" w:type="dxa"/>
            <w:tcBorders>
              <w:right w:val="single" w:sz="4" w:space="0" w:color="auto"/>
            </w:tcBorders>
            <w:vAlign w:val="center"/>
            <w:hideMark/>
          </w:tcPr>
          <w:p w14:paraId="1B183E16" w14:textId="77777777" w:rsidR="00D54FAE" w:rsidRPr="00906A4F" w:rsidRDefault="00D54FAE" w:rsidP="00EB63A2">
            <w:pPr>
              <w:rPr>
                <w:rFonts w:ascii="Calibri" w:hAnsi="Calibri" w:cs="Calibri"/>
                <w:bCs/>
                <w:color w:val="000000"/>
                <w:sz w:val="16"/>
                <w:szCs w:val="16"/>
              </w:rPr>
            </w:pPr>
            <w:r w:rsidRPr="00906A4F">
              <w:rPr>
                <w:rFonts w:ascii="Calibri" w:hAnsi="Calibri" w:cs="Calibri"/>
                <w:bCs/>
                <w:color w:val="000000"/>
                <w:sz w:val="16"/>
                <w:szCs w:val="16"/>
              </w:rPr>
              <w:t>EEPA</w:t>
            </w:r>
          </w:p>
        </w:tc>
        <w:tc>
          <w:tcPr>
            <w:tcW w:w="708" w:type="dxa"/>
            <w:tcBorders>
              <w:left w:val="single" w:sz="4" w:space="0" w:color="auto"/>
              <w:right w:val="single" w:sz="4" w:space="0" w:color="auto"/>
            </w:tcBorders>
            <w:vAlign w:val="center"/>
            <w:hideMark/>
          </w:tcPr>
          <w:p w14:paraId="0C1289D1"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09" w:type="dxa"/>
            <w:tcBorders>
              <w:left w:val="single" w:sz="4" w:space="0" w:color="auto"/>
              <w:right w:val="single" w:sz="4" w:space="0" w:color="auto"/>
            </w:tcBorders>
            <w:vAlign w:val="center"/>
            <w:hideMark/>
          </w:tcPr>
          <w:p w14:paraId="3E3DD6C4"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599" w:type="dxa"/>
            <w:tcBorders>
              <w:left w:val="single" w:sz="4" w:space="0" w:color="auto"/>
              <w:right w:val="single" w:sz="4" w:space="0" w:color="auto"/>
            </w:tcBorders>
            <w:vAlign w:val="center"/>
            <w:hideMark/>
          </w:tcPr>
          <w:p w14:paraId="6564EDC0"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960" w:type="dxa"/>
            <w:tcBorders>
              <w:left w:val="single" w:sz="4" w:space="0" w:color="auto"/>
              <w:right w:val="single" w:sz="4" w:space="0" w:color="auto"/>
            </w:tcBorders>
            <w:vAlign w:val="center"/>
            <w:hideMark/>
          </w:tcPr>
          <w:p w14:paraId="6C01C2B4"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993" w:type="dxa"/>
            <w:tcBorders>
              <w:left w:val="single" w:sz="4" w:space="0" w:color="auto"/>
              <w:right w:val="single" w:sz="4" w:space="0" w:color="auto"/>
            </w:tcBorders>
            <w:vAlign w:val="center"/>
            <w:hideMark/>
          </w:tcPr>
          <w:p w14:paraId="1A975912"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08" w:type="dxa"/>
            <w:tcBorders>
              <w:left w:val="single" w:sz="4" w:space="0" w:color="auto"/>
              <w:right w:val="single" w:sz="4" w:space="0" w:color="auto"/>
            </w:tcBorders>
            <w:vAlign w:val="center"/>
            <w:hideMark/>
          </w:tcPr>
          <w:p w14:paraId="3B40CDBF"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619" w:type="dxa"/>
            <w:tcBorders>
              <w:left w:val="single" w:sz="4" w:space="0" w:color="auto"/>
              <w:right w:val="single" w:sz="4" w:space="0" w:color="auto"/>
            </w:tcBorders>
            <w:vAlign w:val="center"/>
            <w:hideMark/>
          </w:tcPr>
          <w:p w14:paraId="4021F9CB"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99" w:type="dxa"/>
            <w:tcBorders>
              <w:left w:val="single" w:sz="4" w:space="0" w:color="auto"/>
              <w:right w:val="single" w:sz="4" w:space="0" w:color="auto"/>
            </w:tcBorders>
            <w:vAlign w:val="center"/>
            <w:hideMark/>
          </w:tcPr>
          <w:p w14:paraId="7278BFAD"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619" w:type="dxa"/>
            <w:tcBorders>
              <w:left w:val="single" w:sz="4" w:space="0" w:color="auto"/>
              <w:right w:val="single" w:sz="4" w:space="0" w:color="auto"/>
            </w:tcBorders>
            <w:vAlign w:val="center"/>
            <w:hideMark/>
          </w:tcPr>
          <w:p w14:paraId="1D5E555F"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98" w:type="dxa"/>
            <w:tcBorders>
              <w:left w:val="single" w:sz="4" w:space="0" w:color="auto"/>
              <w:right w:val="single" w:sz="4" w:space="0" w:color="auto"/>
            </w:tcBorders>
            <w:vAlign w:val="center"/>
            <w:hideMark/>
          </w:tcPr>
          <w:p w14:paraId="46FDEB5D"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1060" w:type="dxa"/>
            <w:tcBorders>
              <w:left w:val="single" w:sz="4" w:space="0" w:color="auto"/>
            </w:tcBorders>
            <w:vAlign w:val="center"/>
            <w:hideMark/>
          </w:tcPr>
          <w:p w14:paraId="163B1E10"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r>
      <w:tr w:rsidR="00D54FAE" w:rsidRPr="00906A4F" w14:paraId="168236C0" w14:textId="77777777" w:rsidTr="003E7F1B">
        <w:trPr>
          <w:trHeight w:val="263"/>
        </w:trPr>
        <w:tc>
          <w:tcPr>
            <w:tcW w:w="1702" w:type="dxa"/>
            <w:tcBorders>
              <w:right w:val="single" w:sz="4" w:space="0" w:color="auto"/>
            </w:tcBorders>
            <w:vAlign w:val="center"/>
            <w:hideMark/>
          </w:tcPr>
          <w:p w14:paraId="29DD3FEB" w14:textId="77777777" w:rsidR="00D54FAE" w:rsidRPr="00906A4F" w:rsidRDefault="00D54FAE" w:rsidP="00EB63A2">
            <w:pPr>
              <w:rPr>
                <w:rFonts w:ascii="Calibri" w:hAnsi="Calibri" w:cs="Calibri"/>
                <w:bCs/>
                <w:color w:val="000000"/>
                <w:sz w:val="16"/>
                <w:szCs w:val="16"/>
              </w:rPr>
            </w:pPr>
            <w:r w:rsidRPr="00906A4F">
              <w:rPr>
                <w:rFonts w:ascii="Calibri" w:hAnsi="Calibri" w:cs="Calibri"/>
                <w:bCs/>
                <w:color w:val="000000"/>
                <w:sz w:val="16"/>
                <w:szCs w:val="16"/>
              </w:rPr>
              <w:t xml:space="preserve">CGE </w:t>
            </w:r>
          </w:p>
        </w:tc>
        <w:tc>
          <w:tcPr>
            <w:tcW w:w="708" w:type="dxa"/>
            <w:tcBorders>
              <w:left w:val="single" w:sz="4" w:space="0" w:color="auto"/>
              <w:right w:val="single" w:sz="4" w:space="0" w:color="auto"/>
            </w:tcBorders>
            <w:vAlign w:val="center"/>
            <w:hideMark/>
          </w:tcPr>
          <w:p w14:paraId="27E9DA23"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3,68%</w:t>
            </w:r>
          </w:p>
        </w:tc>
        <w:tc>
          <w:tcPr>
            <w:tcW w:w="709" w:type="dxa"/>
            <w:tcBorders>
              <w:left w:val="single" w:sz="4" w:space="0" w:color="auto"/>
              <w:right w:val="single" w:sz="4" w:space="0" w:color="auto"/>
            </w:tcBorders>
            <w:vAlign w:val="center"/>
            <w:hideMark/>
          </w:tcPr>
          <w:p w14:paraId="51623A4B"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3,07%</w:t>
            </w:r>
          </w:p>
        </w:tc>
        <w:tc>
          <w:tcPr>
            <w:tcW w:w="599" w:type="dxa"/>
            <w:tcBorders>
              <w:left w:val="single" w:sz="4" w:space="0" w:color="auto"/>
              <w:right w:val="single" w:sz="4" w:space="0" w:color="auto"/>
            </w:tcBorders>
            <w:vAlign w:val="center"/>
            <w:hideMark/>
          </w:tcPr>
          <w:p w14:paraId="40633752"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0,07%</w:t>
            </w:r>
          </w:p>
        </w:tc>
        <w:tc>
          <w:tcPr>
            <w:tcW w:w="960" w:type="dxa"/>
            <w:tcBorders>
              <w:left w:val="single" w:sz="4" w:space="0" w:color="auto"/>
              <w:right w:val="single" w:sz="4" w:space="0" w:color="auto"/>
            </w:tcBorders>
            <w:vAlign w:val="center"/>
            <w:hideMark/>
          </w:tcPr>
          <w:p w14:paraId="394E2A18"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2,85%</w:t>
            </w:r>
          </w:p>
        </w:tc>
        <w:tc>
          <w:tcPr>
            <w:tcW w:w="993" w:type="dxa"/>
            <w:tcBorders>
              <w:left w:val="single" w:sz="4" w:space="0" w:color="auto"/>
              <w:right w:val="single" w:sz="4" w:space="0" w:color="auto"/>
            </w:tcBorders>
            <w:vAlign w:val="center"/>
            <w:hideMark/>
          </w:tcPr>
          <w:p w14:paraId="06B1A461"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08" w:type="dxa"/>
            <w:tcBorders>
              <w:left w:val="single" w:sz="4" w:space="0" w:color="auto"/>
              <w:right w:val="single" w:sz="4" w:space="0" w:color="auto"/>
            </w:tcBorders>
            <w:vAlign w:val="center"/>
            <w:hideMark/>
          </w:tcPr>
          <w:p w14:paraId="67FBBF8E"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619" w:type="dxa"/>
            <w:tcBorders>
              <w:left w:val="single" w:sz="4" w:space="0" w:color="auto"/>
              <w:right w:val="single" w:sz="4" w:space="0" w:color="auto"/>
            </w:tcBorders>
            <w:vAlign w:val="center"/>
            <w:hideMark/>
          </w:tcPr>
          <w:p w14:paraId="3FF08BC5"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99" w:type="dxa"/>
            <w:tcBorders>
              <w:left w:val="single" w:sz="4" w:space="0" w:color="auto"/>
              <w:right w:val="single" w:sz="4" w:space="0" w:color="auto"/>
            </w:tcBorders>
            <w:vAlign w:val="center"/>
            <w:hideMark/>
          </w:tcPr>
          <w:p w14:paraId="0A2ECE99"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619" w:type="dxa"/>
            <w:tcBorders>
              <w:left w:val="single" w:sz="4" w:space="0" w:color="auto"/>
              <w:right w:val="single" w:sz="4" w:space="0" w:color="auto"/>
            </w:tcBorders>
            <w:vAlign w:val="center"/>
            <w:hideMark/>
          </w:tcPr>
          <w:p w14:paraId="40B888BE"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98" w:type="dxa"/>
            <w:tcBorders>
              <w:left w:val="single" w:sz="4" w:space="0" w:color="auto"/>
              <w:right w:val="single" w:sz="4" w:space="0" w:color="auto"/>
            </w:tcBorders>
            <w:vAlign w:val="center"/>
            <w:hideMark/>
          </w:tcPr>
          <w:p w14:paraId="0262AD9B"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1060" w:type="dxa"/>
            <w:tcBorders>
              <w:left w:val="single" w:sz="4" w:space="0" w:color="auto"/>
            </w:tcBorders>
            <w:vAlign w:val="center"/>
            <w:hideMark/>
          </w:tcPr>
          <w:p w14:paraId="1EAAB8DA"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r>
      <w:tr w:rsidR="00D54FAE" w:rsidRPr="00906A4F" w14:paraId="7110DF1A" w14:textId="77777777" w:rsidTr="003E7F1B">
        <w:trPr>
          <w:trHeight w:val="282"/>
        </w:trPr>
        <w:tc>
          <w:tcPr>
            <w:tcW w:w="1702" w:type="dxa"/>
            <w:tcBorders>
              <w:right w:val="single" w:sz="4" w:space="0" w:color="auto"/>
            </w:tcBorders>
            <w:vAlign w:val="center"/>
            <w:hideMark/>
          </w:tcPr>
          <w:p w14:paraId="1C7B2D08" w14:textId="77777777" w:rsidR="00D54FAE" w:rsidRPr="00906A4F" w:rsidRDefault="00D54FAE" w:rsidP="00EB63A2">
            <w:pPr>
              <w:rPr>
                <w:rFonts w:ascii="Calibri" w:hAnsi="Calibri" w:cs="Calibri"/>
                <w:bCs/>
                <w:color w:val="000000"/>
                <w:sz w:val="16"/>
                <w:szCs w:val="16"/>
              </w:rPr>
            </w:pPr>
            <w:r w:rsidRPr="00906A4F">
              <w:rPr>
                <w:rFonts w:ascii="Calibri" w:hAnsi="Calibri" w:cs="Calibri"/>
                <w:bCs/>
                <w:color w:val="000000"/>
                <w:sz w:val="16"/>
                <w:szCs w:val="16"/>
              </w:rPr>
              <w:t>COOPELAN</w:t>
            </w:r>
          </w:p>
        </w:tc>
        <w:tc>
          <w:tcPr>
            <w:tcW w:w="708" w:type="dxa"/>
            <w:tcBorders>
              <w:left w:val="single" w:sz="4" w:space="0" w:color="auto"/>
              <w:right w:val="single" w:sz="4" w:space="0" w:color="auto"/>
            </w:tcBorders>
            <w:vAlign w:val="center"/>
            <w:hideMark/>
          </w:tcPr>
          <w:p w14:paraId="3C7B581C"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09" w:type="dxa"/>
            <w:tcBorders>
              <w:left w:val="single" w:sz="4" w:space="0" w:color="auto"/>
              <w:right w:val="single" w:sz="4" w:space="0" w:color="auto"/>
            </w:tcBorders>
            <w:vAlign w:val="center"/>
            <w:hideMark/>
          </w:tcPr>
          <w:p w14:paraId="62EFF998"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77,72%</w:t>
            </w:r>
          </w:p>
        </w:tc>
        <w:tc>
          <w:tcPr>
            <w:tcW w:w="599" w:type="dxa"/>
            <w:tcBorders>
              <w:left w:val="single" w:sz="4" w:space="0" w:color="auto"/>
              <w:right w:val="single" w:sz="4" w:space="0" w:color="auto"/>
            </w:tcBorders>
            <w:vAlign w:val="center"/>
            <w:hideMark/>
          </w:tcPr>
          <w:p w14:paraId="2B472ABD"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960" w:type="dxa"/>
            <w:tcBorders>
              <w:left w:val="single" w:sz="4" w:space="0" w:color="auto"/>
              <w:right w:val="single" w:sz="4" w:space="0" w:color="auto"/>
            </w:tcBorders>
            <w:vAlign w:val="center"/>
            <w:hideMark/>
          </w:tcPr>
          <w:p w14:paraId="643F6B6D"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993" w:type="dxa"/>
            <w:tcBorders>
              <w:left w:val="single" w:sz="4" w:space="0" w:color="auto"/>
              <w:right w:val="single" w:sz="4" w:space="0" w:color="auto"/>
            </w:tcBorders>
            <w:vAlign w:val="center"/>
            <w:hideMark/>
          </w:tcPr>
          <w:p w14:paraId="70091B79"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08" w:type="dxa"/>
            <w:tcBorders>
              <w:left w:val="single" w:sz="4" w:space="0" w:color="auto"/>
              <w:right w:val="single" w:sz="4" w:space="0" w:color="auto"/>
            </w:tcBorders>
            <w:vAlign w:val="center"/>
            <w:hideMark/>
          </w:tcPr>
          <w:p w14:paraId="286FD9DC"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619" w:type="dxa"/>
            <w:tcBorders>
              <w:left w:val="single" w:sz="4" w:space="0" w:color="auto"/>
              <w:right w:val="single" w:sz="4" w:space="0" w:color="auto"/>
            </w:tcBorders>
            <w:vAlign w:val="center"/>
            <w:hideMark/>
          </w:tcPr>
          <w:p w14:paraId="66058BC9"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99" w:type="dxa"/>
            <w:tcBorders>
              <w:left w:val="single" w:sz="4" w:space="0" w:color="auto"/>
              <w:right w:val="single" w:sz="4" w:space="0" w:color="auto"/>
            </w:tcBorders>
            <w:vAlign w:val="center"/>
            <w:hideMark/>
          </w:tcPr>
          <w:p w14:paraId="7DD08711"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619" w:type="dxa"/>
            <w:tcBorders>
              <w:left w:val="single" w:sz="4" w:space="0" w:color="auto"/>
              <w:right w:val="single" w:sz="4" w:space="0" w:color="auto"/>
            </w:tcBorders>
            <w:vAlign w:val="center"/>
            <w:hideMark/>
          </w:tcPr>
          <w:p w14:paraId="43DA8A57"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98" w:type="dxa"/>
            <w:tcBorders>
              <w:left w:val="single" w:sz="4" w:space="0" w:color="auto"/>
              <w:right w:val="single" w:sz="4" w:space="0" w:color="auto"/>
            </w:tcBorders>
            <w:vAlign w:val="center"/>
            <w:hideMark/>
          </w:tcPr>
          <w:p w14:paraId="31FA0C7D"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1060" w:type="dxa"/>
            <w:tcBorders>
              <w:left w:val="single" w:sz="4" w:space="0" w:color="auto"/>
            </w:tcBorders>
            <w:vAlign w:val="center"/>
            <w:hideMark/>
          </w:tcPr>
          <w:p w14:paraId="60BDEBED"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r>
      <w:tr w:rsidR="00D54FAE" w:rsidRPr="00906A4F" w14:paraId="1BA9C5E6" w14:textId="77777777" w:rsidTr="003E7F1B">
        <w:trPr>
          <w:trHeight w:val="271"/>
        </w:trPr>
        <w:tc>
          <w:tcPr>
            <w:tcW w:w="1702" w:type="dxa"/>
            <w:tcBorders>
              <w:right w:val="single" w:sz="4" w:space="0" w:color="auto"/>
            </w:tcBorders>
            <w:vAlign w:val="center"/>
            <w:hideMark/>
          </w:tcPr>
          <w:p w14:paraId="2F4BD9E3" w14:textId="77777777" w:rsidR="00D54FAE" w:rsidRPr="00906A4F" w:rsidRDefault="00D54FAE" w:rsidP="00EB63A2">
            <w:pPr>
              <w:rPr>
                <w:rFonts w:ascii="Calibri" w:hAnsi="Calibri" w:cs="Calibri"/>
                <w:bCs/>
                <w:color w:val="000000"/>
                <w:sz w:val="16"/>
                <w:szCs w:val="16"/>
              </w:rPr>
            </w:pPr>
            <w:r w:rsidRPr="00906A4F">
              <w:rPr>
                <w:rFonts w:ascii="Calibri" w:hAnsi="Calibri" w:cs="Calibri"/>
                <w:bCs/>
                <w:color w:val="000000"/>
                <w:sz w:val="16"/>
                <w:szCs w:val="16"/>
              </w:rPr>
              <w:t>FRONTEL</w:t>
            </w:r>
          </w:p>
        </w:tc>
        <w:tc>
          <w:tcPr>
            <w:tcW w:w="708" w:type="dxa"/>
            <w:tcBorders>
              <w:left w:val="single" w:sz="4" w:space="0" w:color="auto"/>
              <w:right w:val="single" w:sz="4" w:space="0" w:color="auto"/>
            </w:tcBorders>
            <w:vAlign w:val="center"/>
            <w:hideMark/>
          </w:tcPr>
          <w:p w14:paraId="0BF2B39B"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09" w:type="dxa"/>
            <w:tcBorders>
              <w:left w:val="single" w:sz="4" w:space="0" w:color="auto"/>
              <w:right w:val="single" w:sz="4" w:space="0" w:color="auto"/>
            </w:tcBorders>
            <w:vAlign w:val="center"/>
            <w:hideMark/>
          </w:tcPr>
          <w:p w14:paraId="78E1087D"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29,28%</w:t>
            </w:r>
          </w:p>
        </w:tc>
        <w:tc>
          <w:tcPr>
            <w:tcW w:w="599" w:type="dxa"/>
            <w:tcBorders>
              <w:left w:val="single" w:sz="4" w:space="0" w:color="auto"/>
              <w:right w:val="single" w:sz="4" w:space="0" w:color="auto"/>
            </w:tcBorders>
            <w:vAlign w:val="center"/>
            <w:hideMark/>
          </w:tcPr>
          <w:p w14:paraId="6C0F92AD"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960" w:type="dxa"/>
            <w:tcBorders>
              <w:left w:val="single" w:sz="4" w:space="0" w:color="auto"/>
              <w:right w:val="single" w:sz="4" w:space="0" w:color="auto"/>
            </w:tcBorders>
            <w:vAlign w:val="center"/>
            <w:hideMark/>
          </w:tcPr>
          <w:p w14:paraId="2C7AED03"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5,92%</w:t>
            </w:r>
          </w:p>
        </w:tc>
        <w:tc>
          <w:tcPr>
            <w:tcW w:w="993" w:type="dxa"/>
            <w:tcBorders>
              <w:left w:val="single" w:sz="4" w:space="0" w:color="auto"/>
              <w:right w:val="single" w:sz="4" w:space="0" w:color="auto"/>
            </w:tcBorders>
            <w:vAlign w:val="center"/>
            <w:hideMark/>
          </w:tcPr>
          <w:p w14:paraId="02E350CE"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0,03%</w:t>
            </w:r>
          </w:p>
        </w:tc>
        <w:tc>
          <w:tcPr>
            <w:tcW w:w="708" w:type="dxa"/>
            <w:tcBorders>
              <w:left w:val="single" w:sz="4" w:space="0" w:color="auto"/>
              <w:right w:val="single" w:sz="4" w:space="0" w:color="auto"/>
            </w:tcBorders>
            <w:vAlign w:val="center"/>
            <w:hideMark/>
          </w:tcPr>
          <w:p w14:paraId="659F919A"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619" w:type="dxa"/>
            <w:tcBorders>
              <w:left w:val="single" w:sz="4" w:space="0" w:color="auto"/>
              <w:right w:val="single" w:sz="4" w:space="0" w:color="auto"/>
            </w:tcBorders>
            <w:vAlign w:val="center"/>
            <w:hideMark/>
          </w:tcPr>
          <w:p w14:paraId="35A1A594"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99" w:type="dxa"/>
            <w:tcBorders>
              <w:left w:val="single" w:sz="4" w:space="0" w:color="auto"/>
              <w:right w:val="single" w:sz="4" w:space="0" w:color="auto"/>
            </w:tcBorders>
            <w:vAlign w:val="center"/>
            <w:hideMark/>
          </w:tcPr>
          <w:p w14:paraId="1559E713"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619" w:type="dxa"/>
            <w:tcBorders>
              <w:left w:val="single" w:sz="4" w:space="0" w:color="auto"/>
              <w:right w:val="single" w:sz="4" w:space="0" w:color="auto"/>
            </w:tcBorders>
            <w:vAlign w:val="center"/>
            <w:hideMark/>
          </w:tcPr>
          <w:p w14:paraId="3502823E"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98" w:type="dxa"/>
            <w:tcBorders>
              <w:left w:val="single" w:sz="4" w:space="0" w:color="auto"/>
              <w:right w:val="single" w:sz="4" w:space="0" w:color="auto"/>
            </w:tcBorders>
            <w:vAlign w:val="center"/>
            <w:hideMark/>
          </w:tcPr>
          <w:p w14:paraId="3C4B6329"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1060" w:type="dxa"/>
            <w:tcBorders>
              <w:left w:val="single" w:sz="4" w:space="0" w:color="auto"/>
            </w:tcBorders>
            <w:vAlign w:val="center"/>
            <w:hideMark/>
          </w:tcPr>
          <w:p w14:paraId="3327DF2E"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r>
      <w:tr w:rsidR="00D54FAE" w:rsidRPr="00906A4F" w14:paraId="0EF4196E" w14:textId="77777777" w:rsidTr="003E7F1B">
        <w:trPr>
          <w:trHeight w:val="276"/>
        </w:trPr>
        <w:tc>
          <w:tcPr>
            <w:tcW w:w="1702" w:type="dxa"/>
            <w:tcBorders>
              <w:right w:val="single" w:sz="4" w:space="0" w:color="auto"/>
            </w:tcBorders>
            <w:vAlign w:val="center"/>
            <w:hideMark/>
          </w:tcPr>
          <w:p w14:paraId="5B19C864" w14:textId="77777777" w:rsidR="00D54FAE" w:rsidRPr="00906A4F" w:rsidRDefault="00D54FAE" w:rsidP="00EB63A2">
            <w:pPr>
              <w:rPr>
                <w:rFonts w:ascii="Calibri" w:hAnsi="Calibri" w:cs="Calibri"/>
                <w:bCs/>
                <w:color w:val="000000"/>
                <w:sz w:val="16"/>
                <w:szCs w:val="16"/>
              </w:rPr>
            </w:pPr>
            <w:r w:rsidRPr="00906A4F">
              <w:rPr>
                <w:rFonts w:ascii="Calibri" w:hAnsi="Calibri" w:cs="Calibri"/>
                <w:bCs/>
                <w:color w:val="000000"/>
                <w:sz w:val="16"/>
                <w:szCs w:val="16"/>
              </w:rPr>
              <w:t>SAESA</w:t>
            </w:r>
          </w:p>
        </w:tc>
        <w:tc>
          <w:tcPr>
            <w:tcW w:w="708" w:type="dxa"/>
            <w:tcBorders>
              <w:left w:val="single" w:sz="4" w:space="0" w:color="auto"/>
              <w:right w:val="single" w:sz="4" w:space="0" w:color="auto"/>
            </w:tcBorders>
            <w:vAlign w:val="center"/>
            <w:hideMark/>
          </w:tcPr>
          <w:p w14:paraId="07299B3E"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09" w:type="dxa"/>
            <w:tcBorders>
              <w:left w:val="single" w:sz="4" w:space="0" w:color="auto"/>
              <w:right w:val="single" w:sz="4" w:space="0" w:color="auto"/>
            </w:tcBorders>
            <w:vAlign w:val="center"/>
            <w:hideMark/>
          </w:tcPr>
          <w:p w14:paraId="6235571D"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0,33%</w:t>
            </w:r>
          </w:p>
        </w:tc>
        <w:tc>
          <w:tcPr>
            <w:tcW w:w="599" w:type="dxa"/>
            <w:tcBorders>
              <w:left w:val="single" w:sz="4" w:space="0" w:color="auto"/>
              <w:right w:val="single" w:sz="4" w:space="0" w:color="auto"/>
            </w:tcBorders>
            <w:vAlign w:val="center"/>
            <w:hideMark/>
          </w:tcPr>
          <w:p w14:paraId="335BD937"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960" w:type="dxa"/>
            <w:tcBorders>
              <w:left w:val="single" w:sz="4" w:space="0" w:color="auto"/>
              <w:right w:val="single" w:sz="4" w:space="0" w:color="auto"/>
            </w:tcBorders>
            <w:vAlign w:val="center"/>
            <w:hideMark/>
          </w:tcPr>
          <w:p w14:paraId="65A8D91D"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993" w:type="dxa"/>
            <w:tcBorders>
              <w:left w:val="single" w:sz="4" w:space="0" w:color="auto"/>
              <w:right w:val="single" w:sz="4" w:space="0" w:color="auto"/>
            </w:tcBorders>
            <w:vAlign w:val="center"/>
            <w:hideMark/>
          </w:tcPr>
          <w:p w14:paraId="199E07FA"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1,23%</w:t>
            </w:r>
          </w:p>
        </w:tc>
        <w:tc>
          <w:tcPr>
            <w:tcW w:w="708" w:type="dxa"/>
            <w:tcBorders>
              <w:left w:val="single" w:sz="4" w:space="0" w:color="auto"/>
              <w:right w:val="single" w:sz="4" w:space="0" w:color="auto"/>
            </w:tcBorders>
            <w:vAlign w:val="center"/>
            <w:hideMark/>
          </w:tcPr>
          <w:p w14:paraId="5EA4BE83"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18,66%</w:t>
            </w:r>
          </w:p>
        </w:tc>
        <w:tc>
          <w:tcPr>
            <w:tcW w:w="619" w:type="dxa"/>
            <w:tcBorders>
              <w:left w:val="single" w:sz="4" w:space="0" w:color="auto"/>
              <w:right w:val="single" w:sz="4" w:space="0" w:color="auto"/>
            </w:tcBorders>
            <w:vAlign w:val="center"/>
            <w:hideMark/>
          </w:tcPr>
          <w:p w14:paraId="712D865F"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12,46%</w:t>
            </w:r>
          </w:p>
        </w:tc>
        <w:tc>
          <w:tcPr>
            <w:tcW w:w="799" w:type="dxa"/>
            <w:tcBorders>
              <w:left w:val="single" w:sz="4" w:space="0" w:color="auto"/>
              <w:right w:val="single" w:sz="4" w:space="0" w:color="auto"/>
            </w:tcBorders>
            <w:vAlign w:val="center"/>
            <w:hideMark/>
          </w:tcPr>
          <w:p w14:paraId="7A88E218"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38,68%</w:t>
            </w:r>
          </w:p>
        </w:tc>
        <w:tc>
          <w:tcPr>
            <w:tcW w:w="619" w:type="dxa"/>
            <w:tcBorders>
              <w:left w:val="single" w:sz="4" w:space="0" w:color="auto"/>
              <w:right w:val="single" w:sz="4" w:space="0" w:color="auto"/>
            </w:tcBorders>
            <w:vAlign w:val="center"/>
            <w:hideMark/>
          </w:tcPr>
          <w:p w14:paraId="7056AF06"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26,00%</w:t>
            </w:r>
          </w:p>
        </w:tc>
        <w:tc>
          <w:tcPr>
            <w:tcW w:w="798" w:type="dxa"/>
            <w:tcBorders>
              <w:left w:val="single" w:sz="4" w:space="0" w:color="auto"/>
              <w:right w:val="single" w:sz="4" w:space="0" w:color="auto"/>
            </w:tcBorders>
            <w:vAlign w:val="center"/>
            <w:hideMark/>
          </w:tcPr>
          <w:p w14:paraId="48856035"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1060" w:type="dxa"/>
            <w:tcBorders>
              <w:left w:val="single" w:sz="4" w:space="0" w:color="auto"/>
            </w:tcBorders>
            <w:vAlign w:val="center"/>
            <w:hideMark/>
          </w:tcPr>
          <w:p w14:paraId="3FC8A1CD"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r>
      <w:tr w:rsidR="00D54FAE" w:rsidRPr="00906A4F" w14:paraId="3CE19610" w14:textId="77777777" w:rsidTr="003E7F1B">
        <w:trPr>
          <w:trHeight w:val="279"/>
        </w:trPr>
        <w:tc>
          <w:tcPr>
            <w:tcW w:w="1702" w:type="dxa"/>
            <w:tcBorders>
              <w:right w:val="single" w:sz="4" w:space="0" w:color="auto"/>
            </w:tcBorders>
            <w:vAlign w:val="center"/>
            <w:hideMark/>
          </w:tcPr>
          <w:p w14:paraId="45805046" w14:textId="77777777" w:rsidR="00D54FAE" w:rsidRPr="00906A4F" w:rsidRDefault="00D54FAE" w:rsidP="00EB63A2">
            <w:pPr>
              <w:rPr>
                <w:rFonts w:ascii="Calibri" w:hAnsi="Calibri" w:cs="Calibri"/>
                <w:bCs/>
                <w:color w:val="000000"/>
                <w:sz w:val="16"/>
                <w:szCs w:val="16"/>
              </w:rPr>
            </w:pPr>
            <w:r w:rsidRPr="00906A4F">
              <w:rPr>
                <w:rFonts w:ascii="Calibri" w:hAnsi="Calibri" w:cs="Calibri"/>
                <w:bCs/>
                <w:color w:val="000000"/>
                <w:sz w:val="16"/>
                <w:szCs w:val="16"/>
              </w:rPr>
              <w:t>CODINER</w:t>
            </w:r>
          </w:p>
        </w:tc>
        <w:tc>
          <w:tcPr>
            <w:tcW w:w="708" w:type="dxa"/>
            <w:tcBorders>
              <w:left w:val="single" w:sz="4" w:space="0" w:color="auto"/>
              <w:right w:val="single" w:sz="4" w:space="0" w:color="auto"/>
            </w:tcBorders>
            <w:vAlign w:val="center"/>
            <w:hideMark/>
          </w:tcPr>
          <w:p w14:paraId="669479EC"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09" w:type="dxa"/>
            <w:tcBorders>
              <w:left w:val="single" w:sz="4" w:space="0" w:color="auto"/>
              <w:right w:val="single" w:sz="4" w:space="0" w:color="auto"/>
            </w:tcBorders>
            <w:vAlign w:val="center"/>
            <w:hideMark/>
          </w:tcPr>
          <w:p w14:paraId="69165389"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33,95%</w:t>
            </w:r>
          </w:p>
        </w:tc>
        <w:tc>
          <w:tcPr>
            <w:tcW w:w="599" w:type="dxa"/>
            <w:tcBorders>
              <w:left w:val="single" w:sz="4" w:space="0" w:color="auto"/>
              <w:right w:val="single" w:sz="4" w:space="0" w:color="auto"/>
            </w:tcBorders>
            <w:vAlign w:val="center"/>
            <w:hideMark/>
          </w:tcPr>
          <w:p w14:paraId="188F91D4"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960" w:type="dxa"/>
            <w:tcBorders>
              <w:left w:val="single" w:sz="4" w:space="0" w:color="auto"/>
              <w:right w:val="single" w:sz="4" w:space="0" w:color="auto"/>
            </w:tcBorders>
            <w:vAlign w:val="center"/>
            <w:hideMark/>
          </w:tcPr>
          <w:p w14:paraId="56DA2A70"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993" w:type="dxa"/>
            <w:tcBorders>
              <w:left w:val="single" w:sz="4" w:space="0" w:color="auto"/>
              <w:right w:val="single" w:sz="4" w:space="0" w:color="auto"/>
            </w:tcBorders>
            <w:vAlign w:val="center"/>
            <w:hideMark/>
          </w:tcPr>
          <w:p w14:paraId="0A9ADBEA"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08" w:type="dxa"/>
            <w:tcBorders>
              <w:left w:val="single" w:sz="4" w:space="0" w:color="auto"/>
              <w:right w:val="single" w:sz="4" w:space="0" w:color="auto"/>
            </w:tcBorders>
            <w:vAlign w:val="center"/>
            <w:hideMark/>
          </w:tcPr>
          <w:p w14:paraId="71F34F96"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619" w:type="dxa"/>
            <w:tcBorders>
              <w:left w:val="single" w:sz="4" w:space="0" w:color="auto"/>
              <w:right w:val="single" w:sz="4" w:space="0" w:color="auto"/>
            </w:tcBorders>
            <w:vAlign w:val="center"/>
            <w:hideMark/>
          </w:tcPr>
          <w:p w14:paraId="1E411472"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99" w:type="dxa"/>
            <w:tcBorders>
              <w:left w:val="single" w:sz="4" w:space="0" w:color="auto"/>
              <w:right w:val="single" w:sz="4" w:space="0" w:color="auto"/>
            </w:tcBorders>
            <w:vAlign w:val="center"/>
            <w:hideMark/>
          </w:tcPr>
          <w:p w14:paraId="41BA2312"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619" w:type="dxa"/>
            <w:tcBorders>
              <w:left w:val="single" w:sz="4" w:space="0" w:color="auto"/>
              <w:right w:val="single" w:sz="4" w:space="0" w:color="auto"/>
            </w:tcBorders>
            <w:vAlign w:val="center"/>
            <w:hideMark/>
          </w:tcPr>
          <w:p w14:paraId="1CE03239"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98" w:type="dxa"/>
            <w:tcBorders>
              <w:left w:val="single" w:sz="4" w:space="0" w:color="auto"/>
              <w:right w:val="single" w:sz="4" w:space="0" w:color="auto"/>
            </w:tcBorders>
            <w:vAlign w:val="center"/>
            <w:hideMark/>
          </w:tcPr>
          <w:p w14:paraId="5FF36F86"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1060" w:type="dxa"/>
            <w:tcBorders>
              <w:left w:val="single" w:sz="4" w:space="0" w:color="auto"/>
            </w:tcBorders>
            <w:vAlign w:val="center"/>
            <w:hideMark/>
          </w:tcPr>
          <w:p w14:paraId="190A5813"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r>
      <w:tr w:rsidR="00D54FAE" w:rsidRPr="00906A4F" w14:paraId="194259C2" w14:textId="77777777" w:rsidTr="003E7F1B">
        <w:trPr>
          <w:trHeight w:val="256"/>
        </w:trPr>
        <w:tc>
          <w:tcPr>
            <w:tcW w:w="1702" w:type="dxa"/>
            <w:tcBorders>
              <w:right w:val="single" w:sz="4" w:space="0" w:color="auto"/>
            </w:tcBorders>
            <w:vAlign w:val="center"/>
            <w:hideMark/>
          </w:tcPr>
          <w:p w14:paraId="3546B064" w14:textId="77777777" w:rsidR="00D54FAE" w:rsidRPr="00906A4F" w:rsidRDefault="00D54FAE" w:rsidP="00EB63A2">
            <w:pPr>
              <w:rPr>
                <w:rFonts w:ascii="Calibri" w:hAnsi="Calibri" w:cs="Calibri"/>
                <w:bCs/>
                <w:color w:val="000000"/>
                <w:sz w:val="16"/>
                <w:szCs w:val="16"/>
              </w:rPr>
            </w:pPr>
            <w:r w:rsidRPr="00906A4F">
              <w:rPr>
                <w:rFonts w:ascii="Calibri" w:hAnsi="Calibri" w:cs="Calibri"/>
                <w:bCs/>
                <w:color w:val="000000"/>
                <w:sz w:val="16"/>
                <w:szCs w:val="16"/>
              </w:rPr>
              <w:t>EDECSA</w:t>
            </w:r>
          </w:p>
        </w:tc>
        <w:tc>
          <w:tcPr>
            <w:tcW w:w="708" w:type="dxa"/>
            <w:tcBorders>
              <w:left w:val="single" w:sz="4" w:space="0" w:color="auto"/>
              <w:right w:val="single" w:sz="4" w:space="0" w:color="auto"/>
            </w:tcBorders>
            <w:vAlign w:val="center"/>
            <w:hideMark/>
          </w:tcPr>
          <w:p w14:paraId="73E9B83A"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09" w:type="dxa"/>
            <w:tcBorders>
              <w:left w:val="single" w:sz="4" w:space="0" w:color="auto"/>
              <w:right w:val="single" w:sz="4" w:space="0" w:color="auto"/>
            </w:tcBorders>
            <w:vAlign w:val="center"/>
            <w:hideMark/>
          </w:tcPr>
          <w:p w14:paraId="684D8958"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599" w:type="dxa"/>
            <w:tcBorders>
              <w:left w:val="single" w:sz="4" w:space="0" w:color="auto"/>
              <w:right w:val="single" w:sz="4" w:space="0" w:color="auto"/>
            </w:tcBorders>
            <w:vAlign w:val="center"/>
            <w:hideMark/>
          </w:tcPr>
          <w:p w14:paraId="019AF3FA"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960" w:type="dxa"/>
            <w:tcBorders>
              <w:left w:val="single" w:sz="4" w:space="0" w:color="auto"/>
              <w:right w:val="single" w:sz="4" w:space="0" w:color="auto"/>
            </w:tcBorders>
            <w:vAlign w:val="center"/>
            <w:hideMark/>
          </w:tcPr>
          <w:p w14:paraId="308E6CBA"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993" w:type="dxa"/>
            <w:tcBorders>
              <w:left w:val="single" w:sz="4" w:space="0" w:color="auto"/>
              <w:right w:val="single" w:sz="4" w:space="0" w:color="auto"/>
            </w:tcBorders>
            <w:vAlign w:val="center"/>
            <w:hideMark/>
          </w:tcPr>
          <w:p w14:paraId="62EDEA2B"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08" w:type="dxa"/>
            <w:tcBorders>
              <w:left w:val="single" w:sz="4" w:space="0" w:color="auto"/>
              <w:right w:val="single" w:sz="4" w:space="0" w:color="auto"/>
            </w:tcBorders>
            <w:vAlign w:val="center"/>
            <w:hideMark/>
          </w:tcPr>
          <w:p w14:paraId="5C3D6DB7"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619" w:type="dxa"/>
            <w:tcBorders>
              <w:left w:val="single" w:sz="4" w:space="0" w:color="auto"/>
              <w:right w:val="single" w:sz="4" w:space="0" w:color="auto"/>
            </w:tcBorders>
            <w:vAlign w:val="center"/>
            <w:hideMark/>
          </w:tcPr>
          <w:p w14:paraId="3BA6F1D4"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99" w:type="dxa"/>
            <w:tcBorders>
              <w:left w:val="single" w:sz="4" w:space="0" w:color="auto"/>
              <w:right w:val="single" w:sz="4" w:space="0" w:color="auto"/>
            </w:tcBorders>
            <w:vAlign w:val="center"/>
            <w:hideMark/>
          </w:tcPr>
          <w:p w14:paraId="0E981E85"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619" w:type="dxa"/>
            <w:tcBorders>
              <w:left w:val="single" w:sz="4" w:space="0" w:color="auto"/>
              <w:right w:val="single" w:sz="4" w:space="0" w:color="auto"/>
            </w:tcBorders>
            <w:vAlign w:val="center"/>
            <w:hideMark/>
          </w:tcPr>
          <w:p w14:paraId="7CD7993F"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98" w:type="dxa"/>
            <w:tcBorders>
              <w:left w:val="single" w:sz="4" w:space="0" w:color="auto"/>
              <w:right w:val="single" w:sz="4" w:space="0" w:color="auto"/>
            </w:tcBorders>
            <w:vAlign w:val="center"/>
            <w:hideMark/>
          </w:tcPr>
          <w:p w14:paraId="761F0A48"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1060" w:type="dxa"/>
            <w:tcBorders>
              <w:left w:val="single" w:sz="4" w:space="0" w:color="auto"/>
            </w:tcBorders>
            <w:vAlign w:val="center"/>
            <w:hideMark/>
          </w:tcPr>
          <w:p w14:paraId="1FDA6ADD"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r>
      <w:tr w:rsidR="00D54FAE" w:rsidRPr="00906A4F" w14:paraId="4FAC0734" w14:textId="77777777" w:rsidTr="003E7F1B">
        <w:trPr>
          <w:trHeight w:val="273"/>
        </w:trPr>
        <w:tc>
          <w:tcPr>
            <w:tcW w:w="1702" w:type="dxa"/>
            <w:tcBorders>
              <w:right w:val="single" w:sz="4" w:space="0" w:color="auto"/>
            </w:tcBorders>
            <w:vAlign w:val="center"/>
            <w:hideMark/>
          </w:tcPr>
          <w:p w14:paraId="217A272B" w14:textId="77777777" w:rsidR="00D54FAE" w:rsidRPr="00906A4F" w:rsidRDefault="00D54FAE" w:rsidP="00EB63A2">
            <w:pPr>
              <w:rPr>
                <w:rFonts w:ascii="Calibri" w:hAnsi="Calibri" w:cs="Calibri"/>
                <w:bCs/>
                <w:color w:val="000000"/>
                <w:sz w:val="16"/>
                <w:szCs w:val="16"/>
              </w:rPr>
            </w:pPr>
            <w:r w:rsidRPr="00906A4F">
              <w:rPr>
                <w:rFonts w:ascii="Calibri" w:hAnsi="Calibri" w:cs="Calibri"/>
                <w:bCs/>
                <w:color w:val="000000"/>
                <w:sz w:val="16"/>
                <w:szCs w:val="16"/>
              </w:rPr>
              <w:t>CEC</w:t>
            </w:r>
          </w:p>
        </w:tc>
        <w:tc>
          <w:tcPr>
            <w:tcW w:w="708" w:type="dxa"/>
            <w:tcBorders>
              <w:left w:val="single" w:sz="4" w:space="0" w:color="auto"/>
              <w:right w:val="single" w:sz="4" w:space="0" w:color="auto"/>
            </w:tcBorders>
            <w:vAlign w:val="center"/>
            <w:hideMark/>
          </w:tcPr>
          <w:p w14:paraId="663D5F3B"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0,39%</w:t>
            </w:r>
          </w:p>
        </w:tc>
        <w:tc>
          <w:tcPr>
            <w:tcW w:w="709" w:type="dxa"/>
            <w:tcBorders>
              <w:left w:val="single" w:sz="4" w:space="0" w:color="auto"/>
              <w:right w:val="single" w:sz="4" w:space="0" w:color="auto"/>
            </w:tcBorders>
            <w:vAlign w:val="center"/>
            <w:hideMark/>
          </w:tcPr>
          <w:p w14:paraId="5B7B46A1"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599" w:type="dxa"/>
            <w:tcBorders>
              <w:left w:val="single" w:sz="4" w:space="0" w:color="auto"/>
              <w:right w:val="single" w:sz="4" w:space="0" w:color="auto"/>
            </w:tcBorders>
            <w:vAlign w:val="center"/>
            <w:hideMark/>
          </w:tcPr>
          <w:p w14:paraId="2351736B"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960" w:type="dxa"/>
            <w:tcBorders>
              <w:left w:val="single" w:sz="4" w:space="0" w:color="auto"/>
              <w:right w:val="single" w:sz="4" w:space="0" w:color="auto"/>
            </w:tcBorders>
            <w:vAlign w:val="center"/>
            <w:hideMark/>
          </w:tcPr>
          <w:p w14:paraId="06C59D0D"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993" w:type="dxa"/>
            <w:tcBorders>
              <w:left w:val="single" w:sz="4" w:space="0" w:color="auto"/>
              <w:right w:val="single" w:sz="4" w:space="0" w:color="auto"/>
            </w:tcBorders>
            <w:vAlign w:val="center"/>
            <w:hideMark/>
          </w:tcPr>
          <w:p w14:paraId="6626B2A5"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08" w:type="dxa"/>
            <w:tcBorders>
              <w:left w:val="single" w:sz="4" w:space="0" w:color="auto"/>
              <w:right w:val="single" w:sz="4" w:space="0" w:color="auto"/>
            </w:tcBorders>
            <w:vAlign w:val="center"/>
            <w:hideMark/>
          </w:tcPr>
          <w:p w14:paraId="75A0433F"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619" w:type="dxa"/>
            <w:tcBorders>
              <w:left w:val="single" w:sz="4" w:space="0" w:color="auto"/>
              <w:right w:val="single" w:sz="4" w:space="0" w:color="auto"/>
            </w:tcBorders>
            <w:vAlign w:val="center"/>
            <w:hideMark/>
          </w:tcPr>
          <w:p w14:paraId="2040C9E4"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99" w:type="dxa"/>
            <w:tcBorders>
              <w:left w:val="single" w:sz="4" w:space="0" w:color="auto"/>
              <w:right w:val="single" w:sz="4" w:space="0" w:color="auto"/>
            </w:tcBorders>
            <w:vAlign w:val="center"/>
            <w:hideMark/>
          </w:tcPr>
          <w:p w14:paraId="708DE8FF"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619" w:type="dxa"/>
            <w:tcBorders>
              <w:left w:val="single" w:sz="4" w:space="0" w:color="auto"/>
              <w:right w:val="single" w:sz="4" w:space="0" w:color="auto"/>
            </w:tcBorders>
            <w:vAlign w:val="center"/>
            <w:hideMark/>
          </w:tcPr>
          <w:p w14:paraId="0F306F2F"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98" w:type="dxa"/>
            <w:tcBorders>
              <w:left w:val="single" w:sz="4" w:space="0" w:color="auto"/>
              <w:right w:val="single" w:sz="4" w:space="0" w:color="auto"/>
            </w:tcBorders>
            <w:vAlign w:val="center"/>
            <w:hideMark/>
          </w:tcPr>
          <w:p w14:paraId="50260AF5"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1060" w:type="dxa"/>
            <w:tcBorders>
              <w:left w:val="single" w:sz="4" w:space="0" w:color="auto"/>
            </w:tcBorders>
            <w:vAlign w:val="center"/>
            <w:hideMark/>
          </w:tcPr>
          <w:p w14:paraId="5E7F2B46"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r>
      <w:tr w:rsidR="00D54FAE" w:rsidRPr="00906A4F" w14:paraId="219D540F" w14:textId="77777777" w:rsidTr="003E7F1B">
        <w:trPr>
          <w:trHeight w:val="278"/>
        </w:trPr>
        <w:tc>
          <w:tcPr>
            <w:tcW w:w="1702" w:type="dxa"/>
            <w:tcBorders>
              <w:right w:val="single" w:sz="4" w:space="0" w:color="auto"/>
            </w:tcBorders>
            <w:vAlign w:val="center"/>
            <w:hideMark/>
          </w:tcPr>
          <w:p w14:paraId="159D2983" w14:textId="77777777" w:rsidR="00D54FAE" w:rsidRPr="00906A4F" w:rsidRDefault="00D54FAE" w:rsidP="00EB63A2">
            <w:pPr>
              <w:rPr>
                <w:rFonts w:ascii="Calibri" w:hAnsi="Calibri" w:cs="Calibri"/>
                <w:bCs/>
                <w:color w:val="000000"/>
                <w:sz w:val="16"/>
                <w:szCs w:val="16"/>
              </w:rPr>
            </w:pPr>
            <w:r w:rsidRPr="00906A4F">
              <w:rPr>
                <w:rFonts w:ascii="Calibri" w:hAnsi="Calibri" w:cs="Calibri"/>
                <w:bCs/>
                <w:color w:val="000000"/>
                <w:sz w:val="16"/>
                <w:szCs w:val="16"/>
              </w:rPr>
              <w:t>LUZLINARES</w:t>
            </w:r>
          </w:p>
        </w:tc>
        <w:tc>
          <w:tcPr>
            <w:tcW w:w="708" w:type="dxa"/>
            <w:tcBorders>
              <w:left w:val="single" w:sz="4" w:space="0" w:color="auto"/>
              <w:right w:val="single" w:sz="4" w:space="0" w:color="auto"/>
            </w:tcBorders>
            <w:vAlign w:val="center"/>
            <w:hideMark/>
          </w:tcPr>
          <w:p w14:paraId="494E5557"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09" w:type="dxa"/>
            <w:tcBorders>
              <w:left w:val="single" w:sz="4" w:space="0" w:color="auto"/>
              <w:right w:val="single" w:sz="4" w:space="0" w:color="auto"/>
            </w:tcBorders>
            <w:vAlign w:val="center"/>
            <w:hideMark/>
          </w:tcPr>
          <w:p w14:paraId="5D2CC0C6"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599" w:type="dxa"/>
            <w:tcBorders>
              <w:left w:val="single" w:sz="4" w:space="0" w:color="auto"/>
              <w:right w:val="single" w:sz="4" w:space="0" w:color="auto"/>
            </w:tcBorders>
            <w:vAlign w:val="center"/>
            <w:hideMark/>
          </w:tcPr>
          <w:p w14:paraId="18EC416D"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960" w:type="dxa"/>
            <w:tcBorders>
              <w:left w:val="single" w:sz="4" w:space="0" w:color="auto"/>
              <w:right w:val="single" w:sz="4" w:space="0" w:color="auto"/>
            </w:tcBorders>
            <w:vAlign w:val="center"/>
            <w:hideMark/>
          </w:tcPr>
          <w:p w14:paraId="3A96AFBD"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993" w:type="dxa"/>
            <w:tcBorders>
              <w:left w:val="single" w:sz="4" w:space="0" w:color="auto"/>
              <w:right w:val="single" w:sz="4" w:space="0" w:color="auto"/>
            </w:tcBorders>
            <w:vAlign w:val="center"/>
            <w:hideMark/>
          </w:tcPr>
          <w:p w14:paraId="41E0C7E4"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08" w:type="dxa"/>
            <w:tcBorders>
              <w:left w:val="single" w:sz="4" w:space="0" w:color="auto"/>
              <w:right w:val="single" w:sz="4" w:space="0" w:color="auto"/>
            </w:tcBorders>
            <w:vAlign w:val="center"/>
            <w:hideMark/>
          </w:tcPr>
          <w:p w14:paraId="676154AF"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619" w:type="dxa"/>
            <w:tcBorders>
              <w:left w:val="single" w:sz="4" w:space="0" w:color="auto"/>
              <w:right w:val="single" w:sz="4" w:space="0" w:color="auto"/>
            </w:tcBorders>
            <w:vAlign w:val="center"/>
            <w:hideMark/>
          </w:tcPr>
          <w:p w14:paraId="1BFABC21"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99" w:type="dxa"/>
            <w:tcBorders>
              <w:left w:val="single" w:sz="4" w:space="0" w:color="auto"/>
              <w:right w:val="single" w:sz="4" w:space="0" w:color="auto"/>
            </w:tcBorders>
            <w:vAlign w:val="center"/>
            <w:hideMark/>
          </w:tcPr>
          <w:p w14:paraId="7D100FCE"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619" w:type="dxa"/>
            <w:tcBorders>
              <w:left w:val="single" w:sz="4" w:space="0" w:color="auto"/>
              <w:right w:val="single" w:sz="4" w:space="0" w:color="auto"/>
            </w:tcBorders>
            <w:vAlign w:val="center"/>
            <w:hideMark/>
          </w:tcPr>
          <w:p w14:paraId="6C3B5F86"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98" w:type="dxa"/>
            <w:tcBorders>
              <w:left w:val="single" w:sz="4" w:space="0" w:color="auto"/>
              <w:right w:val="single" w:sz="4" w:space="0" w:color="auto"/>
            </w:tcBorders>
            <w:vAlign w:val="center"/>
            <w:hideMark/>
          </w:tcPr>
          <w:p w14:paraId="3CCC841A"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1060" w:type="dxa"/>
            <w:tcBorders>
              <w:left w:val="single" w:sz="4" w:space="0" w:color="auto"/>
            </w:tcBorders>
            <w:vAlign w:val="center"/>
            <w:hideMark/>
          </w:tcPr>
          <w:p w14:paraId="0CF4ACFE"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r>
      <w:tr w:rsidR="00D54FAE" w:rsidRPr="00906A4F" w14:paraId="0374EA06" w14:textId="77777777" w:rsidTr="003E7F1B">
        <w:trPr>
          <w:trHeight w:val="281"/>
        </w:trPr>
        <w:tc>
          <w:tcPr>
            <w:tcW w:w="1702" w:type="dxa"/>
            <w:tcBorders>
              <w:right w:val="single" w:sz="4" w:space="0" w:color="auto"/>
            </w:tcBorders>
            <w:vAlign w:val="center"/>
            <w:hideMark/>
          </w:tcPr>
          <w:p w14:paraId="2BAE7760" w14:textId="77777777" w:rsidR="00D54FAE" w:rsidRPr="00906A4F" w:rsidRDefault="00D54FAE" w:rsidP="00EB63A2">
            <w:pPr>
              <w:rPr>
                <w:rFonts w:ascii="Calibri" w:hAnsi="Calibri" w:cs="Calibri"/>
                <w:bCs/>
                <w:color w:val="000000"/>
                <w:sz w:val="16"/>
                <w:szCs w:val="16"/>
              </w:rPr>
            </w:pPr>
            <w:r w:rsidRPr="00906A4F">
              <w:rPr>
                <w:rFonts w:ascii="Calibri" w:hAnsi="Calibri" w:cs="Calibri"/>
                <w:bCs/>
                <w:color w:val="000000"/>
                <w:sz w:val="16"/>
                <w:szCs w:val="16"/>
              </w:rPr>
              <w:t>LUZPARRAL</w:t>
            </w:r>
          </w:p>
        </w:tc>
        <w:tc>
          <w:tcPr>
            <w:tcW w:w="708" w:type="dxa"/>
            <w:tcBorders>
              <w:left w:val="single" w:sz="4" w:space="0" w:color="auto"/>
              <w:right w:val="single" w:sz="4" w:space="0" w:color="auto"/>
            </w:tcBorders>
            <w:vAlign w:val="center"/>
            <w:hideMark/>
          </w:tcPr>
          <w:p w14:paraId="5F2672FE"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09" w:type="dxa"/>
            <w:tcBorders>
              <w:left w:val="single" w:sz="4" w:space="0" w:color="auto"/>
              <w:right w:val="single" w:sz="4" w:space="0" w:color="auto"/>
            </w:tcBorders>
            <w:vAlign w:val="center"/>
            <w:hideMark/>
          </w:tcPr>
          <w:p w14:paraId="6116614C"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599" w:type="dxa"/>
            <w:tcBorders>
              <w:left w:val="single" w:sz="4" w:space="0" w:color="auto"/>
              <w:right w:val="single" w:sz="4" w:space="0" w:color="auto"/>
            </w:tcBorders>
            <w:vAlign w:val="center"/>
            <w:hideMark/>
          </w:tcPr>
          <w:p w14:paraId="329F9772"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960" w:type="dxa"/>
            <w:tcBorders>
              <w:left w:val="single" w:sz="4" w:space="0" w:color="auto"/>
              <w:right w:val="single" w:sz="4" w:space="0" w:color="auto"/>
            </w:tcBorders>
            <w:vAlign w:val="center"/>
            <w:hideMark/>
          </w:tcPr>
          <w:p w14:paraId="2F81CD67"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993" w:type="dxa"/>
            <w:tcBorders>
              <w:left w:val="single" w:sz="4" w:space="0" w:color="auto"/>
              <w:right w:val="single" w:sz="4" w:space="0" w:color="auto"/>
            </w:tcBorders>
            <w:vAlign w:val="center"/>
            <w:hideMark/>
          </w:tcPr>
          <w:p w14:paraId="21B1ABDB"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08" w:type="dxa"/>
            <w:tcBorders>
              <w:left w:val="single" w:sz="4" w:space="0" w:color="auto"/>
              <w:right w:val="single" w:sz="4" w:space="0" w:color="auto"/>
            </w:tcBorders>
            <w:vAlign w:val="center"/>
            <w:hideMark/>
          </w:tcPr>
          <w:p w14:paraId="381AB651"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619" w:type="dxa"/>
            <w:tcBorders>
              <w:left w:val="single" w:sz="4" w:space="0" w:color="auto"/>
              <w:right w:val="single" w:sz="4" w:space="0" w:color="auto"/>
            </w:tcBorders>
            <w:vAlign w:val="center"/>
            <w:hideMark/>
          </w:tcPr>
          <w:p w14:paraId="73D11F62"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99" w:type="dxa"/>
            <w:tcBorders>
              <w:left w:val="single" w:sz="4" w:space="0" w:color="auto"/>
              <w:right w:val="single" w:sz="4" w:space="0" w:color="auto"/>
            </w:tcBorders>
            <w:vAlign w:val="center"/>
            <w:hideMark/>
          </w:tcPr>
          <w:p w14:paraId="38ADEA43"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619" w:type="dxa"/>
            <w:tcBorders>
              <w:left w:val="single" w:sz="4" w:space="0" w:color="auto"/>
              <w:right w:val="single" w:sz="4" w:space="0" w:color="auto"/>
            </w:tcBorders>
            <w:vAlign w:val="center"/>
            <w:hideMark/>
          </w:tcPr>
          <w:p w14:paraId="0300E954"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98" w:type="dxa"/>
            <w:tcBorders>
              <w:left w:val="single" w:sz="4" w:space="0" w:color="auto"/>
              <w:right w:val="single" w:sz="4" w:space="0" w:color="auto"/>
            </w:tcBorders>
            <w:vAlign w:val="center"/>
            <w:hideMark/>
          </w:tcPr>
          <w:p w14:paraId="5503FEF3"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1060" w:type="dxa"/>
            <w:tcBorders>
              <w:left w:val="single" w:sz="4" w:space="0" w:color="auto"/>
            </w:tcBorders>
            <w:vAlign w:val="center"/>
            <w:hideMark/>
          </w:tcPr>
          <w:p w14:paraId="15589C67"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r>
      <w:tr w:rsidR="00D54FAE" w:rsidRPr="00906A4F" w14:paraId="70D1BAA6" w14:textId="77777777" w:rsidTr="003E7F1B">
        <w:trPr>
          <w:trHeight w:val="275"/>
        </w:trPr>
        <w:tc>
          <w:tcPr>
            <w:tcW w:w="1702" w:type="dxa"/>
            <w:tcBorders>
              <w:right w:val="single" w:sz="4" w:space="0" w:color="auto"/>
            </w:tcBorders>
            <w:vAlign w:val="center"/>
            <w:hideMark/>
          </w:tcPr>
          <w:p w14:paraId="37428A0C" w14:textId="77777777" w:rsidR="00D54FAE" w:rsidRPr="00906A4F" w:rsidRDefault="00D54FAE" w:rsidP="00EB63A2">
            <w:pPr>
              <w:rPr>
                <w:rFonts w:ascii="Calibri" w:hAnsi="Calibri" w:cs="Calibri"/>
                <w:bCs/>
                <w:color w:val="000000"/>
                <w:sz w:val="16"/>
                <w:szCs w:val="16"/>
              </w:rPr>
            </w:pPr>
            <w:r w:rsidRPr="00906A4F">
              <w:rPr>
                <w:rFonts w:ascii="Calibri" w:hAnsi="Calibri" w:cs="Calibri"/>
                <w:bCs/>
                <w:color w:val="000000"/>
                <w:sz w:val="16"/>
                <w:szCs w:val="16"/>
              </w:rPr>
              <w:t>COPELEC</w:t>
            </w:r>
          </w:p>
        </w:tc>
        <w:tc>
          <w:tcPr>
            <w:tcW w:w="708" w:type="dxa"/>
            <w:tcBorders>
              <w:left w:val="single" w:sz="4" w:space="0" w:color="auto"/>
              <w:right w:val="single" w:sz="4" w:space="0" w:color="auto"/>
            </w:tcBorders>
            <w:vAlign w:val="center"/>
            <w:hideMark/>
          </w:tcPr>
          <w:p w14:paraId="0EB6CC19"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09" w:type="dxa"/>
            <w:tcBorders>
              <w:left w:val="single" w:sz="4" w:space="0" w:color="auto"/>
              <w:right w:val="single" w:sz="4" w:space="0" w:color="auto"/>
            </w:tcBorders>
            <w:vAlign w:val="center"/>
            <w:hideMark/>
          </w:tcPr>
          <w:p w14:paraId="15C0977A"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599" w:type="dxa"/>
            <w:tcBorders>
              <w:left w:val="single" w:sz="4" w:space="0" w:color="auto"/>
              <w:right w:val="single" w:sz="4" w:space="0" w:color="auto"/>
            </w:tcBorders>
            <w:vAlign w:val="center"/>
            <w:hideMark/>
          </w:tcPr>
          <w:p w14:paraId="187FE63C"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960" w:type="dxa"/>
            <w:tcBorders>
              <w:left w:val="single" w:sz="4" w:space="0" w:color="auto"/>
              <w:right w:val="single" w:sz="4" w:space="0" w:color="auto"/>
            </w:tcBorders>
            <w:vAlign w:val="center"/>
            <w:hideMark/>
          </w:tcPr>
          <w:p w14:paraId="7DB04723"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993" w:type="dxa"/>
            <w:tcBorders>
              <w:left w:val="single" w:sz="4" w:space="0" w:color="auto"/>
              <w:right w:val="single" w:sz="4" w:space="0" w:color="auto"/>
            </w:tcBorders>
            <w:vAlign w:val="center"/>
            <w:hideMark/>
          </w:tcPr>
          <w:p w14:paraId="6EA60485"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08" w:type="dxa"/>
            <w:tcBorders>
              <w:left w:val="single" w:sz="4" w:space="0" w:color="auto"/>
              <w:right w:val="single" w:sz="4" w:space="0" w:color="auto"/>
            </w:tcBorders>
            <w:vAlign w:val="center"/>
            <w:hideMark/>
          </w:tcPr>
          <w:p w14:paraId="7208576D"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619" w:type="dxa"/>
            <w:tcBorders>
              <w:left w:val="single" w:sz="4" w:space="0" w:color="auto"/>
              <w:right w:val="single" w:sz="4" w:space="0" w:color="auto"/>
            </w:tcBorders>
            <w:vAlign w:val="center"/>
            <w:hideMark/>
          </w:tcPr>
          <w:p w14:paraId="450EED34"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99" w:type="dxa"/>
            <w:tcBorders>
              <w:left w:val="single" w:sz="4" w:space="0" w:color="auto"/>
              <w:right w:val="single" w:sz="4" w:space="0" w:color="auto"/>
            </w:tcBorders>
            <w:vAlign w:val="center"/>
            <w:hideMark/>
          </w:tcPr>
          <w:p w14:paraId="68AEC06D"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619" w:type="dxa"/>
            <w:tcBorders>
              <w:left w:val="single" w:sz="4" w:space="0" w:color="auto"/>
              <w:right w:val="single" w:sz="4" w:space="0" w:color="auto"/>
            </w:tcBorders>
            <w:vAlign w:val="center"/>
            <w:hideMark/>
          </w:tcPr>
          <w:p w14:paraId="1318FBF4"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98" w:type="dxa"/>
            <w:tcBorders>
              <w:left w:val="single" w:sz="4" w:space="0" w:color="auto"/>
              <w:right w:val="single" w:sz="4" w:space="0" w:color="auto"/>
            </w:tcBorders>
            <w:vAlign w:val="center"/>
            <w:hideMark/>
          </w:tcPr>
          <w:p w14:paraId="408677C3"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1060" w:type="dxa"/>
            <w:tcBorders>
              <w:left w:val="single" w:sz="4" w:space="0" w:color="auto"/>
            </w:tcBorders>
            <w:vAlign w:val="center"/>
            <w:hideMark/>
          </w:tcPr>
          <w:p w14:paraId="01AD4F8E"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r>
      <w:tr w:rsidR="00D54FAE" w:rsidRPr="00906A4F" w14:paraId="65432342" w14:textId="77777777" w:rsidTr="003E7F1B">
        <w:trPr>
          <w:trHeight w:val="283"/>
        </w:trPr>
        <w:tc>
          <w:tcPr>
            <w:tcW w:w="1702" w:type="dxa"/>
            <w:tcBorders>
              <w:right w:val="single" w:sz="4" w:space="0" w:color="auto"/>
            </w:tcBorders>
            <w:vAlign w:val="center"/>
            <w:hideMark/>
          </w:tcPr>
          <w:p w14:paraId="38F257C3" w14:textId="77777777" w:rsidR="00D54FAE" w:rsidRPr="00906A4F" w:rsidRDefault="00D54FAE" w:rsidP="00EB63A2">
            <w:pPr>
              <w:rPr>
                <w:rFonts w:ascii="Calibri" w:hAnsi="Calibri" w:cs="Calibri"/>
                <w:bCs/>
                <w:color w:val="000000"/>
                <w:sz w:val="16"/>
                <w:szCs w:val="16"/>
              </w:rPr>
            </w:pPr>
            <w:r w:rsidRPr="00906A4F">
              <w:rPr>
                <w:rFonts w:ascii="Calibri" w:hAnsi="Calibri" w:cs="Calibri"/>
                <w:bCs/>
                <w:color w:val="000000"/>
                <w:sz w:val="16"/>
                <w:szCs w:val="16"/>
              </w:rPr>
              <w:t>COELCHA</w:t>
            </w:r>
          </w:p>
        </w:tc>
        <w:tc>
          <w:tcPr>
            <w:tcW w:w="708" w:type="dxa"/>
            <w:tcBorders>
              <w:left w:val="single" w:sz="4" w:space="0" w:color="auto"/>
              <w:right w:val="single" w:sz="4" w:space="0" w:color="auto"/>
            </w:tcBorders>
            <w:vAlign w:val="center"/>
            <w:hideMark/>
          </w:tcPr>
          <w:p w14:paraId="441D9C25"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09" w:type="dxa"/>
            <w:tcBorders>
              <w:left w:val="single" w:sz="4" w:space="0" w:color="auto"/>
              <w:right w:val="single" w:sz="4" w:space="0" w:color="auto"/>
            </w:tcBorders>
            <w:vAlign w:val="center"/>
            <w:hideMark/>
          </w:tcPr>
          <w:p w14:paraId="3EFC1C25"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0,46%</w:t>
            </w:r>
          </w:p>
        </w:tc>
        <w:tc>
          <w:tcPr>
            <w:tcW w:w="599" w:type="dxa"/>
            <w:tcBorders>
              <w:left w:val="single" w:sz="4" w:space="0" w:color="auto"/>
              <w:right w:val="single" w:sz="4" w:space="0" w:color="auto"/>
            </w:tcBorders>
            <w:vAlign w:val="center"/>
            <w:hideMark/>
          </w:tcPr>
          <w:p w14:paraId="68D09613"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960" w:type="dxa"/>
            <w:tcBorders>
              <w:left w:val="single" w:sz="4" w:space="0" w:color="auto"/>
              <w:right w:val="single" w:sz="4" w:space="0" w:color="auto"/>
            </w:tcBorders>
            <w:vAlign w:val="center"/>
            <w:hideMark/>
          </w:tcPr>
          <w:p w14:paraId="251A408E"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993" w:type="dxa"/>
            <w:tcBorders>
              <w:left w:val="single" w:sz="4" w:space="0" w:color="auto"/>
              <w:right w:val="single" w:sz="4" w:space="0" w:color="auto"/>
            </w:tcBorders>
            <w:vAlign w:val="center"/>
            <w:hideMark/>
          </w:tcPr>
          <w:p w14:paraId="7B2B3F67"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08" w:type="dxa"/>
            <w:tcBorders>
              <w:left w:val="single" w:sz="4" w:space="0" w:color="auto"/>
              <w:right w:val="single" w:sz="4" w:space="0" w:color="auto"/>
            </w:tcBorders>
            <w:vAlign w:val="center"/>
            <w:hideMark/>
          </w:tcPr>
          <w:p w14:paraId="452C5EFC"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619" w:type="dxa"/>
            <w:tcBorders>
              <w:left w:val="single" w:sz="4" w:space="0" w:color="auto"/>
              <w:right w:val="single" w:sz="4" w:space="0" w:color="auto"/>
            </w:tcBorders>
            <w:vAlign w:val="center"/>
            <w:hideMark/>
          </w:tcPr>
          <w:p w14:paraId="5244BA18"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99" w:type="dxa"/>
            <w:tcBorders>
              <w:left w:val="single" w:sz="4" w:space="0" w:color="auto"/>
              <w:right w:val="single" w:sz="4" w:space="0" w:color="auto"/>
            </w:tcBorders>
            <w:vAlign w:val="center"/>
            <w:hideMark/>
          </w:tcPr>
          <w:p w14:paraId="31A40EAD"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619" w:type="dxa"/>
            <w:tcBorders>
              <w:left w:val="single" w:sz="4" w:space="0" w:color="auto"/>
              <w:right w:val="single" w:sz="4" w:space="0" w:color="auto"/>
            </w:tcBorders>
            <w:vAlign w:val="center"/>
            <w:hideMark/>
          </w:tcPr>
          <w:p w14:paraId="7DD3C229"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98" w:type="dxa"/>
            <w:tcBorders>
              <w:left w:val="single" w:sz="4" w:space="0" w:color="auto"/>
              <w:right w:val="single" w:sz="4" w:space="0" w:color="auto"/>
            </w:tcBorders>
            <w:vAlign w:val="center"/>
            <w:hideMark/>
          </w:tcPr>
          <w:p w14:paraId="3FCC8B64"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1060" w:type="dxa"/>
            <w:tcBorders>
              <w:left w:val="single" w:sz="4" w:space="0" w:color="auto"/>
            </w:tcBorders>
            <w:vAlign w:val="center"/>
            <w:hideMark/>
          </w:tcPr>
          <w:p w14:paraId="250C55C5"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r>
      <w:tr w:rsidR="00D54FAE" w:rsidRPr="00906A4F" w14:paraId="6FF71D50" w14:textId="77777777" w:rsidTr="003E7F1B">
        <w:trPr>
          <w:trHeight w:val="277"/>
        </w:trPr>
        <w:tc>
          <w:tcPr>
            <w:tcW w:w="1702" w:type="dxa"/>
            <w:tcBorders>
              <w:right w:val="single" w:sz="4" w:space="0" w:color="auto"/>
            </w:tcBorders>
            <w:vAlign w:val="center"/>
            <w:hideMark/>
          </w:tcPr>
          <w:p w14:paraId="5BAC79C2" w14:textId="77777777" w:rsidR="00D54FAE" w:rsidRPr="00906A4F" w:rsidRDefault="00D54FAE" w:rsidP="00EB63A2">
            <w:pPr>
              <w:rPr>
                <w:rFonts w:ascii="Calibri" w:hAnsi="Calibri" w:cs="Calibri"/>
                <w:bCs/>
                <w:color w:val="000000"/>
                <w:sz w:val="16"/>
                <w:szCs w:val="16"/>
              </w:rPr>
            </w:pPr>
            <w:r w:rsidRPr="00906A4F">
              <w:rPr>
                <w:rFonts w:ascii="Calibri" w:hAnsi="Calibri" w:cs="Calibri"/>
                <w:bCs/>
                <w:color w:val="000000"/>
                <w:sz w:val="16"/>
                <w:szCs w:val="16"/>
              </w:rPr>
              <w:t>SOCOEPA</w:t>
            </w:r>
          </w:p>
        </w:tc>
        <w:tc>
          <w:tcPr>
            <w:tcW w:w="708" w:type="dxa"/>
            <w:tcBorders>
              <w:left w:val="single" w:sz="4" w:space="0" w:color="auto"/>
              <w:right w:val="single" w:sz="4" w:space="0" w:color="auto"/>
            </w:tcBorders>
            <w:vAlign w:val="center"/>
            <w:hideMark/>
          </w:tcPr>
          <w:p w14:paraId="02C7FF11"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09" w:type="dxa"/>
            <w:tcBorders>
              <w:left w:val="single" w:sz="4" w:space="0" w:color="auto"/>
              <w:right w:val="single" w:sz="4" w:space="0" w:color="auto"/>
            </w:tcBorders>
            <w:vAlign w:val="center"/>
            <w:hideMark/>
          </w:tcPr>
          <w:p w14:paraId="4D90DEC1"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599" w:type="dxa"/>
            <w:tcBorders>
              <w:left w:val="single" w:sz="4" w:space="0" w:color="auto"/>
              <w:right w:val="single" w:sz="4" w:space="0" w:color="auto"/>
            </w:tcBorders>
            <w:vAlign w:val="center"/>
            <w:hideMark/>
          </w:tcPr>
          <w:p w14:paraId="49BE7911"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960" w:type="dxa"/>
            <w:tcBorders>
              <w:left w:val="single" w:sz="4" w:space="0" w:color="auto"/>
              <w:right w:val="single" w:sz="4" w:space="0" w:color="auto"/>
            </w:tcBorders>
            <w:vAlign w:val="center"/>
            <w:hideMark/>
          </w:tcPr>
          <w:p w14:paraId="2B3761AF"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993" w:type="dxa"/>
            <w:tcBorders>
              <w:left w:val="single" w:sz="4" w:space="0" w:color="auto"/>
              <w:right w:val="single" w:sz="4" w:space="0" w:color="auto"/>
            </w:tcBorders>
            <w:vAlign w:val="center"/>
            <w:hideMark/>
          </w:tcPr>
          <w:p w14:paraId="06AB4E9E"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08" w:type="dxa"/>
            <w:tcBorders>
              <w:left w:val="single" w:sz="4" w:space="0" w:color="auto"/>
              <w:right w:val="single" w:sz="4" w:space="0" w:color="auto"/>
            </w:tcBorders>
            <w:vAlign w:val="center"/>
            <w:hideMark/>
          </w:tcPr>
          <w:p w14:paraId="74F3C748"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89,40%</w:t>
            </w:r>
          </w:p>
        </w:tc>
        <w:tc>
          <w:tcPr>
            <w:tcW w:w="619" w:type="dxa"/>
            <w:tcBorders>
              <w:left w:val="single" w:sz="4" w:space="0" w:color="auto"/>
              <w:right w:val="single" w:sz="4" w:space="0" w:color="auto"/>
            </w:tcBorders>
            <w:vAlign w:val="center"/>
            <w:hideMark/>
          </w:tcPr>
          <w:p w14:paraId="473104B9"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99" w:type="dxa"/>
            <w:tcBorders>
              <w:left w:val="single" w:sz="4" w:space="0" w:color="auto"/>
              <w:right w:val="single" w:sz="4" w:space="0" w:color="auto"/>
            </w:tcBorders>
            <w:vAlign w:val="center"/>
            <w:hideMark/>
          </w:tcPr>
          <w:p w14:paraId="3E8F18E1"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619" w:type="dxa"/>
            <w:tcBorders>
              <w:left w:val="single" w:sz="4" w:space="0" w:color="auto"/>
              <w:right w:val="single" w:sz="4" w:space="0" w:color="auto"/>
            </w:tcBorders>
            <w:vAlign w:val="center"/>
            <w:hideMark/>
          </w:tcPr>
          <w:p w14:paraId="12BA4A41"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98" w:type="dxa"/>
            <w:tcBorders>
              <w:left w:val="single" w:sz="4" w:space="0" w:color="auto"/>
              <w:right w:val="single" w:sz="4" w:space="0" w:color="auto"/>
            </w:tcBorders>
            <w:vAlign w:val="center"/>
            <w:hideMark/>
          </w:tcPr>
          <w:p w14:paraId="0FBF6347"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0,79%</w:t>
            </w:r>
          </w:p>
        </w:tc>
        <w:tc>
          <w:tcPr>
            <w:tcW w:w="1060" w:type="dxa"/>
            <w:tcBorders>
              <w:left w:val="single" w:sz="4" w:space="0" w:color="auto"/>
            </w:tcBorders>
            <w:vAlign w:val="center"/>
            <w:hideMark/>
          </w:tcPr>
          <w:p w14:paraId="3C504F18"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9,81%</w:t>
            </w:r>
          </w:p>
        </w:tc>
      </w:tr>
      <w:tr w:rsidR="00D54FAE" w:rsidRPr="00906A4F" w14:paraId="0526146B" w14:textId="77777777" w:rsidTr="003E7F1B">
        <w:trPr>
          <w:trHeight w:val="255"/>
        </w:trPr>
        <w:tc>
          <w:tcPr>
            <w:tcW w:w="1702" w:type="dxa"/>
            <w:tcBorders>
              <w:right w:val="single" w:sz="4" w:space="0" w:color="auto"/>
            </w:tcBorders>
            <w:vAlign w:val="center"/>
            <w:hideMark/>
          </w:tcPr>
          <w:p w14:paraId="762C7ED8" w14:textId="77777777" w:rsidR="00D54FAE" w:rsidRPr="00906A4F" w:rsidRDefault="00D54FAE" w:rsidP="00EB63A2">
            <w:pPr>
              <w:rPr>
                <w:rFonts w:ascii="Calibri" w:hAnsi="Calibri" w:cs="Calibri"/>
                <w:bCs/>
                <w:color w:val="000000"/>
                <w:sz w:val="16"/>
                <w:szCs w:val="16"/>
              </w:rPr>
            </w:pPr>
            <w:r w:rsidRPr="00906A4F">
              <w:rPr>
                <w:rFonts w:ascii="Calibri" w:hAnsi="Calibri" w:cs="Calibri"/>
                <w:bCs/>
                <w:color w:val="000000"/>
                <w:sz w:val="16"/>
                <w:szCs w:val="16"/>
              </w:rPr>
              <w:t>COOPREL</w:t>
            </w:r>
          </w:p>
        </w:tc>
        <w:tc>
          <w:tcPr>
            <w:tcW w:w="708" w:type="dxa"/>
            <w:tcBorders>
              <w:left w:val="single" w:sz="4" w:space="0" w:color="auto"/>
              <w:right w:val="single" w:sz="4" w:space="0" w:color="auto"/>
            </w:tcBorders>
            <w:vAlign w:val="center"/>
            <w:hideMark/>
          </w:tcPr>
          <w:p w14:paraId="240B1D2E"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09" w:type="dxa"/>
            <w:tcBorders>
              <w:left w:val="single" w:sz="4" w:space="0" w:color="auto"/>
              <w:right w:val="single" w:sz="4" w:space="0" w:color="auto"/>
            </w:tcBorders>
            <w:vAlign w:val="center"/>
            <w:hideMark/>
          </w:tcPr>
          <w:p w14:paraId="596B392A"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599" w:type="dxa"/>
            <w:tcBorders>
              <w:left w:val="single" w:sz="4" w:space="0" w:color="auto"/>
              <w:right w:val="single" w:sz="4" w:space="0" w:color="auto"/>
            </w:tcBorders>
            <w:vAlign w:val="center"/>
            <w:hideMark/>
          </w:tcPr>
          <w:p w14:paraId="017CD6BB"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960" w:type="dxa"/>
            <w:tcBorders>
              <w:left w:val="single" w:sz="4" w:space="0" w:color="auto"/>
              <w:right w:val="single" w:sz="4" w:space="0" w:color="auto"/>
            </w:tcBorders>
            <w:vAlign w:val="center"/>
            <w:hideMark/>
          </w:tcPr>
          <w:p w14:paraId="2D466893"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993" w:type="dxa"/>
            <w:tcBorders>
              <w:left w:val="single" w:sz="4" w:space="0" w:color="auto"/>
              <w:right w:val="single" w:sz="4" w:space="0" w:color="auto"/>
            </w:tcBorders>
            <w:vAlign w:val="center"/>
            <w:hideMark/>
          </w:tcPr>
          <w:p w14:paraId="0126A26E"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08" w:type="dxa"/>
            <w:tcBorders>
              <w:left w:val="single" w:sz="4" w:space="0" w:color="auto"/>
              <w:right w:val="single" w:sz="4" w:space="0" w:color="auto"/>
            </w:tcBorders>
            <w:vAlign w:val="center"/>
            <w:hideMark/>
          </w:tcPr>
          <w:p w14:paraId="4231F877"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11,00%</w:t>
            </w:r>
          </w:p>
        </w:tc>
        <w:tc>
          <w:tcPr>
            <w:tcW w:w="619" w:type="dxa"/>
            <w:tcBorders>
              <w:left w:val="single" w:sz="4" w:space="0" w:color="auto"/>
              <w:right w:val="single" w:sz="4" w:space="0" w:color="auto"/>
            </w:tcBorders>
            <w:vAlign w:val="center"/>
            <w:hideMark/>
          </w:tcPr>
          <w:p w14:paraId="1215CCA8"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99" w:type="dxa"/>
            <w:tcBorders>
              <w:left w:val="single" w:sz="4" w:space="0" w:color="auto"/>
              <w:right w:val="single" w:sz="4" w:space="0" w:color="auto"/>
            </w:tcBorders>
            <w:vAlign w:val="center"/>
            <w:hideMark/>
          </w:tcPr>
          <w:p w14:paraId="69590113"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10,00%</w:t>
            </w:r>
          </w:p>
        </w:tc>
        <w:tc>
          <w:tcPr>
            <w:tcW w:w="619" w:type="dxa"/>
            <w:tcBorders>
              <w:left w:val="single" w:sz="4" w:space="0" w:color="auto"/>
              <w:right w:val="single" w:sz="4" w:space="0" w:color="auto"/>
            </w:tcBorders>
            <w:vAlign w:val="center"/>
            <w:hideMark/>
          </w:tcPr>
          <w:p w14:paraId="168B3103"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98" w:type="dxa"/>
            <w:tcBorders>
              <w:left w:val="single" w:sz="4" w:space="0" w:color="auto"/>
              <w:right w:val="single" w:sz="4" w:space="0" w:color="auto"/>
            </w:tcBorders>
            <w:vAlign w:val="center"/>
            <w:hideMark/>
          </w:tcPr>
          <w:p w14:paraId="74E40446"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1060" w:type="dxa"/>
            <w:tcBorders>
              <w:left w:val="single" w:sz="4" w:space="0" w:color="auto"/>
            </w:tcBorders>
            <w:vAlign w:val="center"/>
            <w:hideMark/>
          </w:tcPr>
          <w:p w14:paraId="6A84D681"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79,00%</w:t>
            </w:r>
          </w:p>
        </w:tc>
      </w:tr>
      <w:tr w:rsidR="00D54FAE" w:rsidRPr="00906A4F" w14:paraId="17C9948E" w14:textId="77777777" w:rsidTr="003E7F1B">
        <w:trPr>
          <w:trHeight w:val="288"/>
        </w:trPr>
        <w:tc>
          <w:tcPr>
            <w:tcW w:w="1702" w:type="dxa"/>
            <w:tcBorders>
              <w:right w:val="single" w:sz="4" w:space="0" w:color="auto"/>
            </w:tcBorders>
            <w:vAlign w:val="center"/>
            <w:hideMark/>
          </w:tcPr>
          <w:p w14:paraId="20EA0286" w14:textId="77777777" w:rsidR="00D54FAE" w:rsidRPr="00906A4F" w:rsidRDefault="00D54FAE" w:rsidP="00EB63A2">
            <w:pPr>
              <w:rPr>
                <w:rFonts w:ascii="Calibri" w:hAnsi="Calibri" w:cs="Calibri"/>
                <w:bCs/>
                <w:color w:val="000000"/>
                <w:sz w:val="16"/>
                <w:szCs w:val="16"/>
              </w:rPr>
            </w:pPr>
            <w:r w:rsidRPr="00906A4F">
              <w:rPr>
                <w:rFonts w:ascii="Calibri" w:hAnsi="Calibri" w:cs="Calibri"/>
                <w:bCs/>
                <w:color w:val="000000"/>
                <w:sz w:val="16"/>
                <w:szCs w:val="16"/>
              </w:rPr>
              <w:t>LUZOSORNO</w:t>
            </w:r>
          </w:p>
        </w:tc>
        <w:tc>
          <w:tcPr>
            <w:tcW w:w="708" w:type="dxa"/>
            <w:tcBorders>
              <w:left w:val="single" w:sz="4" w:space="0" w:color="auto"/>
              <w:right w:val="single" w:sz="4" w:space="0" w:color="auto"/>
            </w:tcBorders>
            <w:vAlign w:val="center"/>
            <w:hideMark/>
          </w:tcPr>
          <w:p w14:paraId="4C6F8441"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09" w:type="dxa"/>
            <w:tcBorders>
              <w:left w:val="single" w:sz="4" w:space="0" w:color="auto"/>
              <w:right w:val="single" w:sz="4" w:space="0" w:color="auto"/>
            </w:tcBorders>
            <w:vAlign w:val="center"/>
            <w:hideMark/>
          </w:tcPr>
          <w:p w14:paraId="6D318694"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599" w:type="dxa"/>
            <w:tcBorders>
              <w:left w:val="single" w:sz="4" w:space="0" w:color="auto"/>
              <w:right w:val="single" w:sz="4" w:space="0" w:color="auto"/>
            </w:tcBorders>
            <w:vAlign w:val="center"/>
            <w:hideMark/>
          </w:tcPr>
          <w:p w14:paraId="2004DB39"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960" w:type="dxa"/>
            <w:tcBorders>
              <w:left w:val="single" w:sz="4" w:space="0" w:color="auto"/>
              <w:right w:val="single" w:sz="4" w:space="0" w:color="auto"/>
            </w:tcBorders>
            <w:vAlign w:val="center"/>
            <w:hideMark/>
          </w:tcPr>
          <w:p w14:paraId="755ACC21"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993" w:type="dxa"/>
            <w:tcBorders>
              <w:left w:val="single" w:sz="4" w:space="0" w:color="auto"/>
              <w:right w:val="single" w:sz="4" w:space="0" w:color="auto"/>
            </w:tcBorders>
            <w:vAlign w:val="center"/>
            <w:hideMark/>
          </w:tcPr>
          <w:p w14:paraId="3756178F"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08" w:type="dxa"/>
            <w:tcBorders>
              <w:left w:val="single" w:sz="4" w:space="0" w:color="auto"/>
              <w:right w:val="single" w:sz="4" w:space="0" w:color="auto"/>
            </w:tcBorders>
            <w:vAlign w:val="center"/>
            <w:hideMark/>
          </w:tcPr>
          <w:p w14:paraId="7CD28F4E"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0,35%</w:t>
            </w:r>
          </w:p>
        </w:tc>
        <w:tc>
          <w:tcPr>
            <w:tcW w:w="619" w:type="dxa"/>
            <w:tcBorders>
              <w:left w:val="single" w:sz="4" w:space="0" w:color="auto"/>
              <w:right w:val="single" w:sz="4" w:space="0" w:color="auto"/>
            </w:tcBorders>
            <w:vAlign w:val="center"/>
            <w:hideMark/>
          </w:tcPr>
          <w:p w14:paraId="34D092AE"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99" w:type="dxa"/>
            <w:tcBorders>
              <w:left w:val="single" w:sz="4" w:space="0" w:color="auto"/>
              <w:right w:val="single" w:sz="4" w:space="0" w:color="auto"/>
            </w:tcBorders>
            <w:vAlign w:val="center"/>
            <w:hideMark/>
          </w:tcPr>
          <w:p w14:paraId="4097F40E"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12,96%</w:t>
            </w:r>
          </w:p>
        </w:tc>
        <w:tc>
          <w:tcPr>
            <w:tcW w:w="619" w:type="dxa"/>
            <w:tcBorders>
              <w:left w:val="single" w:sz="4" w:space="0" w:color="auto"/>
              <w:right w:val="single" w:sz="4" w:space="0" w:color="auto"/>
            </w:tcBorders>
            <w:vAlign w:val="center"/>
            <w:hideMark/>
          </w:tcPr>
          <w:p w14:paraId="207A8492"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86,69%</w:t>
            </w:r>
          </w:p>
        </w:tc>
        <w:tc>
          <w:tcPr>
            <w:tcW w:w="798" w:type="dxa"/>
            <w:tcBorders>
              <w:left w:val="single" w:sz="4" w:space="0" w:color="auto"/>
              <w:right w:val="single" w:sz="4" w:space="0" w:color="auto"/>
            </w:tcBorders>
            <w:vAlign w:val="center"/>
            <w:hideMark/>
          </w:tcPr>
          <w:p w14:paraId="173C9375"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1060" w:type="dxa"/>
            <w:tcBorders>
              <w:left w:val="single" w:sz="4" w:space="0" w:color="auto"/>
            </w:tcBorders>
            <w:vAlign w:val="center"/>
            <w:hideMark/>
          </w:tcPr>
          <w:p w14:paraId="09F1AEBF"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r>
      <w:tr w:rsidR="00D54FAE" w:rsidRPr="00906A4F" w14:paraId="563BBB0C" w14:textId="77777777" w:rsidTr="003E7F1B">
        <w:trPr>
          <w:trHeight w:val="263"/>
        </w:trPr>
        <w:tc>
          <w:tcPr>
            <w:tcW w:w="1702" w:type="dxa"/>
            <w:tcBorders>
              <w:right w:val="single" w:sz="4" w:space="0" w:color="auto"/>
            </w:tcBorders>
            <w:vAlign w:val="center"/>
            <w:hideMark/>
          </w:tcPr>
          <w:p w14:paraId="2B54C3C9" w14:textId="77777777" w:rsidR="00D54FAE" w:rsidRPr="00906A4F" w:rsidRDefault="00D54FAE" w:rsidP="00EB63A2">
            <w:pPr>
              <w:rPr>
                <w:rFonts w:ascii="Calibri" w:hAnsi="Calibri" w:cs="Calibri"/>
                <w:bCs/>
                <w:color w:val="000000"/>
                <w:sz w:val="16"/>
                <w:szCs w:val="16"/>
              </w:rPr>
            </w:pPr>
            <w:r w:rsidRPr="00906A4F">
              <w:rPr>
                <w:rFonts w:ascii="Calibri" w:hAnsi="Calibri" w:cs="Calibri"/>
                <w:bCs/>
                <w:color w:val="000000"/>
                <w:sz w:val="16"/>
                <w:szCs w:val="16"/>
              </w:rPr>
              <w:t>CRELL</w:t>
            </w:r>
          </w:p>
        </w:tc>
        <w:tc>
          <w:tcPr>
            <w:tcW w:w="708" w:type="dxa"/>
            <w:tcBorders>
              <w:left w:val="single" w:sz="4" w:space="0" w:color="auto"/>
              <w:right w:val="single" w:sz="4" w:space="0" w:color="auto"/>
            </w:tcBorders>
            <w:vAlign w:val="center"/>
            <w:hideMark/>
          </w:tcPr>
          <w:p w14:paraId="6DE7B256"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09" w:type="dxa"/>
            <w:tcBorders>
              <w:left w:val="single" w:sz="4" w:space="0" w:color="auto"/>
              <w:right w:val="single" w:sz="4" w:space="0" w:color="auto"/>
            </w:tcBorders>
            <w:vAlign w:val="center"/>
            <w:hideMark/>
          </w:tcPr>
          <w:p w14:paraId="6CB16F8C"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599" w:type="dxa"/>
            <w:tcBorders>
              <w:left w:val="single" w:sz="4" w:space="0" w:color="auto"/>
              <w:right w:val="single" w:sz="4" w:space="0" w:color="auto"/>
            </w:tcBorders>
            <w:vAlign w:val="center"/>
            <w:hideMark/>
          </w:tcPr>
          <w:p w14:paraId="6E1133AF"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960" w:type="dxa"/>
            <w:tcBorders>
              <w:left w:val="single" w:sz="4" w:space="0" w:color="auto"/>
              <w:right w:val="single" w:sz="4" w:space="0" w:color="auto"/>
            </w:tcBorders>
            <w:vAlign w:val="center"/>
            <w:hideMark/>
          </w:tcPr>
          <w:p w14:paraId="24F8BB15"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993" w:type="dxa"/>
            <w:tcBorders>
              <w:left w:val="single" w:sz="4" w:space="0" w:color="auto"/>
              <w:right w:val="single" w:sz="4" w:space="0" w:color="auto"/>
            </w:tcBorders>
            <w:vAlign w:val="center"/>
            <w:hideMark/>
          </w:tcPr>
          <w:p w14:paraId="752DEDDE"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08" w:type="dxa"/>
            <w:tcBorders>
              <w:left w:val="single" w:sz="4" w:space="0" w:color="auto"/>
              <w:right w:val="single" w:sz="4" w:space="0" w:color="auto"/>
            </w:tcBorders>
            <w:vAlign w:val="center"/>
            <w:hideMark/>
          </w:tcPr>
          <w:p w14:paraId="7E0B444C"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0,04%</w:t>
            </w:r>
          </w:p>
        </w:tc>
        <w:tc>
          <w:tcPr>
            <w:tcW w:w="619" w:type="dxa"/>
            <w:tcBorders>
              <w:left w:val="single" w:sz="4" w:space="0" w:color="auto"/>
              <w:right w:val="single" w:sz="4" w:space="0" w:color="auto"/>
            </w:tcBorders>
            <w:vAlign w:val="center"/>
            <w:hideMark/>
          </w:tcPr>
          <w:p w14:paraId="1148121F"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99" w:type="dxa"/>
            <w:tcBorders>
              <w:left w:val="single" w:sz="4" w:space="0" w:color="auto"/>
              <w:right w:val="single" w:sz="4" w:space="0" w:color="auto"/>
            </w:tcBorders>
            <w:vAlign w:val="center"/>
            <w:hideMark/>
          </w:tcPr>
          <w:p w14:paraId="14EBE224"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619" w:type="dxa"/>
            <w:tcBorders>
              <w:left w:val="single" w:sz="4" w:space="0" w:color="auto"/>
              <w:right w:val="single" w:sz="4" w:space="0" w:color="auto"/>
            </w:tcBorders>
            <w:vAlign w:val="center"/>
            <w:hideMark/>
          </w:tcPr>
          <w:p w14:paraId="384F3F5E"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98" w:type="dxa"/>
            <w:tcBorders>
              <w:left w:val="single" w:sz="4" w:space="0" w:color="auto"/>
              <w:right w:val="single" w:sz="4" w:space="0" w:color="auto"/>
            </w:tcBorders>
            <w:vAlign w:val="center"/>
            <w:hideMark/>
          </w:tcPr>
          <w:p w14:paraId="533ECD24"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86,31%</w:t>
            </w:r>
          </w:p>
        </w:tc>
        <w:tc>
          <w:tcPr>
            <w:tcW w:w="1060" w:type="dxa"/>
            <w:tcBorders>
              <w:left w:val="single" w:sz="4" w:space="0" w:color="auto"/>
            </w:tcBorders>
            <w:vAlign w:val="center"/>
            <w:hideMark/>
          </w:tcPr>
          <w:p w14:paraId="2B50CFAC"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13,65%</w:t>
            </w:r>
          </w:p>
        </w:tc>
      </w:tr>
      <w:tr w:rsidR="00D54FAE" w:rsidRPr="00906A4F" w14:paraId="0E8B8ACA" w14:textId="77777777" w:rsidTr="003E7F1B">
        <w:trPr>
          <w:trHeight w:val="268"/>
        </w:trPr>
        <w:tc>
          <w:tcPr>
            <w:tcW w:w="1702" w:type="dxa"/>
            <w:tcBorders>
              <w:bottom w:val="single" w:sz="4" w:space="0" w:color="auto"/>
              <w:right w:val="single" w:sz="4" w:space="0" w:color="auto"/>
            </w:tcBorders>
            <w:vAlign w:val="center"/>
            <w:hideMark/>
          </w:tcPr>
          <w:p w14:paraId="4C8392BA" w14:textId="77777777" w:rsidR="00D54FAE" w:rsidRPr="00906A4F" w:rsidRDefault="00D54FAE" w:rsidP="00EB63A2">
            <w:pPr>
              <w:rPr>
                <w:rFonts w:ascii="Calibri" w:hAnsi="Calibri" w:cs="Calibri"/>
                <w:bCs/>
                <w:color w:val="000000"/>
                <w:sz w:val="16"/>
                <w:szCs w:val="16"/>
              </w:rPr>
            </w:pPr>
            <w:r w:rsidRPr="00906A4F">
              <w:rPr>
                <w:rFonts w:ascii="Calibri" w:hAnsi="Calibri" w:cs="Calibri"/>
                <w:bCs/>
                <w:color w:val="000000"/>
                <w:sz w:val="16"/>
                <w:szCs w:val="16"/>
              </w:rPr>
              <w:t>MATAQUITO</w:t>
            </w:r>
          </w:p>
        </w:tc>
        <w:tc>
          <w:tcPr>
            <w:tcW w:w="708" w:type="dxa"/>
            <w:tcBorders>
              <w:left w:val="single" w:sz="4" w:space="0" w:color="auto"/>
              <w:bottom w:val="single" w:sz="4" w:space="0" w:color="auto"/>
              <w:right w:val="single" w:sz="4" w:space="0" w:color="auto"/>
            </w:tcBorders>
            <w:vAlign w:val="center"/>
            <w:hideMark/>
          </w:tcPr>
          <w:p w14:paraId="6EA0BB77"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09" w:type="dxa"/>
            <w:tcBorders>
              <w:left w:val="single" w:sz="4" w:space="0" w:color="auto"/>
              <w:bottom w:val="single" w:sz="4" w:space="0" w:color="auto"/>
              <w:right w:val="single" w:sz="4" w:space="0" w:color="auto"/>
            </w:tcBorders>
            <w:vAlign w:val="center"/>
            <w:hideMark/>
          </w:tcPr>
          <w:p w14:paraId="2744B287"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599" w:type="dxa"/>
            <w:tcBorders>
              <w:left w:val="single" w:sz="4" w:space="0" w:color="auto"/>
              <w:bottom w:val="single" w:sz="4" w:space="0" w:color="auto"/>
              <w:right w:val="single" w:sz="4" w:space="0" w:color="auto"/>
            </w:tcBorders>
            <w:vAlign w:val="center"/>
            <w:hideMark/>
          </w:tcPr>
          <w:p w14:paraId="1181A6E8"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960" w:type="dxa"/>
            <w:tcBorders>
              <w:left w:val="single" w:sz="4" w:space="0" w:color="auto"/>
              <w:bottom w:val="single" w:sz="4" w:space="0" w:color="auto"/>
              <w:right w:val="single" w:sz="4" w:space="0" w:color="auto"/>
            </w:tcBorders>
            <w:vAlign w:val="center"/>
            <w:hideMark/>
          </w:tcPr>
          <w:p w14:paraId="35ECDF29"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993" w:type="dxa"/>
            <w:tcBorders>
              <w:left w:val="single" w:sz="4" w:space="0" w:color="auto"/>
              <w:bottom w:val="single" w:sz="4" w:space="0" w:color="auto"/>
              <w:right w:val="single" w:sz="4" w:space="0" w:color="auto"/>
            </w:tcBorders>
            <w:vAlign w:val="center"/>
            <w:hideMark/>
          </w:tcPr>
          <w:p w14:paraId="5B39E94E"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08" w:type="dxa"/>
            <w:tcBorders>
              <w:left w:val="single" w:sz="4" w:space="0" w:color="auto"/>
              <w:bottom w:val="single" w:sz="4" w:space="0" w:color="auto"/>
              <w:right w:val="single" w:sz="4" w:space="0" w:color="auto"/>
            </w:tcBorders>
            <w:vAlign w:val="center"/>
            <w:hideMark/>
          </w:tcPr>
          <w:p w14:paraId="57B84521"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619" w:type="dxa"/>
            <w:tcBorders>
              <w:left w:val="single" w:sz="4" w:space="0" w:color="auto"/>
              <w:bottom w:val="single" w:sz="4" w:space="0" w:color="auto"/>
              <w:right w:val="single" w:sz="4" w:space="0" w:color="auto"/>
            </w:tcBorders>
            <w:vAlign w:val="center"/>
            <w:hideMark/>
          </w:tcPr>
          <w:p w14:paraId="5340DD20"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99" w:type="dxa"/>
            <w:tcBorders>
              <w:left w:val="single" w:sz="4" w:space="0" w:color="auto"/>
              <w:bottom w:val="single" w:sz="4" w:space="0" w:color="auto"/>
              <w:right w:val="single" w:sz="4" w:space="0" w:color="auto"/>
            </w:tcBorders>
            <w:vAlign w:val="center"/>
            <w:hideMark/>
          </w:tcPr>
          <w:p w14:paraId="7A70022B"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619" w:type="dxa"/>
            <w:tcBorders>
              <w:left w:val="single" w:sz="4" w:space="0" w:color="auto"/>
              <w:bottom w:val="single" w:sz="4" w:space="0" w:color="auto"/>
              <w:right w:val="single" w:sz="4" w:space="0" w:color="auto"/>
            </w:tcBorders>
            <w:vAlign w:val="center"/>
            <w:hideMark/>
          </w:tcPr>
          <w:p w14:paraId="36101AE4"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798" w:type="dxa"/>
            <w:tcBorders>
              <w:left w:val="single" w:sz="4" w:space="0" w:color="auto"/>
              <w:bottom w:val="single" w:sz="4" w:space="0" w:color="auto"/>
              <w:right w:val="single" w:sz="4" w:space="0" w:color="auto"/>
            </w:tcBorders>
            <w:vAlign w:val="center"/>
            <w:hideMark/>
          </w:tcPr>
          <w:p w14:paraId="22E46CA1"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c>
          <w:tcPr>
            <w:tcW w:w="1060" w:type="dxa"/>
            <w:tcBorders>
              <w:left w:val="single" w:sz="4" w:space="0" w:color="auto"/>
              <w:bottom w:val="single" w:sz="4" w:space="0" w:color="auto"/>
            </w:tcBorders>
            <w:vAlign w:val="center"/>
            <w:hideMark/>
          </w:tcPr>
          <w:p w14:paraId="30282120"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0,00%</w:t>
            </w:r>
          </w:p>
        </w:tc>
      </w:tr>
      <w:tr w:rsidR="00D54FAE" w:rsidRPr="00906A4F" w14:paraId="3977A1AC" w14:textId="77777777" w:rsidTr="003E7F1B">
        <w:tblPrEx>
          <w:tblCellMar>
            <w:left w:w="108" w:type="dxa"/>
            <w:right w:w="108" w:type="dxa"/>
          </w:tblCellMar>
        </w:tblPrEx>
        <w:trPr>
          <w:trHeight w:val="283"/>
        </w:trPr>
        <w:tc>
          <w:tcPr>
            <w:tcW w:w="1702" w:type="dxa"/>
            <w:tcBorders>
              <w:top w:val="single" w:sz="4" w:space="0" w:color="auto"/>
              <w:bottom w:val="single" w:sz="4" w:space="0" w:color="auto"/>
              <w:right w:val="single" w:sz="4" w:space="0" w:color="auto"/>
            </w:tcBorders>
            <w:hideMark/>
          </w:tcPr>
          <w:p w14:paraId="1A5829C6" w14:textId="77777777" w:rsidR="00D54FAE" w:rsidRPr="00906A4F" w:rsidRDefault="00D54FAE" w:rsidP="00EB63A2">
            <w:pPr>
              <w:rPr>
                <w:rFonts w:ascii="Calibri" w:hAnsi="Calibri" w:cs="Calibri"/>
                <w:bCs/>
                <w:color w:val="000000"/>
                <w:sz w:val="16"/>
                <w:szCs w:val="16"/>
              </w:rPr>
            </w:pPr>
            <w:r w:rsidRPr="00906A4F">
              <w:rPr>
                <w:rFonts w:ascii="Calibri" w:hAnsi="Calibri" w:cs="Calibri"/>
                <w:bCs/>
                <w:color w:val="000000"/>
                <w:sz w:val="16"/>
                <w:szCs w:val="16"/>
              </w:rPr>
              <w:t>TOTAL</w:t>
            </w:r>
          </w:p>
        </w:tc>
        <w:tc>
          <w:tcPr>
            <w:tcW w:w="708" w:type="dxa"/>
            <w:tcBorders>
              <w:top w:val="single" w:sz="4" w:space="0" w:color="auto"/>
              <w:left w:val="single" w:sz="4" w:space="0" w:color="auto"/>
              <w:bottom w:val="single" w:sz="4" w:space="0" w:color="auto"/>
              <w:right w:val="single" w:sz="4" w:space="0" w:color="auto"/>
            </w:tcBorders>
            <w:hideMark/>
          </w:tcPr>
          <w:p w14:paraId="434741DC"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1,64%</w:t>
            </w:r>
          </w:p>
        </w:tc>
        <w:tc>
          <w:tcPr>
            <w:tcW w:w="709" w:type="dxa"/>
            <w:tcBorders>
              <w:top w:val="single" w:sz="4" w:space="0" w:color="auto"/>
              <w:left w:val="single" w:sz="4" w:space="0" w:color="auto"/>
              <w:bottom w:val="single" w:sz="4" w:space="0" w:color="auto"/>
              <w:right w:val="single" w:sz="4" w:space="0" w:color="auto"/>
            </w:tcBorders>
            <w:hideMark/>
          </w:tcPr>
          <w:p w14:paraId="1FB65FDA"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2,82%</w:t>
            </w:r>
          </w:p>
        </w:tc>
        <w:tc>
          <w:tcPr>
            <w:tcW w:w="599" w:type="dxa"/>
            <w:tcBorders>
              <w:top w:val="single" w:sz="4" w:space="0" w:color="auto"/>
              <w:left w:val="single" w:sz="4" w:space="0" w:color="auto"/>
              <w:bottom w:val="single" w:sz="4" w:space="0" w:color="auto"/>
              <w:right w:val="single" w:sz="4" w:space="0" w:color="auto"/>
            </w:tcBorders>
            <w:hideMark/>
          </w:tcPr>
          <w:p w14:paraId="3287FA40"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0,03%</w:t>
            </w:r>
          </w:p>
        </w:tc>
        <w:tc>
          <w:tcPr>
            <w:tcW w:w="960" w:type="dxa"/>
            <w:tcBorders>
              <w:top w:val="single" w:sz="4" w:space="0" w:color="auto"/>
              <w:left w:val="single" w:sz="4" w:space="0" w:color="auto"/>
              <w:bottom w:val="single" w:sz="4" w:space="0" w:color="auto"/>
              <w:right w:val="single" w:sz="4" w:space="0" w:color="auto"/>
            </w:tcBorders>
            <w:hideMark/>
          </w:tcPr>
          <w:p w14:paraId="25982ABD"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1,47%</w:t>
            </w:r>
          </w:p>
        </w:tc>
        <w:tc>
          <w:tcPr>
            <w:tcW w:w="993" w:type="dxa"/>
            <w:tcBorders>
              <w:top w:val="single" w:sz="4" w:space="0" w:color="auto"/>
              <w:left w:val="single" w:sz="4" w:space="0" w:color="auto"/>
              <w:bottom w:val="single" w:sz="4" w:space="0" w:color="auto"/>
              <w:right w:val="single" w:sz="4" w:space="0" w:color="auto"/>
            </w:tcBorders>
            <w:hideMark/>
          </w:tcPr>
          <w:p w14:paraId="59AC650F"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0,07%</w:t>
            </w:r>
          </w:p>
        </w:tc>
        <w:tc>
          <w:tcPr>
            <w:tcW w:w="708" w:type="dxa"/>
            <w:tcBorders>
              <w:top w:val="single" w:sz="4" w:space="0" w:color="auto"/>
              <w:left w:val="single" w:sz="4" w:space="0" w:color="auto"/>
              <w:bottom w:val="single" w:sz="4" w:space="0" w:color="auto"/>
              <w:right w:val="single" w:sz="4" w:space="0" w:color="auto"/>
            </w:tcBorders>
            <w:hideMark/>
          </w:tcPr>
          <w:p w14:paraId="45ADC678"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1,25%</w:t>
            </w:r>
          </w:p>
        </w:tc>
        <w:tc>
          <w:tcPr>
            <w:tcW w:w="619" w:type="dxa"/>
            <w:tcBorders>
              <w:top w:val="single" w:sz="4" w:space="0" w:color="auto"/>
              <w:left w:val="single" w:sz="4" w:space="0" w:color="auto"/>
              <w:bottom w:val="single" w:sz="4" w:space="0" w:color="auto"/>
              <w:right w:val="single" w:sz="4" w:space="0" w:color="auto"/>
            </w:tcBorders>
            <w:hideMark/>
          </w:tcPr>
          <w:p w14:paraId="36A3B127"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0,72%</w:t>
            </w:r>
          </w:p>
        </w:tc>
        <w:tc>
          <w:tcPr>
            <w:tcW w:w="799" w:type="dxa"/>
            <w:tcBorders>
              <w:top w:val="single" w:sz="4" w:space="0" w:color="auto"/>
              <w:left w:val="single" w:sz="4" w:space="0" w:color="auto"/>
              <w:bottom w:val="single" w:sz="4" w:space="0" w:color="auto"/>
              <w:right w:val="single" w:sz="4" w:space="0" w:color="auto"/>
            </w:tcBorders>
            <w:hideMark/>
          </w:tcPr>
          <w:p w14:paraId="40CFEA8D"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2,32%</w:t>
            </w:r>
          </w:p>
        </w:tc>
        <w:tc>
          <w:tcPr>
            <w:tcW w:w="619" w:type="dxa"/>
            <w:tcBorders>
              <w:top w:val="single" w:sz="4" w:space="0" w:color="auto"/>
              <w:left w:val="single" w:sz="4" w:space="0" w:color="auto"/>
              <w:bottom w:val="single" w:sz="4" w:space="0" w:color="auto"/>
              <w:right w:val="single" w:sz="4" w:space="0" w:color="auto"/>
            </w:tcBorders>
            <w:hideMark/>
          </w:tcPr>
          <w:p w14:paraId="036604B5"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1,94%</w:t>
            </w:r>
          </w:p>
        </w:tc>
        <w:tc>
          <w:tcPr>
            <w:tcW w:w="798" w:type="dxa"/>
            <w:tcBorders>
              <w:top w:val="single" w:sz="4" w:space="0" w:color="auto"/>
              <w:left w:val="single" w:sz="4" w:space="0" w:color="auto"/>
              <w:bottom w:val="single" w:sz="4" w:space="0" w:color="auto"/>
              <w:right w:val="single" w:sz="4" w:space="0" w:color="auto"/>
            </w:tcBorders>
            <w:hideMark/>
          </w:tcPr>
          <w:p w14:paraId="7BCF534A"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0,36%</w:t>
            </w:r>
          </w:p>
        </w:tc>
        <w:tc>
          <w:tcPr>
            <w:tcW w:w="1060" w:type="dxa"/>
            <w:tcBorders>
              <w:top w:val="single" w:sz="4" w:space="0" w:color="auto"/>
              <w:left w:val="single" w:sz="4" w:space="0" w:color="auto"/>
              <w:bottom w:val="single" w:sz="4" w:space="0" w:color="auto"/>
            </w:tcBorders>
            <w:hideMark/>
          </w:tcPr>
          <w:p w14:paraId="5BBB3F48" w14:textId="77777777" w:rsidR="00D54FAE" w:rsidRPr="00906A4F" w:rsidRDefault="00D54FAE" w:rsidP="003E7F1B">
            <w:pPr>
              <w:jc w:val="center"/>
              <w:rPr>
                <w:rFonts w:ascii="Calibri" w:hAnsi="Calibri" w:cs="Calibri"/>
                <w:bCs/>
                <w:color w:val="000000"/>
                <w:sz w:val="16"/>
                <w:szCs w:val="16"/>
              </w:rPr>
            </w:pPr>
            <w:r w:rsidRPr="00906A4F">
              <w:rPr>
                <w:rFonts w:ascii="Calibri" w:hAnsi="Calibri" w:cs="Calibri"/>
                <w:bCs/>
                <w:color w:val="000000"/>
                <w:sz w:val="16"/>
                <w:szCs w:val="16"/>
              </w:rPr>
              <w:t>0,20%</w:t>
            </w:r>
          </w:p>
        </w:tc>
      </w:tr>
    </w:tbl>
    <w:p w14:paraId="78F06493" w14:textId="77777777" w:rsidR="004D1C5D" w:rsidRPr="002A4A18" w:rsidRDefault="004D1C5D" w:rsidP="006D172B">
      <w:pPr>
        <w:pStyle w:val="xl24"/>
        <w:pBdr>
          <w:left w:val="none" w:sz="0" w:space="0" w:color="auto"/>
          <w:bottom w:val="none" w:sz="0" w:space="0" w:color="auto"/>
          <w:right w:val="none" w:sz="0" w:space="0" w:color="auto"/>
        </w:pBdr>
        <w:spacing w:before="0" w:beforeAutospacing="0" w:after="240" w:afterAutospacing="0"/>
        <w:rPr>
          <w:rFonts w:ascii="Trebuchet MS" w:eastAsia="Times New Roman" w:hAnsi="Trebuchet MS" w:cs="Times New Roman"/>
          <w:spacing w:val="-3"/>
          <w:lang w:val="es-ES_tradnl"/>
        </w:rPr>
      </w:pPr>
    </w:p>
    <w:p w14:paraId="56BEE8E6" w14:textId="77777777" w:rsidR="006D172B" w:rsidRPr="002A4A18" w:rsidRDefault="006D172B" w:rsidP="006D172B">
      <w:pPr>
        <w:pStyle w:val="xl24"/>
        <w:pBdr>
          <w:left w:val="none" w:sz="0" w:space="0" w:color="auto"/>
          <w:bottom w:val="none" w:sz="0" w:space="0" w:color="auto"/>
          <w:right w:val="none" w:sz="0" w:space="0" w:color="auto"/>
        </w:pBdr>
        <w:spacing w:before="0" w:beforeAutospacing="0" w:after="240" w:afterAutospacing="0"/>
        <w:rPr>
          <w:rFonts w:ascii="Trebuchet MS" w:eastAsia="Times New Roman" w:hAnsi="Trebuchet MS" w:cs="Times New Roman"/>
          <w:spacing w:val="-3"/>
          <w:lang w:val="es-ES_tradnl"/>
        </w:rPr>
      </w:pPr>
    </w:p>
    <w:p w14:paraId="40BE87B2" w14:textId="77777777" w:rsidR="006D172B" w:rsidRPr="002A4A18" w:rsidRDefault="006D172B" w:rsidP="006D172B">
      <w:pPr>
        <w:rPr>
          <w:lang w:val="es-ES_tradnl"/>
        </w:rPr>
      </w:pPr>
    </w:p>
    <w:p w14:paraId="68689CF7" w14:textId="77777777" w:rsidR="000B22D7" w:rsidRPr="002A4A18" w:rsidRDefault="000B22D7" w:rsidP="000B22D7">
      <w:pPr>
        <w:pStyle w:val="xl24"/>
        <w:pBdr>
          <w:left w:val="none" w:sz="0" w:space="0" w:color="auto"/>
          <w:bottom w:val="none" w:sz="0" w:space="0" w:color="auto"/>
          <w:right w:val="none" w:sz="0" w:space="0" w:color="auto"/>
        </w:pBdr>
        <w:spacing w:before="240" w:beforeAutospacing="0" w:after="240" w:afterAutospacing="0"/>
        <w:rPr>
          <w:rFonts w:ascii="Trebuchet MS" w:eastAsia="Times New Roman" w:hAnsi="Trebuchet MS" w:cs="Times New Roman"/>
          <w:i/>
          <w:spacing w:val="-3"/>
          <w:sz w:val="18"/>
          <w:lang w:val="es-ES_tradnl"/>
        </w:rPr>
      </w:pPr>
      <w:r w:rsidRPr="002A4A18">
        <w:rPr>
          <w:rFonts w:ascii="Trebuchet MS" w:eastAsia="Times New Roman" w:hAnsi="Trebuchet MS" w:cs="Times New Roman"/>
          <w:i/>
          <w:spacing w:val="-3"/>
          <w:sz w:val="18"/>
          <w:lang w:val="es-ES_tradnl"/>
        </w:rPr>
        <w:t>Valores referenciales</w:t>
      </w:r>
    </w:p>
    <w:p w14:paraId="105A9FC0" w14:textId="77777777" w:rsidR="00CA7A34" w:rsidRPr="002A4A18" w:rsidRDefault="00CA7A34">
      <w:pPr>
        <w:rPr>
          <w:rFonts w:ascii="Trebuchet MS" w:hAnsi="Trebuchet MS"/>
          <w:spacing w:val="-3"/>
          <w:sz w:val="22"/>
          <w:szCs w:val="22"/>
          <w:lang w:val="es-ES_tradnl"/>
        </w:rPr>
      </w:pPr>
      <w:bookmarkStart w:id="919" w:name="_Toc325033836"/>
      <w:r w:rsidRPr="002A4A18">
        <w:rPr>
          <w:rFonts w:ascii="Trebuchet MS" w:hAnsi="Trebuchet MS"/>
          <w:spacing w:val="-3"/>
          <w:sz w:val="22"/>
          <w:szCs w:val="22"/>
          <w:lang w:val="es-ES_tradnl"/>
        </w:rPr>
        <w:br w:type="page"/>
      </w:r>
    </w:p>
    <w:p w14:paraId="7FAF516D" w14:textId="77777777" w:rsidR="003D4B89" w:rsidRPr="002A4A18" w:rsidRDefault="003D4B89">
      <w:pPr>
        <w:rPr>
          <w:rFonts w:ascii="Trebuchet MS" w:hAnsi="Trebuchet MS"/>
          <w:spacing w:val="-3"/>
          <w:sz w:val="22"/>
          <w:szCs w:val="22"/>
          <w:lang w:val="es-ES_tradnl"/>
        </w:rPr>
      </w:pPr>
    </w:p>
    <w:p w14:paraId="03D3CA26" w14:textId="77777777" w:rsidR="000B22D7" w:rsidRPr="002A4A18" w:rsidRDefault="000B22D7" w:rsidP="000B22D7">
      <w:pPr>
        <w:pStyle w:val="Ttulo2"/>
        <w:spacing w:after="240"/>
        <w:ind w:right="0"/>
        <w:rPr>
          <w:rFonts w:ascii="Trebuchet MS" w:hAnsi="Trebuchet MS"/>
          <w:spacing w:val="-3"/>
          <w:sz w:val="24"/>
          <w:u w:val="none"/>
        </w:rPr>
      </w:pPr>
      <w:bookmarkStart w:id="920" w:name="_Toc325033837"/>
      <w:bookmarkStart w:id="921" w:name="_Toc435805855"/>
      <w:bookmarkStart w:id="922" w:name="_Toc472966183"/>
      <w:bookmarkStart w:id="923" w:name="_Toc485378770"/>
      <w:bookmarkStart w:id="924" w:name="_Toc56007952"/>
      <w:r w:rsidRPr="00C644AA">
        <w:rPr>
          <w:rFonts w:ascii="Trebuchet MS" w:hAnsi="Trebuchet MS"/>
          <w:spacing w:val="-3"/>
          <w:sz w:val="24"/>
          <w:u w:val="none"/>
        </w:rPr>
        <w:t>ANEXO 3. LISTADO DE CLASIFICADORAS DE RIESGO</w:t>
      </w:r>
      <w:bookmarkEnd w:id="919"/>
      <w:bookmarkEnd w:id="920"/>
      <w:bookmarkEnd w:id="921"/>
      <w:bookmarkEnd w:id="922"/>
      <w:bookmarkEnd w:id="923"/>
      <w:bookmarkEnd w:id="924"/>
    </w:p>
    <w:p w14:paraId="6EFEB78B" w14:textId="77777777" w:rsidR="00E776D3" w:rsidRPr="002A4A18" w:rsidRDefault="00E776D3" w:rsidP="00E776D3">
      <w:pPr>
        <w:rPr>
          <w:lang w:val="es-ES_tradnl"/>
        </w:rPr>
      </w:pPr>
    </w:p>
    <w:tbl>
      <w:tblPr>
        <w:tblW w:w="2502" w:type="dxa"/>
        <w:jc w:val="center"/>
        <w:tblBorders>
          <w:top w:val="single" w:sz="8" w:space="0" w:color="4F81BD"/>
          <w:left w:val="single" w:sz="8" w:space="0" w:color="4F81BD"/>
          <w:bottom w:val="single" w:sz="8" w:space="0" w:color="4F81BD"/>
          <w:right w:val="single" w:sz="8" w:space="0" w:color="4F81BD"/>
        </w:tblBorders>
        <w:tblLook w:val="0420" w:firstRow="1" w:lastRow="0" w:firstColumn="0" w:lastColumn="0" w:noHBand="0" w:noVBand="1"/>
      </w:tblPr>
      <w:tblGrid>
        <w:gridCol w:w="2502"/>
      </w:tblGrid>
      <w:tr w:rsidR="000B22D7" w:rsidRPr="002A4A18" w14:paraId="35F44F5E" w14:textId="77777777" w:rsidTr="00BD0F2A">
        <w:trPr>
          <w:trHeight w:val="300"/>
          <w:jc w:val="center"/>
        </w:trPr>
        <w:tc>
          <w:tcPr>
            <w:tcW w:w="2502" w:type="dxa"/>
            <w:shd w:val="clear" w:color="auto" w:fill="4F81BD"/>
            <w:noWrap/>
          </w:tcPr>
          <w:p w14:paraId="3CD441FD" w14:textId="77777777" w:rsidR="000B22D7" w:rsidRPr="002A4A18" w:rsidRDefault="000B22D7" w:rsidP="00BD0F2A">
            <w:pPr>
              <w:jc w:val="center"/>
              <w:rPr>
                <w:rFonts w:ascii="Trebuchet MS" w:hAnsi="Trebuchet MS" w:cs="Arial"/>
                <w:b/>
                <w:bCs/>
                <w:color w:val="FFFFFF"/>
                <w:spacing w:val="-3"/>
                <w:sz w:val="20"/>
                <w:szCs w:val="18"/>
              </w:rPr>
            </w:pPr>
            <w:r w:rsidRPr="002A4A18">
              <w:rPr>
                <w:rFonts w:ascii="Trebuchet MS" w:hAnsi="Trebuchet MS" w:cs="Arial"/>
                <w:b/>
                <w:bCs/>
                <w:color w:val="FFFFFF"/>
                <w:spacing w:val="-3"/>
                <w:sz w:val="20"/>
                <w:szCs w:val="18"/>
              </w:rPr>
              <w:t>Clasificadora de Riesgo</w:t>
            </w:r>
          </w:p>
        </w:tc>
      </w:tr>
      <w:tr w:rsidR="000B22D7" w:rsidRPr="002A4A18" w14:paraId="1D924CFE" w14:textId="77777777" w:rsidTr="00BD0F2A">
        <w:trPr>
          <w:trHeight w:val="300"/>
          <w:jc w:val="center"/>
        </w:trPr>
        <w:tc>
          <w:tcPr>
            <w:tcW w:w="2502" w:type="dxa"/>
            <w:tcBorders>
              <w:top w:val="single" w:sz="8" w:space="0" w:color="4F81BD"/>
              <w:left w:val="single" w:sz="8" w:space="0" w:color="4F81BD"/>
              <w:bottom w:val="single" w:sz="8" w:space="0" w:color="4F81BD"/>
              <w:right w:val="single" w:sz="8" w:space="0" w:color="4F81BD"/>
            </w:tcBorders>
            <w:noWrap/>
          </w:tcPr>
          <w:p w14:paraId="7895956C" w14:textId="77777777" w:rsidR="000B22D7" w:rsidRPr="002A4A18" w:rsidRDefault="000B22D7" w:rsidP="00BD0F2A">
            <w:pPr>
              <w:jc w:val="both"/>
              <w:rPr>
                <w:rFonts w:ascii="Trebuchet MS" w:hAnsi="Trebuchet MS" w:cs="Arial"/>
                <w:color w:val="000000"/>
                <w:spacing w:val="-3"/>
                <w:sz w:val="20"/>
                <w:szCs w:val="18"/>
              </w:rPr>
            </w:pPr>
            <w:r w:rsidRPr="002A4A18">
              <w:rPr>
                <w:rFonts w:ascii="Trebuchet MS" w:hAnsi="Trebuchet MS" w:cs="Arial"/>
                <w:color w:val="000000"/>
                <w:spacing w:val="-3"/>
                <w:sz w:val="20"/>
                <w:szCs w:val="18"/>
              </w:rPr>
              <w:t>Feller-Rate</w:t>
            </w:r>
          </w:p>
        </w:tc>
      </w:tr>
      <w:tr w:rsidR="000B22D7" w:rsidRPr="002A4A18" w14:paraId="76043DB5" w14:textId="77777777" w:rsidTr="00BD0F2A">
        <w:trPr>
          <w:trHeight w:val="300"/>
          <w:jc w:val="center"/>
        </w:trPr>
        <w:tc>
          <w:tcPr>
            <w:tcW w:w="2502" w:type="dxa"/>
            <w:noWrap/>
          </w:tcPr>
          <w:p w14:paraId="10A07063" w14:textId="6FF3B0BB" w:rsidR="000B22D7" w:rsidRPr="00C644AA" w:rsidRDefault="007C2658" w:rsidP="00C644AA">
            <w:pPr>
              <w:jc w:val="both"/>
              <w:rPr>
                <w:rFonts w:ascii="Trebuchet MS" w:hAnsi="Trebuchet MS" w:cs="Arial"/>
                <w:color w:val="000000"/>
                <w:spacing w:val="-3"/>
                <w:sz w:val="20"/>
                <w:szCs w:val="18"/>
              </w:rPr>
            </w:pPr>
            <w:r>
              <w:rPr>
                <w:rFonts w:ascii="Trebuchet MS" w:hAnsi="Trebuchet MS" w:cs="Arial"/>
                <w:color w:val="000000"/>
                <w:spacing w:val="-3"/>
                <w:sz w:val="20"/>
                <w:szCs w:val="18"/>
              </w:rPr>
              <w:t>Moody’s</w:t>
            </w:r>
          </w:p>
        </w:tc>
      </w:tr>
      <w:tr w:rsidR="000B22D7" w:rsidRPr="007B0701" w14:paraId="3B8AA771" w14:textId="77777777" w:rsidTr="00BD0F2A">
        <w:trPr>
          <w:trHeight w:val="300"/>
          <w:jc w:val="center"/>
        </w:trPr>
        <w:tc>
          <w:tcPr>
            <w:tcW w:w="2502" w:type="dxa"/>
            <w:tcBorders>
              <w:top w:val="single" w:sz="8" w:space="0" w:color="4F81BD"/>
              <w:left w:val="single" w:sz="8" w:space="0" w:color="4F81BD"/>
              <w:bottom w:val="single" w:sz="8" w:space="0" w:color="4F81BD"/>
              <w:right w:val="single" w:sz="8" w:space="0" w:color="4F81BD"/>
            </w:tcBorders>
            <w:noWrap/>
          </w:tcPr>
          <w:p w14:paraId="1BC04E5B" w14:textId="72CFE6EC" w:rsidR="000B22D7" w:rsidRPr="003E7F1B" w:rsidRDefault="007C2658" w:rsidP="00C644AA">
            <w:pPr>
              <w:jc w:val="both"/>
              <w:rPr>
                <w:rFonts w:ascii="Trebuchet MS" w:hAnsi="Trebuchet MS" w:cs="Arial"/>
                <w:color w:val="000000"/>
                <w:spacing w:val="-3"/>
                <w:sz w:val="20"/>
                <w:szCs w:val="18"/>
                <w:lang w:val="en-US"/>
              </w:rPr>
            </w:pPr>
            <w:r w:rsidRPr="003E7F1B">
              <w:rPr>
                <w:rFonts w:ascii="Trebuchet MS" w:hAnsi="Trebuchet MS" w:cs="Arial"/>
                <w:color w:val="000000"/>
                <w:spacing w:val="-3"/>
                <w:sz w:val="20"/>
                <w:szCs w:val="18"/>
                <w:lang w:val="en-US"/>
              </w:rPr>
              <w:t>Standard and Poor’s</w:t>
            </w:r>
          </w:p>
        </w:tc>
      </w:tr>
      <w:tr w:rsidR="000B22D7" w:rsidRPr="002A4A18" w14:paraId="139A08E1" w14:textId="77777777" w:rsidTr="00BD0F2A">
        <w:trPr>
          <w:trHeight w:val="300"/>
          <w:jc w:val="center"/>
        </w:trPr>
        <w:tc>
          <w:tcPr>
            <w:tcW w:w="2502" w:type="dxa"/>
            <w:noWrap/>
          </w:tcPr>
          <w:p w14:paraId="51465E3C" w14:textId="77777777" w:rsidR="000B22D7" w:rsidRPr="00C644AA" w:rsidRDefault="000B22D7" w:rsidP="00C644AA">
            <w:pPr>
              <w:jc w:val="both"/>
              <w:rPr>
                <w:rFonts w:ascii="Trebuchet MS" w:hAnsi="Trebuchet MS" w:cs="Arial"/>
                <w:color w:val="000000"/>
                <w:spacing w:val="-3"/>
                <w:sz w:val="20"/>
                <w:szCs w:val="18"/>
              </w:rPr>
            </w:pPr>
            <w:r w:rsidRPr="00C644AA">
              <w:rPr>
                <w:rFonts w:ascii="Trebuchet MS" w:hAnsi="Trebuchet MS" w:cs="Arial"/>
                <w:color w:val="000000"/>
                <w:spacing w:val="-3"/>
                <w:sz w:val="20"/>
                <w:szCs w:val="18"/>
              </w:rPr>
              <w:t>Fitch Ratings</w:t>
            </w:r>
          </w:p>
        </w:tc>
      </w:tr>
      <w:tr w:rsidR="000B22D7" w:rsidRPr="002A4A18" w14:paraId="72DD1473" w14:textId="77777777" w:rsidTr="00BD0F2A">
        <w:trPr>
          <w:trHeight w:val="300"/>
          <w:jc w:val="center"/>
        </w:trPr>
        <w:tc>
          <w:tcPr>
            <w:tcW w:w="2502" w:type="dxa"/>
            <w:tcBorders>
              <w:top w:val="single" w:sz="8" w:space="0" w:color="4F81BD"/>
              <w:left w:val="single" w:sz="8" w:space="0" w:color="4F81BD"/>
              <w:bottom w:val="single" w:sz="8" w:space="0" w:color="4F81BD"/>
              <w:right w:val="single" w:sz="8" w:space="0" w:color="4F81BD"/>
            </w:tcBorders>
            <w:noWrap/>
          </w:tcPr>
          <w:p w14:paraId="1753547E" w14:textId="77777777" w:rsidR="000B22D7" w:rsidRPr="00C644AA" w:rsidRDefault="000B22D7" w:rsidP="00C644AA">
            <w:pPr>
              <w:jc w:val="both"/>
              <w:rPr>
                <w:rFonts w:ascii="Trebuchet MS" w:hAnsi="Trebuchet MS" w:cs="Arial"/>
                <w:color w:val="000000"/>
                <w:spacing w:val="-3"/>
                <w:sz w:val="20"/>
                <w:szCs w:val="18"/>
              </w:rPr>
            </w:pPr>
            <w:r w:rsidRPr="00C644AA">
              <w:rPr>
                <w:rFonts w:ascii="Trebuchet MS" w:hAnsi="Trebuchet MS" w:cs="Arial"/>
                <w:color w:val="000000"/>
                <w:spacing w:val="-3"/>
                <w:sz w:val="20"/>
                <w:szCs w:val="18"/>
              </w:rPr>
              <w:t xml:space="preserve">Humphreys Ltda. </w:t>
            </w:r>
          </w:p>
        </w:tc>
      </w:tr>
      <w:tr w:rsidR="000B22D7" w:rsidRPr="002A4A18" w14:paraId="46372745" w14:textId="77777777" w:rsidTr="00BD0F2A">
        <w:trPr>
          <w:trHeight w:val="300"/>
          <w:jc w:val="center"/>
        </w:trPr>
        <w:tc>
          <w:tcPr>
            <w:tcW w:w="2502" w:type="dxa"/>
            <w:tcBorders>
              <w:top w:val="single" w:sz="8" w:space="0" w:color="4F81BD"/>
              <w:left w:val="single" w:sz="8" w:space="0" w:color="4F81BD"/>
              <w:bottom w:val="single" w:sz="8" w:space="0" w:color="4F81BD"/>
              <w:right w:val="single" w:sz="8" w:space="0" w:color="4F81BD"/>
            </w:tcBorders>
            <w:noWrap/>
          </w:tcPr>
          <w:p w14:paraId="26668633" w14:textId="77777777" w:rsidR="000B22D7" w:rsidRPr="00C644AA" w:rsidRDefault="000B22D7" w:rsidP="00C644AA">
            <w:pPr>
              <w:jc w:val="both"/>
              <w:rPr>
                <w:rFonts w:ascii="Trebuchet MS" w:hAnsi="Trebuchet MS" w:cs="Arial"/>
                <w:color w:val="000000"/>
                <w:spacing w:val="-3"/>
                <w:sz w:val="20"/>
                <w:szCs w:val="18"/>
              </w:rPr>
            </w:pPr>
            <w:r w:rsidRPr="00C644AA">
              <w:rPr>
                <w:rFonts w:ascii="Trebuchet MS" w:hAnsi="Trebuchet MS" w:cs="Arial"/>
                <w:color w:val="000000"/>
                <w:spacing w:val="-3"/>
                <w:sz w:val="20"/>
                <w:szCs w:val="18"/>
              </w:rPr>
              <w:t>ICR Chile Ltda.</w:t>
            </w:r>
          </w:p>
        </w:tc>
      </w:tr>
    </w:tbl>
    <w:p w14:paraId="4CEA6C9D" w14:textId="4A5CC3AE" w:rsidR="000B22D7" w:rsidRPr="002A4A18" w:rsidRDefault="000B22D7" w:rsidP="000B22D7">
      <w:pPr>
        <w:pStyle w:val="Ttulo2"/>
        <w:spacing w:after="240"/>
        <w:ind w:right="0"/>
        <w:rPr>
          <w:rFonts w:ascii="Trebuchet MS" w:hAnsi="Trebuchet MS"/>
          <w:spacing w:val="-3"/>
          <w:sz w:val="24"/>
          <w:u w:val="none"/>
        </w:rPr>
      </w:pPr>
      <w:r w:rsidRPr="00C644AA">
        <w:rPr>
          <w:rFonts w:ascii="Trebuchet MS" w:hAnsi="Trebuchet MS"/>
          <w:spacing w:val="-3"/>
          <w:sz w:val="24"/>
          <w:u w:val="none"/>
          <w:lang w:val="es-ES"/>
        </w:rPr>
        <w:br w:type="page"/>
      </w:r>
      <w:bookmarkStart w:id="925" w:name="_Toc325033838"/>
      <w:bookmarkStart w:id="926" w:name="_Toc435805856"/>
      <w:bookmarkStart w:id="927" w:name="_Toc472966184"/>
      <w:bookmarkStart w:id="928" w:name="_Toc485378771"/>
      <w:bookmarkStart w:id="929" w:name="_Toc56007953"/>
      <w:r w:rsidRPr="00C644AA">
        <w:rPr>
          <w:rFonts w:ascii="Trebuchet MS" w:hAnsi="Trebuchet MS"/>
          <w:spacing w:val="-3"/>
          <w:sz w:val="24"/>
          <w:u w:val="none"/>
          <w:lang w:val="es-ES"/>
        </w:rPr>
        <w:t xml:space="preserve">ANEXO 4. </w:t>
      </w:r>
      <w:r w:rsidRPr="00C644AA">
        <w:rPr>
          <w:rFonts w:ascii="Trebuchet MS" w:hAnsi="Trebuchet MS"/>
          <w:spacing w:val="-3"/>
          <w:sz w:val="24"/>
          <w:u w:val="none"/>
        </w:rPr>
        <w:t xml:space="preserve">DECLARACIÓN </w:t>
      </w:r>
      <w:r w:rsidR="00A654B0">
        <w:rPr>
          <w:rFonts w:ascii="Trebuchet MS" w:hAnsi="Trebuchet MS"/>
          <w:spacing w:val="-3"/>
          <w:sz w:val="24"/>
          <w:u w:val="none"/>
        </w:rPr>
        <w:t xml:space="preserve">JURADA </w:t>
      </w:r>
      <w:r w:rsidRPr="00C644AA">
        <w:rPr>
          <w:rFonts w:ascii="Trebuchet MS" w:hAnsi="Trebuchet MS"/>
          <w:spacing w:val="-3"/>
          <w:sz w:val="24"/>
          <w:u w:val="none"/>
        </w:rPr>
        <w:t xml:space="preserve">DE ACEPTACIÓN DE LAS BASES Y </w:t>
      </w:r>
      <w:bookmarkEnd w:id="925"/>
      <w:bookmarkEnd w:id="926"/>
      <w:bookmarkEnd w:id="927"/>
      <w:bookmarkEnd w:id="928"/>
      <w:r w:rsidR="00A654B0">
        <w:rPr>
          <w:rFonts w:ascii="Trebuchet MS" w:hAnsi="Trebuchet MS"/>
          <w:spacing w:val="-3"/>
          <w:sz w:val="24"/>
          <w:u w:val="none"/>
        </w:rPr>
        <w:t>DE ENTREGA DE INFORMACIÓN FIDEDIGNA</w:t>
      </w:r>
      <w:bookmarkEnd w:id="929"/>
    </w:p>
    <w:p w14:paraId="5855A81D" w14:textId="77777777" w:rsidR="000B22D7" w:rsidRPr="002A4A18" w:rsidRDefault="000B22D7" w:rsidP="000B22D7">
      <w:pPr>
        <w:pStyle w:val="Textoindependiente3"/>
        <w:tabs>
          <w:tab w:val="clear" w:pos="708"/>
        </w:tabs>
        <w:spacing w:after="240" w:line="240" w:lineRule="auto"/>
        <w:rPr>
          <w:rFonts w:ascii="Trebuchet MS" w:hAnsi="Trebuchet MS" w:cs="Arial"/>
        </w:rPr>
      </w:pPr>
      <w:r w:rsidRPr="00C644AA">
        <w:rPr>
          <w:rFonts w:ascii="Trebuchet MS" w:hAnsi="Trebuchet MS"/>
        </w:rPr>
        <w:t>DECLARACIÓN JURADA</w:t>
      </w:r>
    </w:p>
    <w:p w14:paraId="691F3BA5" w14:textId="71E0A8FD" w:rsidR="000B22D7" w:rsidRDefault="000B22D7" w:rsidP="000B22D7">
      <w:pPr>
        <w:pStyle w:val="Textoindependiente3"/>
        <w:tabs>
          <w:tab w:val="clear" w:pos="708"/>
        </w:tabs>
        <w:spacing w:after="240" w:line="240" w:lineRule="auto"/>
        <w:rPr>
          <w:rFonts w:ascii="Trebuchet MS" w:hAnsi="Trebuchet MS"/>
        </w:rPr>
      </w:pPr>
      <w:r w:rsidRPr="00C644AA">
        <w:rPr>
          <w:rFonts w:ascii="Trebuchet MS" w:hAnsi="Trebuchet MS"/>
        </w:rPr>
        <w:t xml:space="preserve">En (ciudad/país), a (fecha), (nombre del o los representantes legales), representante(s) legal(es) de (nombre de la persona jurídica proponente) viene(n) a declarar que ha analizado y conoce el contenido de cada una de las cláusulas y anexos de las Bases de Licitación, elaboradas por </w:t>
      </w:r>
      <w:r w:rsidR="00387676" w:rsidRPr="00287928">
        <w:rPr>
          <w:rFonts w:ascii="Trebuchet MS" w:hAnsi="Trebuchet MS" w:cs="Arial"/>
        </w:rPr>
        <w:t>la Comisión Nacional de Energía</w:t>
      </w:r>
      <w:r w:rsidRPr="00C644AA">
        <w:rPr>
          <w:rFonts w:ascii="Trebuchet MS" w:hAnsi="Trebuchet MS"/>
        </w:rPr>
        <w:t xml:space="preserve"> para la </w:t>
      </w:r>
      <w:r w:rsidR="003823DC" w:rsidRPr="00C644AA">
        <w:rPr>
          <w:rFonts w:ascii="Trebuchet MS" w:hAnsi="Trebuchet MS"/>
        </w:rPr>
        <w:t>Licitación de Suministro</w:t>
      </w:r>
      <w:r w:rsidR="00F956D8" w:rsidRPr="00C644AA">
        <w:rPr>
          <w:rFonts w:ascii="Trebuchet MS" w:hAnsi="Trebuchet MS"/>
        </w:rPr>
        <w:t xml:space="preserve"> </w:t>
      </w:r>
      <w:r w:rsidR="00BF3F37">
        <w:rPr>
          <w:rFonts w:ascii="Trebuchet MS" w:hAnsi="Trebuchet MS"/>
        </w:rPr>
        <w:t>2021/01</w:t>
      </w:r>
      <w:r w:rsidRPr="00C644AA">
        <w:rPr>
          <w:rFonts w:ascii="Trebuchet MS" w:hAnsi="Trebuchet MS"/>
        </w:rPr>
        <w:t>, sus aclaraciones y respuestas a las consultas de la licitación con anterioridad a la presentación de su oferta, y declara su conformidad y aceptación, y se obliga a observar sus disposiciones, sin ningún tipo de reservas y reclamaciones a toda la documentación referida.</w:t>
      </w:r>
      <w:r w:rsidR="00A654B0">
        <w:rPr>
          <w:rFonts w:ascii="Trebuchet MS" w:hAnsi="Trebuchet MS"/>
        </w:rPr>
        <w:t xml:space="preserve"> Asimismo, </w:t>
      </w:r>
      <w:r w:rsidR="005851C6">
        <w:rPr>
          <w:rFonts w:ascii="Trebuchet MS" w:hAnsi="Trebuchet MS"/>
        </w:rPr>
        <w:t xml:space="preserve">el representante legal </w:t>
      </w:r>
      <w:r w:rsidR="00846870">
        <w:rPr>
          <w:rFonts w:ascii="Trebuchet MS" w:hAnsi="Trebuchet MS"/>
        </w:rPr>
        <w:t xml:space="preserve">da fé </w:t>
      </w:r>
      <w:r w:rsidR="005851C6">
        <w:rPr>
          <w:rFonts w:ascii="Trebuchet MS" w:hAnsi="Trebuchet MS" w:cs="Arial"/>
        </w:rPr>
        <w:t xml:space="preserve">de la veracidad de </w:t>
      </w:r>
      <w:r w:rsidR="00846870">
        <w:rPr>
          <w:rFonts w:ascii="Trebuchet MS" w:hAnsi="Trebuchet MS"/>
        </w:rPr>
        <w:t xml:space="preserve">toda la información entregada como parte de </w:t>
      </w:r>
      <w:r w:rsidR="005851C6">
        <w:rPr>
          <w:rFonts w:ascii="Trebuchet MS" w:hAnsi="Trebuchet MS"/>
        </w:rPr>
        <w:t>la</w:t>
      </w:r>
      <w:r w:rsidR="00846870">
        <w:rPr>
          <w:rFonts w:ascii="Trebuchet MS" w:hAnsi="Trebuchet MS"/>
        </w:rPr>
        <w:t xml:space="preserve"> Propuesta.</w:t>
      </w:r>
    </w:p>
    <w:p w14:paraId="4D8EC93C" w14:textId="77777777" w:rsidR="005851C6" w:rsidRDefault="005851C6" w:rsidP="000B22D7">
      <w:pPr>
        <w:pStyle w:val="Textoindependiente3"/>
        <w:tabs>
          <w:tab w:val="clear" w:pos="708"/>
        </w:tabs>
        <w:spacing w:after="240" w:line="240" w:lineRule="auto"/>
        <w:rPr>
          <w:rFonts w:ascii="Trebuchet MS" w:hAnsi="Trebuchet MS"/>
        </w:rPr>
      </w:pPr>
    </w:p>
    <w:p w14:paraId="6E402459" w14:textId="77777777" w:rsidR="000B22D7" w:rsidRPr="002A4A18" w:rsidRDefault="000B22D7" w:rsidP="000B22D7">
      <w:pPr>
        <w:pStyle w:val="Textoindependiente3"/>
        <w:tabs>
          <w:tab w:val="clear" w:pos="708"/>
        </w:tabs>
        <w:spacing w:after="240" w:line="240" w:lineRule="auto"/>
        <w:rPr>
          <w:rFonts w:ascii="Trebuchet MS" w:hAnsi="Trebuchet MS" w:cs="Arial"/>
        </w:rPr>
      </w:pPr>
    </w:p>
    <w:p w14:paraId="2DBF4A64" w14:textId="77777777" w:rsidR="000B22D7" w:rsidRPr="002A4A18" w:rsidRDefault="000B22D7" w:rsidP="000B22D7">
      <w:pPr>
        <w:pStyle w:val="Textoindependiente3"/>
        <w:tabs>
          <w:tab w:val="clear" w:pos="708"/>
        </w:tabs>
        <w:spacing w:after="240" w:line="240" w:lineRule="auto"/>
        <w:rPr>
          <w:rFonts w:ascii="Trebuchet MS" w:hAnsi="Trebuchet MS" w:cs="Arial"/>
        </w:rPr>
      </w:pPr>
    </w:p>
    <w:p w14:paraId="1E95B313" w14:textId="77777777" w:rsidR="000B22D7" w:rsidRPr="002A4A18" w:rsidRDefault="000B22D7" w:rsidP="000B22D7">
      <w:pPr>
        <w:pStyle w:val="Textoindependiente3"/>
        <w:tabs>
          <w:tab w:val="clear" w:pos="708"/>
        </w:tabs>
        <w:spacing w:after="240" w:line="240" w:lineRule="auto"/>
        <w:rPr>
          <w:rFonts w:ascii="Trebuchet MS" w:hAnsi="Trebuchet MS" w:cs="Arial"/>
        </w:rPr>
      </w:pPr>
    </w:p>
    <w:p w14:paraId="7003A416" w14:textId="77777777" w:rsidR="000B22D7" w:rsidRPr="002A4A18" w:rsidRDefault="000B22D7" w:rsidP="000B22D7">
      <w:pPr>
        <w:pStyle w:val="Textoindependiente3"/>
        <w:tabs>
          <w:tab w:val="clear" w:pos="708"/>
        </w:tabs>
        <w:spacing w:after="240" w:line="240" w:lineRule="auto"/>
        <w:rPr>
          <w:rFonts w:ascii="Trebuchet MS" w:hAnsi="Trebuchet MS" w:cs="Arial"/>
        </w:rPr>
      </w:pPr>
    </w:p>
    <w:p w14:paraId="56BAC512" w14:textId="77777777" w:rsidR="000B22D7" w:rsidRPr="002A4A18" w:rsidRDefault="000B22D7" w:rsidP="000B22D7">
      <w:pPr>
        <w:pStyle w:val="Textoindependiente3"/>
        <w:tabs>
          <w:tab w:val="clear" w:pos="708"/>
        </w:tabs>
        <w:spacing w:after="240" w:line="240" w:lineRule="auto"/>
        <w:rPr>
          <w:rFonts w:ascii="Trebuchet MS" w:hAnsi="Trebuchet MS" w:cs="Arial"/>
        </w:rPr>
      </w:pPr>
    </w:p>
    <w:p w14:paraId="56271EBA" w14:textId="77777777" w:rsidR="000B22D7" w:rsidRPr="002A4A18" w:rsidRDefault="000B22D7" w:rsidP="000B22D7">
      <w:pPr>
        <w:pStyle w:val="Textoindependiente3"/>
        <w:tabs>
          <w:tab w:val="clear" w:pos="708"/>
        </w:tabs>
        <w:spacing w:after="240" w:line="240" w:lineRule="auto"/>
        <w:rPr>
          <w:rFonts w:ascii="Trebuchet MS" w:hAnsi="Trebuchet MS" w:cs="Arial"/>
        </w:rPr>
      </w:pPr>
    </w:p>
    <w:p w14:paraId="35D2A195" w14:textId="77777777" w:rsidR="000B22D7" w:rsidRPr="002A4A18" w:rsidRDefault="000B22D7" w:rsidP="000B22D7">
      <w:pPr>
        <w:pStyle w:val="Textoindependiente3"/>
        <w:tabs>
          <w:tab w:val="clear" w:pos="708"/>
        </w:tabs>
        <w:spacing w:after="240" w:line="240" w:lineRule="auto"/>
        <w:rPr>
          <w:rFonts w:ascii="Trebuchet MS" w:hAnsi="Trebuchet MS" w:cs="Arial"/>
        </w:rPr>
      </w:pPr>
    </w:p>
    <w:p w14:paraId="6C8DAD10" w14:textId="77777777" w:rsidR="000B22D7" w:rsidRPr="002A4A18" w:rsidRDefault="000B22D7" w:rsidP="000B22D7">
      <w:pPr>
        <w:pStyle w:val="Textoindependiente3"/>
        <w:tabs>
          <w:tab w:val="clear" w:pos="708"/>
        </w:tabs>
        <w:spacing w:after="240" w:line="240" w:lineRule="auto"/>
        <w:rPr>
          <w:rFonts w:ascii="Trebuchet MS" w:hAnsi="Trebuchet MS" w:cs="Arial"/>
        </w:rPr>
      </w:pPr>
    </w:p>
    <w:p w14:paraId="12353A26" w14:textId="77777777" w:rsidR="000B22D7" w:rsidRPr="002A4A18" w:rsidRDefault="000B22D7" w:rsidP="000B22D7">
      <w:pPr>
        <w:pStyle w:val="Textoindependiente3"/>
        <w:tabs>
          <w:tab w:val="clear" w:pos="708"/>
        </w:tabs>
        <w:spacing w:after="240" w:line="240" w:lineRule="auto"/>
        <w:rPr>
          <w:rFonts w:ascii="Trebuchet MS" w:hAnsi="Trebuchet MS" w:cs="Arial"/>
        </w:rPr>
      </w:pPr>
      <w:r w:rsidRPr="00C644AA">
        <w:rPr>
          <w:rFonts w:ascii="Trebuchet MS" w:hAnsi="Trebuchet MS"/>
        </w:rPr>
        <w:t>................................................................................</w:t>
      </w:r>
    </w:p>
    <w:p w14:paraId="1F0476AF" w14:textId="77777777" w:rsidR="000B22D7" w:rsidRPr="002A4A18" w:rsidRDefault="000B22D7" w:rsidP="000B22D7">
      <w:pPr>
        <w:pStyle w:val="Textoindependiente3"/>
        <w:tabs>
          <w:tab w:val="clear" w:pos="708"/>
        </w:tabs>
        <w:spacing w:after="240" w:line="240" w:lineRule="auto"/>
        <w:rPr>
          <w:rFonts w:ascii="Trebuchet MS" w:hAnsi="Trebuchet MS" w:cs="Arial"/>
        </w:rPr>
      </w:pPr>
      <w:r w:rsidRPr="00C644AA">
        <w:rPr>
          <w:rFonts w:ascii="Trebuchet MS" w:hAnsi="Trebuchet MS"/>
        </w:rPr>
        <w:t>(Nombre y firma del o los representantes legales</w:t>
      </w:r>
      <w:r w:rsidR="008222B1">
        <w:rPr>
          <w:rFonts w:ascii="Trebuchet MS" w:hAnsi="Trebuchet MS"/>
        </w:rPr>
        <w:t xml:space="preserve"> o Representante del Proponente</w:t>
      </w:r>
      <w:r w:rsidRPr="00C644AA">
        <w:rPr>
          <w:rFonts w:ascii="Trebuchet MS" w:hAnsi="Trebuchet MS"/>
        </w:rPr>
        <w:t>)</w:t>
      </w:r>
    </w:p>
    <w:p w14:paraId="0949D7DE" w14:textId="77777777" w:rsidR="00BD68EA" w:rsidRPr="00C644AA" w:rsidRDefault="00BD68EA" w:rsidP="00C644AA">
      <w:pPr>
        <w:rPr>
          <w:rFonts w:ascii="Trebuchet MS" w:hAnsi="Trebuchet MS"/>
        </w:rPr>
      </w:pPr>
      <w:r w:rsidRPr="00C644AA">
        <w:rPr>
          <w:rFonts w:ascii="Trebuchet MS" w:hAnsi="Trebuchet MS"/>
        </w:rPr>
        <w:br w:type="page"/>
      </w:r>
    </w:p>
    <w:p w14:paraId="70EB0D47" w14:textId="77777777" w:rsidR="000B22D7" w:rsidRPr="002A4A18" w:rsidRDefault="000B22D7" w:rsidP="000B22D7">
      <w:pPr>
        <w:pStyle w:val="Ttulo2"/>
        <w:spacing w:after="240"/>
        <w:ind w:right="0"/>
        <w:rPr>
          <w:rFonts w:ascii="Trebuchet MS" w:hAnsi="Trebuchet MS"/>
          <w:spacing w:val="-3"/>
          <w:sz w:val="24"/>
          <w:u w:val="none"/>
          <w:lang w:val="es-ES"/>
        </w:rPr>
      </w:pPr>
      <w:bookmarkStart w:id="930" w:name="_Toc397422539"/>
      <w:bookmarkStart w:id="931" w:name="_Toc435805857"/>
      <w:bookmarkStart w:id="932" w:name="_Toc472966185"/>
      <w:bookmarkStart w:id="933" w:name="_Toc485378772"/>
      <w:bookmarkStart w:id="934" w:name="_Toc56007954"/>
      <w:r w:rsidRPr="00C644AA">
        <w:rPr>
          <w:rFonts w:ascii="Trebuchet MS" w:hAnsi="Trebuchet MS"/>
          <w:spacing w:val="-3"/>
          <w:sz w:val="24"/>
          <w:u w:val="none"/>
          <w:lang w:val="es-ES"/>
        </w:rPr>
        <w:t>ANEXO 5. FORMATO DE DESIGNACIÓN DEL REPRESENTANTE DEL PROPONENTE</w:t>
      </w:r>
      <w:bookmarkEnd w:id="930"/>
      <w:bookmarkEnd w:id="931"/>
      <w:bookmarkEnd w:id="932"/>
      <w:bookmarkEnd w:id="933"/>
      <w:bookmarkEnd w:id="934"/>
    </w:p>
    <w:p w14:paraId="04694E63" w14:textId="77777777" w:rsidR="000B22D7" w:rsidRPr="002A4A18" w:rsidRDefault="000B22D7" w:rsidP="00703622">
      <w:bookmarkStart w:id="935" w:name="_Toc397422540"/>
    </w:p>
    <w:p w14:paraId="56F0ED87" w14:textId="77777777" w:rsidR="000B22D7" w:rsidRPr="002A4A18" w:rsidRDefault="000B22D7" w:rsidP="00703622">
      <w:pPr>
        <w:jc w:val="center"/>
        <w:rPr>
          <w:rFonts w:ascii="Trebuchet MS" w:hAnsi="Trebuchet MS" w:cs="Arial"/>
          <w:spacing w:val="-3"/>
        </w:rPr>
      </w:pPr>
      <w:bookmarkStart w:id="936" w:name="_Toc435805858"/>
      <w:r w:rsidRPr="00C644AA">
        <w:rPr>
          <w:rFonts w:ascii="Trebuchet MS" w:hAnsi="Trebuchet MS"/>
          <w:b/>
          <w:spacing w:val="-3"/>
          <w:lang w:val="es-ES_tradnl"/>
        </w:rPr>
        <w:t>MANDATO ESPECIAL</w:t>
      </w:r>
      <w:bookmarkEnd w:id="935"/>
      <w:bookmarkEnd w:id="936"/>
    </w:p>
    <w:p w14:paraId="73D52B68" w14:textId="77777777" w:rsidR="00205F71" w:rsidRPr="002A4A18" w:rsidRDefault="00205F71" w:rsidP="000B22D7">
      <w:pPr>
        <w:pStyle w:val="Textoindependiente3"/>
        <w:tabs>
          <w:tab w:val="clear" w:pos="708"/>
        </w:tabs>
        <w:spacing w:after="240" w:line="240" w:lineRule="auto"/>
        <w:rPr>
          <w:rFonts w:ascii="Trebuchet MS" w:hAnsi="Trebuchet MS" w:cs="Arial"/>
        </w:rPr>
      </w:pPr>
    </w:p>
    <w:p w14:paraId="53EF2D0A" w14:textId="77777777" w:rsidR="000B22D7" w:rsidRDefault="000B22D7" w:rsidP="000B22D7">
      <w:pPr>
        <w:pStyle w:val="Textoindependiente3"/>
        <w:tabs>
          <w:tab w:val="clear" w:pos="708"/>
        </w:tabs>
        <w:spacing w:after="240" w:line="240" w:lineRule="auto"/>
        <w:rPr>
          <w:rFonts w:ascii="Trebuchet MS" w:hAnsi="Trebuchet MS"/>
        </w:rPr>
      </w:pPr>
      <w:r w:rsidRPr="00C644AA">
        <w:rPr>
          <w:rFonts w:ascii="Trebuchet MS" w:hAnsi="Trebuchet MS"/>
        </w:rPr>
        <w:t>En (ciudad/país), a (fecha), (nombre del o los representantes legales), cédula de identidad número (N° cédula de identidad) en representación de (nombre/RUT empresa), viene</w:t>
      </w:r>
      <w:r w:rsidR="0034258E" w:rsidRPr="00C644AA">
        <w:rPr>
          <w:rFonts w:ascii="Trebuchet MS" w:hAnsi="Trebuchet MS"/>
        </w:rPr>
        <w:t>(n)</w:t>
      </w:r>
      <w:r w:rsidRPr="00C644AA">
        <w:rPr>
          <w:rFonts w:ascii="Trebuchet MS" w:hAnsi="Trebuchet MS"/>
        </w:rPr>
        <w:t xml:space="preserve"> a otorgar mandato o poder especial e irrevocable a:</w:t>
      </w:r>
    </w:p>
    <w:p w14:paraId="199FC701" w14:textId="77777777" w:rsidR="00F52F5B" w:rsidRPr="002A4A18" w:rsidRDefault="00F52F5B" w:rsidP="000B22D7">
      <w:pPr>
        <w:pStyle w:val="Textoindependiente3"/>
        <w:tabs>
          <w:tab w:val="clear" w:pos="708"/>
        </w:tabs>
        <w:spacing w:after="240" w:line="240" w:lineRule="auto"/>
        <w:rPr>
          <w:rFonts w:ascii="Trebuchet MS" w:hAnsi="Trebuchet MS" w:cs="Arial"/>
        </w:rPr>
      </w:pPr>
      <w:r w:rsidRPr="0004036A">
        <w:rPr>
          <w:rFonts w:ascii="Trebuchet MS" w:hAnsi="Trebuchet MS" w:cs="Arial"/>
          <w:b/>
          <w:sz w:val="32"/>
        </w:rPr>
        <w:t>[</w:t>
      </w:r>
      <w:r>
        <w:rPr>
          <w:rFonts w:ascii="Trebuchet MS" w:hAnsi="Trebuchet MS" w:cs="Arial"/>
        </w:rPr>
        <w:t>A continuación individalizar uno o más Representantes del Proponente</w:t>
      </w:r>
      <w:r w:rsidRPr="0004036A">
        <w:rPr>
          <w:rFonts w:ascii="Trebuchet MS" w:hAnsi="Trebuchet MS" w:cs="Arial"/>
          <w:b/>
          <w:sz w:val="32"/>
        </w:rPr>
        <w:t>]</w:t>
      </w:r>
    </w:p>
    <w:p w14:paraId="21A23A32" w14:textId="0B7CD98D" w:rsidR="000B22D7" w:rsidRPr="002A4A18" w:rsidRDefault="000B22D7" w:rsidP="000B22D7">
      <w:pPr>
        <w:pStyle w:val="Textoindependiente3"/>
        <w:tabs>
          <w:tab w:val="clear" w:pos="708"/>
        </w:tabs>
        <w:spacing w:after="240" w:line="240" w:lineRule="auto"/>
        <w:rPr>
          <w:rFonts w:ascii="Trebuchet MS" w:hAnsi="Trebuchet MS" w:cs="Arial"/>
        </w:rPr>
      </w:pPr>
      <w:r w:rsidRPr="00C644AA">
        <w:rPr>
          <w:rFonts w:ascii="Trebuchet MS" w:hAnsi="Trebuchet MS"/>
        </w:rPr>
        <w:t>Don</w:t>
      </w:r>
      <w:r w:rsidR="0034258E" w:rsidRPr="00C644AA">
        <w:rPr>
          <w:rFonts w:ascii="Trebuchet MS" w:hAnsi="Trebuchet MS"/>
        </w:rPr>
        <w:t xml:space="preserve"> </w:t>
      </w:r>
      <w:r w:rsidRPr="00C644AA">
        <w:rPr>
          <w:rFonts w:ascii="Trebuchet MS" w:hAnsi="Trebuchet MS"/>
        </w:rPr>
        <w:t xml:space="preserve">(nombre representante del proponente) cédula de identidad número (N° cédula de identidad), con domicilio en Chile ubicado en (calle/número/comuna), teléfonos: (números de teléfono), fax: (número de fax), e-mail: (dirección de correo electrónico), para que dichos mandatarios en su nombre y representación participe con amplias facultades en todas las etapas, hitos, actuaciones, gestiones y trámites de la </w:t>
      </w:r>
      <w:r w:rsidR="003823DC" w:rsidRPr="00C644AA">
        <w:rPr>
          <w:rFonts w:ascii="Trebuchet MS" w:hAnsi="Trebuchet MS"/>
        </w:rPr>
        <w:t>Licitación de Suministro</w:t>
      </w:r>
      <w:r w:rsidRPr="00C644AA">
        <w:rPr>
          <w:rFonts w:ascii="Trebuchet MS" w:hAnsi="Trebuchet MS"/>
        </w:rPr>
        <w:t xml:space="preserve"> </w:t>
      </w:r>
      <w:r w:rsidR="00BF3F37">
        <w:rPr>
          <w:rFonts w:ascii="Trebuchet MS" w:hAnsi="Trebuchet MS"/>
        </w:rPr>
        <w:t>2021/01</w:t>
      </w:r>
      <w:r w:rsidRPr="00C644AA">
        <w:rPr>
          <w:rFonts w:ascii="Trebuchet MS" w:hAnsi="Trebuchet MS"/>
        </w:rPr>
        <w:t xml:space="preserve"> realizado por las empresas distribuidoras</w:t>
      </w:r>
      <w:r w:rsidR="00F956D8" w:rsidRPr="00C644AA">
        <w:rPr>
          <w:rFonts w:ascii="Trebuchet MS" w:hAnsi="Trebuchet MS"/>
        </w:rPr>
        <w:t xml:space="preserve"> </w:t>
      </w:r>
      <w:r w:rsidR="0045526D">
        <w:rPr>
          <w:rFonts w:ascii="Trebuchet MS" w:hAnsi="Trebuchet MS"/>
        </w:rPr>
        <w:t>Compañía General de Electricidad</w:t>
      </w:r>
      <w:r w:rsidRPr="00C644AA">
        <w:rPr>
          <w:rFonts w:ascii="Trebuchet MS" w:hAnsi="Trebuchet MS"/>
        </w:rPr>
        <w:t xml:space="preserve"> S.A., </w:t>
      </w:r>
      <w:r w:rsidR="00E25591">
        <w:rPr>
          <w:rFonts w:ascii="Trebuchet MS" w:hAnsi="Trebuchet MS"/>
        </w:rPr>
        <w:t>Enel Distribución</w:t>
      </w:r>
      <w:r w:rsidR="00C17BA4">
        <w:rPr>
          <w:rFonts w:ascii="Trebuchet MS" w:hAnsi="Trebuchet MS"/>
        </w:rPr>
        <w:t xml:space="preserve"> Chile</w:t>
      </w:r>
      <w:r w:rsidR="00E25591" w:rsidRPr="00C644AA">
        <w:rPr>
          <w:rFonts w:ascii="Trebuchet MS" w:hAnsi="Trebuchet MS"/>
        </w:rPr>
        <w:t xml:space="preserve"> </w:t>
      </w:r>
      <w:r w:rsidRPr="00C644AA">
        <w:rPr>
          <w:rFonts w:ascii="Trebuchet MS" w:hAnsi="Trebuchet MS"/>
        </w:rPr>
        <w:t>S.A., Chilquinta Energía S.A., Compañía Eléctrica Osorno S.A., Compañía Eléctrica del Litoral S.A.,</w:t>
      </w:r>
      <w:r w:rsidRPr="00C644AA">
        <w:t xml:space="preserve"> </w:t>
      </w:r>
      <w:r w:rsidRPr="00C644AA">
        <w:rPr>
          <w:rFonts w:ascii="Trebuchet MS" w:hAnsi="Trebuchet MS"/>
        </w:rPr>
        <w:t xml:space="preserve">Empresa Eléctrica de Casablanca S.A., Empresa Eléctrica de la Frontera S.A., Empresa Eléctrica de Puente Alto </w:t>
      </w:r>
      <w:r w:rsidR="00774FD5">
        <w:rPr>
          <w:rFonts w:ascii="Trebuchet MS" w:hAnsi="Trebuchet MS"/>
        </w:rPr>
        <w:t>S.A</w:t>
      </w:r>
      <w:r w:rsidRPr="00C644AA">
        <w:rPr>
          <w:rFonts w:ascii="Trebuchet MS" w:hAnsi="Trebuchet MS"/>
        </w:rPr>
        <w:t>., Energía de Casablanca S.A., Luzlinares S.A., Luzparral S.A., Sociedad Austral de Electricidad S.A.</w:t>
      </w:r>
      <w:r w:rsidR="00D06CEA" w:rsidRPr="00C644AA">
        <w:rPr>
          <w:rFonts w:ascii="Trebuchet MS" w:hAnsi="Trebuchet MS"/>
        </w:rPr>
        <w:t>, Compañía Distribuidora de Energía Eléctrica Codiner Ltda.</w:t>
      </w:r>
      <w:r w:rsidRPr="00C644AA">
        <w:rPr>
          <w:rFonts w:ascii="Trebuchet MS" w:hAnsi="Trebuchet MS"/>
        </w:rPr>
        <w:t xml:space="preserve"> y las Cooperativas Eléctricas Cooperativa Eléctrica de Curicó Ltda., Cooperativa de Consumo de Energía Eléctrica de Chillán Ltda., Cooperativa Eléctrica Los Ángeles Ltda., Cooperativa Eléctrica Paillaco Ltda., Cooperativa </w:t>
      </w:r>
      <w:r w:rsidR="00C72CB7">
        <w:rPr>
          <w:rFonts w:ascii="Trebuchet MS" w:hAnsi="Trebuchet MS"/>
        </w:rPr>
        <w:t>Regional</w:t>
      </w:r>
      <w:r w:rsidR="00C72CB7" w:rsidRPr="00C644AA">
        <w:rPr>
          <w:rFonts w:ascii="Trebuchet MS" w:hAnsi="Trebuchet MS"/>
        </w:rPr>
        <w:t xml:space="preserve"> </w:t>
      </w:r>
      <w:r w:rsidRPr="00C644AA">
        <w:rPr>
          <w:rFonts w:ascii="Trebuchet MS" w:hAnsi="Trebuchet MS"/>
        </w:rPr>
        <w:t>Eléctrica Llanquihue Ltda., Cooperativa Rural Eléctrica Río Bueno Ltda., Sociedad Cooperativa de Consumo de Energía Eléctrica Charrúa Ltda., en que la mandante ha tomado la decisión de participar.</w:t>
      </w:r>
    </w:p>
    <w:p w14:paraId="679F58EB" w14:textId="77777777" w:rsidR="000B22D7" w:rsidRPr="002A4A18" w:rsidRDefault="000B22D7" w:rsidP="000B22D7">
      <w:pPr>
        <w:pStyle w:val="Textoindependiente3"/>
        <w:tabs>
          <w:tab w:val="clear" w:pos="708"/>
        </w:tabs>
        <w:spacing w:after="240" w:line="240" w:lineRule="auto"/>
        <w:rPr>
          <w:rFonts w:ascii="Trebuchet MS" w:hAnsi="Trebuchet MS" w:cs="Arial"/>
        </w:rPr>
      </w:pPr>
      <w:r w:rsidRPr="00C644AA">
        <w:rPr>
          <w:rFonts w:ascii="Trebuchet MS" w:hAnsi="Trebuchet MS"/>
        </w:rPr>
        <w:t>En el cumplimiento de su cometido el mandatario contará, entre otras facultades, sin que la enumeración que sigue sea taxativa, con las siguientes atribuciones esenciales: a) Adquirir las Bases de Licitación e inscribirse en el Registro de Adquirentes de las Bases; b) Formular consultas a las Bases y recibir y aceptar las respuestas o aclaraciones; c) Presentar propuestas, acorde con las instrucciones de la mandante; d) Asistir y participar en la apertura de las ofertas; e) Participar de la Licitación, pudiendo especialmente intervenir en el mecanismo de subasta previsto en la sección de las Bases de Licitación, presentado, firmando, extendiendo y aceptando todas las condiciones que dicha subasta efectúe; f) Firmar, extender y entregar actas, documentos, contratos complementarios, anexos, formularios y todo tipo de instrumentos exigidos en las Bases de Licitación; g) Otorgar, entregar y recibir las garantías de todo tipo que fueren necesarias de acuerdo con lo establecido en las Bases de Licitación; h) Extender y firmar el o los Contratos adjudicados; i) Otorgar, entregar y recibir las garantías de todo tipo que fuere necesario y obligatorio otorgar, entregar o recibir en virtud del Contrato adjudicado y de lo estipulado en las Bases de licitación; j) Modificar y comunicar el domicilio fijado en Chile, sus teléfonos, fax, dirección postal, e-mail.</w:t>
      </w:r>
    </w:p>
    <w:p w14:paraId="67231785" w14:textId="77777777" w:rsidR="0034258E" w:rsidRDefault="0034258E" w:rsidP="000B22D7">
      <w:pPr>
        <w:pStyle w:val="Textoindependiente3"/>
        <w:tabs>
          <w:tab w:val="clear" w:pos="708"/>
        </w:tabs>
        <w:spacing w:after="240" w:line="240" w:lineRule="auto"/>
        <w:rPr>
          <w:rFonts w:ascii="Trebuchet MS" w:hAnsi="Trebuchet MS" w:cs="Arial"/>
        </w:rPr>
      </w:pPr>
    </w:p>
    <w:p w14:paraId="484A3596" w14:textId="77777777" w:rsidR="001A4E5B" w:rsidRPr="002A4A18" w:rsidRDefault="001A4E5B" w:rsidP="000B22D7">
      <w:pPr>
        <w:pStyle w:val="Textoindependiente3"/>
        <w:tabs>
          <w:tab w:val="clear" w:pos="708"/>
        </w:tabs>
        <w:spacing w:after="240" w:line="240" w:lineRule="auto"/>
        <w:rPr>
          <w:rFonts w:ascii="Trebuchet MS" w:hAnsi="Trebuchet MS" w:cs="Arial"/>
        </w:rPr>
      </w:pPr>
    </w:p>
    <w:p w14:paraId="61F6A763" w14:textId="77777777" w:rsidR="0034258E" w:rsidRPr="002A4A18" w:rsidRDefault="0034258E" w:rsidP="0034258E">
      <w:pPr>
        <w:pStyle w:val="Textoindependiente3"/>
        <w:tabs>
          <w:tab w:val="clear" w:pos="708"/>
        </w:tabs>
        <w:spacing w:after="240" w:line="240" w:lineRule="auto"/>
        <w:rPr>
          <w:rFonts w:ascii="Trebuchet MS" w:hAnsi="Trebuchet MS" w:cs="Arial"/>
        </w:rPr>
      </w:pPr>
      <w:r w:rsidRPr="00C644AA">
        <w:rPr>
          <w:rFonts w:ascii="Trebuchet MS" w:hAnsi="Trebuchet MS"/>
        </w:rPr>
        <w:t>................................................................................</w:t>
      </w:r>
    </w:p>
    <w:p w14:paraId="4E807062" w14:textId="77777777" w:rsidR="000B22D7" w:rsidRPr="002A4A18" w:rsidRDefault="000B22D7" w:rsidP="000B22D7">
      <w:pPr>
        <w:pStyle w:val="Textoindependiente3"/>
        <w:tabs>
          <w:tab w:val="clear" w:pos="708"/>
        </w:tabs>
        <w:spacing w:after="240" w:line="240" w:lineRule="auto"/>
        <w:rPr>
          <w:rFonts w:ascii="Trebuchet MS" w:hAnsi="Trebuchet MS" w:cs="Arial"/>
        </w:rPr>
      </w:pPr>
      <w:r w:rsidRPr="00C644AA">
        <w:rPr>
          <w:rFonts w:ascii="Trebuchet MS" w:hAnsi="Trebuchet MS"/>
        </w:rPr>
        <w:t>(Nombre y firma de</w:t>
      </w:r>
      <w:r w:rsidR="008222B1">
        <w:rPr>
          <w:rFonts w:ascii="Trebuchet MS" w:hAnsi="Trebuchet MS"/>
        </w:rPr>
        <w:t>l</w:t>
      </w:r>
      <w:r w:rsidRPr="00C644AA">
        <w:rPr>
          <w:rFonts w:ascii="Trebuchet MS" w:hAnsi="Trebuchet MS"/>
        </w:rPr>
        <w:t xml:space="preserve"> o los </w:t>
      </w:r>
      <w:r w:rsidR="000464EA" w:rsidRPr="00C644AA">
        <w:rPr>
          <w:rFonts w:ascii="Trebuchet MS" w:hAnsi="Trebuchet MS"/>
        </w:rPr>
        <w:t>representantes legales</w:t>
      </w:r>
      <w:r w:rsidR="00EA4287">
        <w:rPr>
          <w:rFonts w:ascii="Trebuchet MS" w:hAnsi="Trebuchet MS"/>
        </w:rPr>
        <w:t xml:space="preserve"> o Representante del Proponente</w:t>
      </w:r>
      <w:r w:rsidRPr="00C644AA">
        <w:rPr>
          <w:rFonts w:ascii="Trebuchet MS" w:hAnsi="Trebuchet MS"/>
        </w:rPr>
        <w:t>)</w:t>
      </w:r>
    </w:p>
    <w:p w14:paraId="30643D43" w14:textId="77777777" w:rsidR="0034258E" w:rsidRPr="002A4A18" w:rsidRDefault="0034258E" w:rsidP="0034258E">
      <w:pPr>
        <w:pStyle w:val="Textoindependiente3"/>
        <w:tabs>
          <w:tab w:val="clear" w:pos="708"/>
        </w:tabs>
        <w:spacing w:after="240" w:line="240" w:lineRule="auto"/>
        <w:rPr>
          <w:rFonts w:ascii="Trebuchet MS" w:hAnsi="Trebuchet MS" w:cs="Arial"/>
        </w:rPr>
      </w:pPr>
    </w:p>
    <w:p w14:paraId="108F0F21" w14:textId="77777777" w:rsidR="0034258E" w:rsidRPr="002A4A18" w:rsidRDefault="0034258E" w:rsidP="0034258E">
      <w:pPr>
        <w:pStyle w:val="Textoindependiente3"/>
        <w:tabs>
          <w:tab w:val="clear" w:pos="708"/>
        </w:tabs>
        <w:spacing w:after="240" w:line="240" w:lineRule="auto"/>
        <w:rPr>
          <w:rFonts w:ascii="Trebuchet MS" w:hAnsi="Trebuchet MS" w:cs="Arial"/>
        </w:rPr>
      </w:pPr>
      <w:r w:rsidRPr="00C644AA">
        <w:rPr>
          <w:rFonts w:ascii="Trebuchet MS" w:hAnsi="Trebuchet MS"/>
        </w:rPr>
        <w:t>................................................................................</w:t>
      </w:r>
    </w:p>
    <w:p w14:paraId="5B442C05" w14:textId="77777777" w:rsidR="000B22D7" w:rsidRPr="002A4A18" w:rsidRDefault="000B22D7" w:rsidP="000B22D7">
      <w:pPr>
        <w:pStyle w:val="Textoindependiente3"/>
        <w:tabs>
          <w:tab w:val="clear" w:pos="708"/>
        </w:tabs>
        <w:spacing w:after="240" w:line="240" w:lineRule="auto"/>
        <w:rPr>
          <w:rFonts w:ascii="Trebuchet MS" w:hAnsi="Trebuchet MS" w:cs="Arial"/>
        </w:rPr>
      </w:pPr>
      <w:r w:rsidRPr="00C644AA">
        <w:rPr>
          <w:rFonts w:ascii="Trebuchet MS" w:hAnsi="Trebuchet MS"/>
        </w:rPr>
        <w:t>(Firma y timbre Notario)</w:t>
      </w:r>
    </w:p>
    <w:p w14:paraId="61599D26" w14:textId="77777777" w:rsidR="000B22D7" w:rsidRPr="002A4A18" w:rsidRDefault="000B22D7" w:rsidP="000B22D7">
      <w:pPr>
        <w:pStyle w:val="Ttulo2"/>
        <w:spacing w:after="240"/>
        <w:ind w:right="0"/>
        <w:rPr>
          <w:rFonts w:ascii="Trebuchet MS" w:hAnsi="Trebuchet MS" w:cs="Arial"/>
          <w:spacing w:val="-3"/>
          <w:sz w:val="24"/>
        </w:rPr>
      </w:pPr>
      <w:r w:rsidRPr="00C644AA">
        <w:rPr>
          <w:rFonts w:ascii="Trebuchet MS" w:hAnsi="Trebuchet MS"/>
          <w:spacing w:val="-3"/>
          <w:sz w:val="24"/>
        </w:rPr>
        <w:br w:type="page"/>
      </w:r>
      <w:bookmarkStart w:id="937" w:name="_Toc325033839"/>
    </w:p>
    <w:p w14:paraId="45EE92C5" w14:textId="77777777" w:rsidR="000B22D7" w:rsidRPr="002A4A18" w:rsidRDefault="000B22D7" w:rsidP="000B22D7">
      <w:pPr>
        <w:pStyle w:val="Ttulo2"/>
        <w:spacing w:after="240"/>
        <w:ind w:right="0"/>
        <w:rPr>
          <w:rFonts w:ascii="Trebuchet MS" w:hAnsi="Trebuchet MS"/>
          <w:spacing w:val="-3"/>
          <w:sz w:val="24"/>
          <w:u w:val="none"/>
          <w:lang w:val="es-ES"/>
        </w:rPr>
      </w:pPr>
      <w:bookmarkStart w:id="938" w:name="_Toc435805859"/>
      <w:bookmarkStart w:id="939" w:name="_Toc472966186"/>
      <w:bookmarkStart w:id="940" w:name="_Toc485378773"/>
      <w:bookmarkStart w:id="941" w:name="_Toc56007955"/>
      <w:r w:rsidRPr="00C644AA">
        <w:rPr>
          <w:rFonts w:ascii="Trebuchet MS" w:hAnsi="Trebuchet MS"/>
          <w:spacing w:val="-3"/>
          <w:sz w:val="24"/>
          <w:u w:val="none"/>
          <w:lang w:val="es-ES"/>
        </w:rPr>
        <w:t>ANEXO 6. FORMATO DECLARACIÓN DE VALIDEZ DE LA PROPUESTA</w:t>
      </w:r>
      <w:bookmarkEnd w:id="938"/>
      <w:bookmarkEnd w:id="939"/>
      <w:bookmarkEnd w:id="940"/>
      <w:bookmarkEnd w:id="941"/>
    </w:p>
    <w:p w14:paraId="6C8172D8" w14:textId="77777777" w:rsidR="000B22D7" w:rsidRPr="002A4A18" w:rsidRDefault="000B22D7" w:rsidP="000B22D7"/>
    <w:p w14:paraId="3D1FBC29" w14:textId="77777777" w:rsidR="000B22D7" w:rsidRPr="002A4A18" w:rsidRDefault="000B22D7" w:rsidP="000B22D7">
      <w:pPr>
        <w:pStyle w:val="Textoindependiente3"/>
        <w:tabs>
          <w:tab w:val="clear" w:pos="708"/>
        </w:tabs>
        <w:spacing w:after="240" w:line="240" w:lineRule="auto"/>
        <w:rPr>
          <w:rFonts w:ascii="Trebuchet MS" w:hAnsi="Trebuchet MS" w:cs="Arial"/>
        </w:rPr>
      </w:pPr>
      <w:r w:rsidRPr="00C644AA">
        <w:rPr>
          <w:rFonts w:ascii="Trebuchet MS" w:hAnsi="Trebuchet MS"/>
        </w:rPr>
        <w:t>DECLARACIÓN JURADA</w:t>
      </w:r>
    </w:p>
    <w:p w14:paraId="058235C2" w14:textId="4FB2B8AF" w:rsidR="000B22D7" w:rsidRPr="002A4A18" w:rsidRDefault="000B22D7" w:rsidP="000B22D7">
      <w:pPr>
        <w:pStyle w:val="Textoindependiente3"/>
        <w:tabs>
          <w:tab w:val="clear" w:pos="708"/>
        </w:tabs>
        <w:spacing w:after="240" w:line="240" w:lineRule="auto"/>
        <w:rPr>
          <w:rFonts w:ascii="Trebuchet MS" w:hAnsi="Trebuchet MS" w:cs="Arial"/>
        </w:rPr>
      </w:pPr>
      <w:r w:rsidRPr="00C644AA">
        <w:rPr>
          <w:rFonts w:ascii="Trebuchet MS" w:hAnsi="Trebuchet MS"/>
        </w:rPr>
        <w:t xml:space="preserve">En Santiago de Chile, a __ de ________ de </w:t>
      </w:r>
      <w:r w:rsidR="006E34FD" w:rsidRPr="00C644AA">
        <w:rPr>
          <w:rFonts w:ascii="Trebuchet MS" w:hAnsi="Trebuchet MS"/>
        </w:rPr>
        <w:t>20</w:t>
      </w:r>
      <w:r w:rsidR="006E34FD">
        <w:rPr>
          <w:rFonts w:ascii="Trebuchet MS" w:hAnsi="Trebuchet MS"/>
        </w:rPr>
        <w:t>2</w:t>
      </w:r>
      <w:r w:rsidR="00A05A77">
        <w:rPr>
          <w:rFonts w:ascii="Trebuchet MS" w:hAnsi="Trebuchet MS"/>
        </w:rPr>
        <w:t>1</w:t>
      </w:r>
      <w:r w:rsidRPr="00C644AA">
        <w:rPr>
          <w:rFonts w:ascii="Trebuchet MS" w:hAnsi="Trebuchet MS"/>
        </w:rPr>
        <w:t>, ____________, cédula de identidad número __________ en representación de __________RUT ____________, en su calidad de Representante del Proponente viene a declarar:</w:t>
      </w:r>
    </w:p>
    <w:p w14:paraId="6F55042D" w14:textId="4F660CA6" w:rsidR="000B22D7" w:rsidRPr="002A4A18" w:rsidRDefault="000B22D7" w:rsidP="000B22D7">
      <w:pPr>
        <w:pStyle w:val="Textoindependiente3"/>
        <w:tabs>
          <w:tab w:val="clear" w:pos="708"/>
        </w:tabs>
        <w:spacing w:after="240" w:line="240" w:lineRule="auto"/>
        <w:rPr>
          <w:rFonts w:ascii="Trebuchet MS" w:hAnsi="Trebuchet MS" w:cs="Arial"/>
        </w:rPr>
      </w:pPr>
      <w:r w:rsidRPr="00C644AA">
        <w:rPr>
          <w:rFonts w:ascii="Trebuchet MS" w:hAnsi="Trebuchet MS"/>
        </w:rPr>
        <w:t>Que la presentación de la(s) oferta(s) identificada(s) en el (los) “DOCUMENTO 1</w:t>
      </w:r>
      <w:r w:rsidR="00F37B5D" w:rsidRPr="00C644AA">
        <w:rPr>
          <w:rFonts w:ascii="Trebuchet MS" w:hAnsi="Trebuchet MS"/>
        </w:rPr>
        <w:t>5</w:t>
      </w:r>
      <w:r w:rsidRPr="00C644AA">
        <w:rPr>
          <w:rFonts w:ascii="Trebuchet MS" w:hAnsi="Trebuchet MS"/>
        </w:rPr>
        <w:t xml:space="preserve"> OFERTA ECONOMICA DE SUMINISTRO” en el marco de la Licitación </w:t>
      </w:r>
      <w:r w:rsidR="00BF3F37">
        <w:rPr>
          <w:rFonts w:ascii="Trebuchet MS" w:hAnsi="Trebuchet MS"/>
        </w:rPr>
        <w:t>2021/01</w:t>
      </w:r>
      <w:r w:rsidRPr="00C644AA">
        <w:rPr>
          <w:rFonts w:ascii="Trebuchet MS" w:hAnsi="Trebuchet MS"/>
        </w:rPr>
        <w:t xml:space="preserve"> tienen una validez de 180 días a partir de (fecha de presentación de oferta) y en todo caso mantienen su vigencia hasta 180 días posteriores a la fecha de adjudicación de las propuestas.</w:t>
      </w:r>
    </w:p>
    <w:p w14:paraId="2B8E3519" w14:textId="77777777" w:rsidR="000B22D7" w:rsidRPr="002A4A18" w:rsidRDefault="000B22D7" w:rsidP="000B22D7"/>
    <w:p w14:paraId="0997D893" w14:textId="77777777" w:rsidR="000B22D7" w:rsidRPr="002A4A18" w:rsidRDefault="000B22D7" w:rsidP="000B22D7"/>
    <w:p w14:paraId="215C46BC" w14:textId="77777777" w:rsidR="000B22D7" w:rsidRPr="002A4A18" w:rsidRDefault="000B22D7" w:rsidP="000B22D7"/>
    <w:p w14:paraId="6C127123" w14:textId="77777777" w:rsidR="000B22D7" w:rsidRPr="002A4A18" w:rsidRDefault="000B22D7" w:rsidP="000B22D7"/>
    <w:p w14:paraId="1A8B3990" w14:textId="77777777" w:rsidR="000B22D7" w:rsidRPr="002A4A18" w:rsidRDefault="000B22D7" w:rsidP="000B22D7"/>
    <w:p w14:paraId="6A2C07E0" w14:textId="77777777" w:rsidR="000B22D7" w:rsidRPr="002A4A18" w:rsidRDefault="000B22D7" w:rsidP="000B22D7"/>
    <w:p w14:paraId="36370FEA" w14:textId="77777777" w:rsidR="000B22D7" w:rsidRPr="002A4A18" w:rsidRDefault="000B22D7" w:rsidP="000B22D7"/>
    <w:p w14:paraId="796A614A" w14:textId="77777777" w:rsidR="000B22D7" w:rsidRPr="002A4A18" w:rsidRDefault="000B22D7" w:rsidP="000B22D7"/>
    <w:p w14:paraId="0123598F" w14:textId="77777777" w:rsidR="000B22D7" w:rsidRPr="002A4A18" w:rsidRDefault="000B22D7" w:rsidP="000B22D7"/>
    <w:p w14:paraId="442F7839" w14:textId="77777777" w:rsidR="000B22D7" w:rsidRPr="002A4A18" w:rsidRDefault="000B22D7" w:rsidP="000B22D7"/>
    <w:p w14:paraId="6C24022A" w14:textId="77777777" w:rsidR="000B22D7" w:rsidRPr="002A4A18" w:rsidRDefault="000B22D7" w:rsidP="000B22D7"/>
    <w:p w14:paraId="3C73FA4C" w14:textId="77777777" w:rsidR="000B22D7" w:rsidRPr="002A4A18" w:rsidRDefault="000B22D7" w:rsidP="000B22D7"/>
    <w:p w14:paraId="485604F5" w14:textId="77777777" w:rsidR="000B22D7" w:rsidRPr="002A4A18" w:rsidRDefault="000B22D7" w:rsidP="000B22D7">
      <w:pPr>
        <w:pStyle w:val="Textoindependiente3"/>
        <w:tabs>
          <w:tab w:val="clear" w:pos="708"/>
        </w:tabs>
        <w:spacing w:after="240" w:line="240" w:lineRule="auto"/>
        <w:rPr>
          <w:rFonts w:ascii="Trebuchet MS" w:hAnsi="Trebuchet MS" w:cs="Arial"/>
        </w:rPr>
      </w:pPr>
      <w:r w:rsidRPr="00C644AA">
        <w:rPr>
          <w:rFonts w:ascii="Trebuchet MS" w:hAnsi="Trebuchet MS"/>
        </w:rPr>
        <w:t>................................................................................</w:t>
      </w:r>
    </w:p>
    <w:p w14:paraId="2709128F" w14:textId="479123FE" w:rsidR="000B22D7" w:rsidRPr="002A4A18" w:rsidRDefault="000B22D7" w:rsidP="000B22D7">
      <w:pPr>
        <w:pStyle w:val="Textoindependiente3"/>
        <w:tabs>
          <w:tab w:val="clear" w:pos="708"/>
        </w:tabs>
        <w:spacing w:after="240" w:line="240" w:lineRule="auto"/>
        <w:rPr>
          <w:rFonts w:ascii="Trebuchet MS" w:hAnsi="Trebuchet MS" w:cs="Arial"/>
        </w:rPr>
      </w:pPr>
      <w:r w:rsidRPr="00C644AA">
        <w:rPr>
          <w:rFonts w:ascii="Trebuchet MS" w:hAnsi="Trebuchet MS"/>
        </w:rPr>
        <w:t>(Nombre y firma del o los representantes legales</w:t>
      </w:r>
      <w:r w:rsidR="008222B1">
        <w:rPr>
          <w:rFonts w:ascii="Trebuchet MS" w:hAnsi="Trebuchet MS"/>
        </w:rPr>
        <w:t xml:space="preserve"> o Representante del Proponente</w:t>
      </w:r>
      <w:r w:rsidRPr="00C644AA">
        <w:rPr>
          <w:rFonts w:ascii="Trebuchet MS" w:hAnsi="Trebuchet MS"/>
        </w:rPr>
        <w:t>)</w:t>
      </w:r>
    </w:p>
    <w:p w14:paraId="2219AC7A" w14:textId="77777777" w:rsidR="000B22D7" w:rsidRPr="002A4A18" w:rsidRDefault="000B22D7" w:rsidP="000B22D7">
      <w:pPr>
        <w:rPr>
          <w:szCs w:val="20"/>
          <w:u w:val="single"/>
          <w:lang w:val="es-ES_tradnl"/>
        </w:rPr>
      </w:pPr>
      <w:r w:rsidRPr="002A4A18">
        <w:br w:type="page"/>
      </w:r>
    </w:p>
    <w:p w14:paraId="4DFA8475" w14:textId="77777777" w:rsidR="000B22D7" w:rsidRPr="002A4A18" w:rsidRDefault="000B22D7" w:rsidP="000B22D7">
      <w:pPr>
        <w:pStyle w:val="Ttulo2"/>
        <w:spacing w:after="240"/>
        <w:ind w:right="0"/>
        <w:rPr>
          <w:rFonts w:ascii="Trebuchet MS" w:hAnsi="Trebuchet MS" w:cs="Arial"/>
          <w:spacing w:val="-3"/>
          <w:sz w:val="24"/>
        </w:rPr>
      </w:pPr>
      <w:bookmarkStart w:id="942" w:name="_Toc435805860"/>
      <w:bookmarkStart w:id="943" w:name="_Toc472966187"/>
      <w:bookmarkStart w:id="944" w:name="_Toc485378774"/>
      <w:bookmarkStart w:id="945" w:name="_Toc56007956"/>
      <w:r w:rsidRPr="00C644AA">
        <w:rPr>
          <w:rFonts w:ascii="Trebuchet MS" w:hAnsi="Trebuchet MS"/>
          <w:spacing w:val="-3"/>
          <w:sz w:val="24"/>
          <w:u w:val="none"/>
        </w:rPr>
        <w:t>ANEXO 7. FORMATO DE DECLARACIÓN DE ACEPTACIÓN DEL RÉGIMEN DE REMUNERACIÓN</w:t>
      </w:r>
      <w:bookmarkEnd w:id="937"/>
      <w:bookmarkEnd w:id="942"/>
      <w:bookmarkEnd w:id="943"/>
      <w:bookmarkEnd w:id="944"/>
      <w:bookmarkEnd w:id="945"/>
    </w:p>
    <w:p w14:paraId="1EB868ED" w14:textId="77777777" w:rsidR="000B22D7" w:rsidRPr="002A4A18" w:rsidRDefault="000B22D7" w:rsidP="000B22D7">
      <w:pPr>
        <w:pStyle w:val="Textoindependiente3"/>
        <w:tabs>
          <w:tab w:val="clear" w:pos="708"/>
        </w:tabs>
        <w:spacing w:after="240" w:line="240" w:lineRule="auto"/>
        <w:rPr>
          <w:rFonts w:ascii="Trebuchet MS" w:hAnsi="Trebuchet MS" w:cs="Arial"/>
        </w:rPr>
      </w:pPr>
      <w:r w:rsidRPr="00C644AA">
        <w:rPr>
          <w:rFonts w:ascii="Trebuchet MS" w:hAnsi="Trebuchet MS"/>
        </w:rPr>
        <w:t>DECLARACIÓN JURADA</w:t>
      </w:r>
    </w:p>
    <w:p w14:paraId="239E1F92" w14:textId="3C2BD194" w:rsidR="000B22D7" w:rsidRPr="002A4A18" w:rsidRDefault="000B22D7" w:rsidP="000B22D7">
      <w:pPr>
        <w:pStyle w:val="Textoindependiente3"/>
        <w:tabs>
          <w:tab w:val="clear" w:pos="708"/>
        </w:tabs>
        <w:spacing w:after="240" w:line="240" w:lineRule="auto"/>
        <w:rPr>
          <w:rFonts w:ascii="Trebuchet MS" w:hAnsi="Trebuchet MS" w:cs="Arial"/>
        </w:rPr>
      </w:pPr>
      <w:r w:rsidRPr="00C644AA">
        <w:rPr>
          <w:rFonts w:ascii="Trebuchet MS" w:hAnsi="Trebuchet MS"/>
        </w:rPr>
        <w:t xml:space="preserve">En (ciudad/país), a (fecha), (nombre del o los representantes legales), representante(s) legal(es) de (nombre de la persona jurídica proponente) viene(n) a declarar que conoce(n) y acepta(n) el Régimen de Remuneración señalado en </w:t>
      </w:r>
      <w:r w:rsidR="00A26779" w:rsidRPr="00287928">
        <w:rPr>
          <w:rFonts w:ascii="Trebuchet MS" w:hAnsi="Trebuchet MS" w:cs="Arial"/>
        </w:rPr>
        <w:t xml:space="preserve">la </w:t>
      </w:r>
      <w:r w:rsidRPr="00C644AA">
        <w:rPr>
          <w:rFonts w:ascii="Trebuchet MS" w:hAnsi="Trebuchet MS"/>
        </w:rPr>
        <w:t xml:space="preserve">Legislación </w:t>
      </w:r>
      <w:r w:rsidR="00A26779" w:rsidRPr="00287928">
        <w:rPr>
          <w:rFonts w:ascii="Trebuchet MS" w:hAnsi="Trebuchet MS" w:cs="Arial"/>
        </w:rPr>
        <w:t xml:space="preserve">vigente </w:t>
      </w:r>
      <w:r w:rsidRPr="00C644AA">
        <w:rPr>
          <w:rFonts w:ascii="Trebuchet MS" w:hAnsi="Trebuchet MS"/>
        </w:rPr>
        <w:t xml:space="preserve">en Chile y </w:t>
      </w:r>
      <w:r w:rsidR="00FB4006" w:rsidRPr="00287928">
        <w:rPr>
          <w:rFonts w:ascii="Trebuchet MS" w:hAnsi="Trebuchet MS" w:cs="Arial"/>
        </w:rPr>
        <w:t xml:space="preserve">en </w:t>
      </w:r>
      <w:r w:rsidRPr="00C644AA">
        <w:rPr>
          <w:rFonts w:ascii="Trebuchet MS" w:hAnsi="Trebuchet MS"/>
        </w:rPr>
        <w:t>las presentes Bases de Licitación para</w:t>
      </w:r>
      <w:r w:rsidR="00F956D8" w:rsidRPr="00C644AA">
        <w:rPr>
          <w:rFonts w:ascii="Trebuchet MS" w:hAnsi="Trebuchet MS"/>
        </w:rPr>
        <w:t xml:space="preserve"> </w:t>
      </w:r>
      <w:r w:rsidRPr="00C644AA">
        <w:rPr>
          <w:rFonts w:ascii="Trebuchet MS" w:hAnsi="Trebuchet MS"/>
        </w:rPr>
        <w:t xml:space="preserve">la </w:t>
      </w:r>
      <w:r w:rsidR="003823DC" w:rsidRPr="00C644AA">
        <w:rPr>
          <w:rFonts w:ascii="Trebuchet MS" w:hAnsi="Trebuchet MS"/>
        </w:rPr>
        <w:t xml:space="preserve">Licitación de Suministro </w:t>
      </w:r>
      <w:r w:rsidR="00BF3F37">
        <w:rPr>
          <w:rFonts w:ascii="Trebuchet MS" w:hAnsi="Trebuchet MS"/>
        </w:rPr>
        <w:t>2021/01</w:t>
      </w:r>
      <w:r w:rsidRPr="00C644AA">
        <w:rPr>
          <w:rFonts w:ascii="Trebuchet MS" w:hAnsi="Trebuchet MS"/>
        </w:rPr>
        <w:t xml:space="preserve"> y se obliga a observar sus estipulaciones.</w:t>
      </w:r>
    </w:p>
    <w:p w14:paraId="042DE4DB" w14:textId="77777777" w:rsidR="000B22D7" w:rsidRPr="002A4A18" w:rsidRDefault="000B22D7" w:rsidP="000B22D7">
      <w:pPr>
        <w:pStyle w:val="Textoindependiente3"/>
        <w:tabs>
          <w:tab w:val="clear" w:pos="708"/>
        </w:tabs>
        <w:spacing w:after="240" w:line="240" w:lineRule="auto"/>
        <w:rPr>
          <w:rFonts w:ascii="Trebuchet MS" w:hAnsi="Trebuchet MS" w:cs="Arial"/>
        </w:rPr>
      </w:pPr>
    </w:p>
    <w:p w14:paraId="6FB15D9A" w14:textId="77777777" w:rsidR="000B22D7" w:rsidRPr="002A4A18" w:rsidRDefault="000B22D7" w:rsidP="000B22D7">
      <w:pPr>
        <w:pStyle w:val="Textoindependiente3"/>
        <w:tabs>
          <w:tab w:val="clear" w:pos="708"/>
        </w:tabs>
        <w:spacing w:after="240" w:line="240" w:lineRule="auto"/>
        <w:rPr>
          <w:rFonts w:ascii="Trebuchet MS" w:hAnsi="Trebuchet MS" w:cs="Arial"/>
        </w:rPr>
      </w:pPr>
    </w:p>
    <w:p w14:paraId="0260D80E" w14:textId="77777777" w:rsidR="000B22D7" w:rsidRPr="002A4A18" w:rsidRDefault="000B22D7" w:rsidP="000B22D7">
      <w:pPr>
        <w:pStyle w:val="Textoindependiente3"/>
        <w:tabs>
          <w:tab w:val="clear" w:pos="708"/>
        </w:tabs>
        <w:spacing w:after="240" w:line="240" w:lineRule="auto"/>
        <w:rPr>
          <w:rFonts w:ascii="Trebuchet MS" w:hAnsi="Trebuchet MS" w:cs="Arial"/>
        </w:rPr>
      </w:pPr>
    </w:p>
    <w:p w14:paraId="584D5558" w14:textId="77777777" w:rsidR="000B22D7" w:rsidRPr="002A4A18" w:rsidRDefault="000B22D7" w:rsidP="000B22D7">
      <w:pPr>
        <w:pStyle w:val="Textoindependiente3"/>
        <w:tabs>
          <w:tab w:val="clear" w:pos="708"/>
        </w:tabs>
        <w:spacing w:after="240" w:line="240" w:lineRule="auto"/>
        <w:rPr>
          <w:rFonts w:ascii="Trebuchet MS" w:hAnsi="Trebuchet MS" w:cs="Arial"/>
        </w:rPr>
      </w:pPr>
    </w:p>
    <w:p w14:paraId="29CFFD05" w14:textId="77777777" w:rsidR="000B22D7" w:rsidRPr="002A4A18" w:rsidRDefault="000B22D7" w:rsidP="000B22D7">
      <w:pPr>
        <w:pStyle w:val="Textoindependiente3"/>
        <w:tabs>
          <w:tab w:val="clear" w:pos="708"/>
        </w:tabs>
        <w:spacing w:after="240" w:line="240" w:lineRule="auto"/>
        <w:rPr>
          <w:rFonts w:ascii="Trebuchet MS" w:hAnsi="Trebuchet MS" w:cs="Arial"/>
        </w:rPr>
      </w:pPr>
    </w:p>
    <w:p w14:paraId="2B2A7073" w14:textId="77777777" w:rsidR="000B22D7" w:rsidRPr="002A4A18" w:rsidRDefault="000B22D7" w:rsidP="000B22D7">
      <w:pPr>
        <w:pStyle w:val="Textoindependiente3"/>
        <w:tabs>
          <w:tab w:val="clear" w:pos="708"/>
        </w:tabs>
        <w:spacing w:after="240" w:line="240" w:lineRule="auto"/>
        <w:rPr>
          <w:rFonts w:ascii="Trebuchet MS" w:hAnsi="Trebuchet MS" w:cs="Arial"/>
        </w:rPr>
      </w:pPr>
    </w:p>
    <w:p w14:paraId="1628B822" w14:textId="77777777" w:rsidR="000B22D7" w:rsidRPr="002A4A18" w:rsidRDefault="000B22D7" w:rsidP="000B22D7">
      <w:pPr>
        <w:pStyle w:val="Textoindependiente3"/>
        <w:tabs>
          <w:tab w:val="clear" w:pos="708"/>
        </w:tabs>
        <w:spacing w:after="240" w:line="240" w:lineRule="auto"/>
        <w:rPr>
          <w:rFonts w:ascii="Trebuchet MS" w:hAnsi="Trebuchet MS" w:cs="Arial"/>
        </w:rPr>
      </w:pPr>
    </w:p>
    <w:p w14:paraId="332CA75A" w14:textId="77777777" w:rsidR="000B22D7" w:rsidRPr="002A4A18" w:rsidRDefault="000B22D7" w:rsidP="000B22D7">
      <w:pPr>
        <w:pStyle w:val="Textoindependiente3"/>
        <w:tabs>
          <w:tab w:val="clear" w:pos="708"/>
        </w:tabs>
        <w:spacing w:after="240" w:line="240" w:lineRule="auto"/>
        <w:rPr>
          <w:rFonts w:ascii="Trebuchet MS" w:hAnsi="Trebuchet MS" w:cs="Arial"/>
        </w:rPr>
      </w:pPr>
    </w:p>
    <w:p w14:paraId="531CE79C" w14:textId="77777777" w:rsidR="000B22D7" w:rsidRPr="002A4A18" w:rsidRDefault="000B22D7" w:rsidP="000B22D7">
      <w:pPr>
        <w:pStyle w:val="Textoindependiente3"/>
        <w:tabs>
          <w:tab w:val="clear" w:pos="708"/>
        </w:tabs>
        <w:spacing w:after="240" w:line="240" w:lineRule="auto"/>
        <w:rPr>
          <w:rFonts w:ascii="Trebuchet MS" w:hAnsi="Trebuchet MS" w:cs="Arial"/>
        </w:rPr>
      </w:pPr>
      <w:r w:rsidRPr="00C644AA">
        <w:rPr>
          <w:rFonts w:ascii="Trebuchet MS" w:hAnsi="Trebuchet MS"/>
        </w:rPr>
        <w:t>................................................................................</w:t>
      </w:r>
    </w:p>
    <w:p w14:paraId="16EE2331" w14:textId="77777777" w:rsidR="000B22D7" w:rsidRPr="002A4A18" w:rsidRDefault="000B22D7" w:rsidP="000B22D7">
      <w:pPr>
        <w:pStyle w:val="Textoindependiente3"/>
        <w:tabs>
          <w:tab w:val="clear" w:pos="708"/>
        </w:tabs>
        <w:spacing w:after="240" w:line="240" w:lineRule="auto"/>
        <w:rPr>
          <w:rFonts w:ascii="Trebuchet MS" w:hAnsi="Trebuchet MS" w:cs="Arial"/>
        </w:rPr>
      </w:pPr>
      <w:r w:rsidRPr="00C644AA">
        <w:rPr>
          <w:rFonts w:ascii="Trebuchet MS" w:hAnsi="Trebuchet MS"/>
        </w:rPr>
        <w:t>(Nombre y firma de o los representantes legales</w:t>
      </w:r>
      <w:r w:rsidR="008222B1">
        <w:rPr>
          <w:rFonts w:ascii="Trebuchet MS" w:hAnsi="Trebuchet MS"/>
        </w:rPr>
        <w:t xml:space="preserve"> o Representante del Proponente</w:t>
      </w:r>
      <w:r w:rsidRPr="00C644AA">
        <w:rPr>
          <w:rFonts w:ascii="Trebuchet MS" w:hAnsi="Trebuchet MS"/>
        </w:rPr>
        <w:t>)</w:t>
      </w:r>
    </w:p>
    <w:p w14:paraId="48C8C845" w14:textId="77777777" w:rsidR="000B22D7" w:rsidRPr="002A4A18" w:rsidRDefault="000B22D7" w:rsidP="000B22D7">
      <w:pPr>
        <w:pStyle w:val="Ttulo2"/>
        <w:spacing w:after="240"/>
        <w:ind w:right="0"/>
        <w:rPr>
          <w:rFonts w:ascii="Trebuchet MS" w:hAnsi="Trebuchet MS"/>
          <w:spacing w:val="-3"/>
          <w:sz w:val="24"/>
          <w:u w:val="none"/>
        </w:rPr>
      </w:pPr>
      <w:r w:rsidRPr="00C644AA">
        <w:rPr>
          <w:rFonts w:ascii="Trebuchet MS" w:hAnsi="Trebuchet MS"/>
          <w:color w:val="FF0000"/>
        </w:rPr>
        <w:br w:type="page"/>
      </w:r>
      <w:bookmarkStart w:id="946" w:name="_Toc325033840"/>
      <w:bookmarkStart w:id="947" w:name="_Toc435805861"/>
      <w:bookmarkStart w:id="948" w:name="_Toc472966188"/>
      <w:bookmarkStart w:id="949" w:name="_Toc485378775"/>
      <w:bookmarkStart w:id="950" w:name="_Toc56007957"/>
      <w:r w:rsidRPr="00C644AA">
        <w:rPr>
          <w:rFonts w:ascii="Trebuchet MS" w:hAnsi="Trebuchet MS"/>
          <w:spacing w:val="-3"/>
          <w:sz w:val="24"/>
          <w:u w:val="none"/>
        </w:rPr>
        <w:t>ANEXO 8. DECLARACIÓN DE ACEPTACIÓN DE OBLIGACIONES LEGALES Y MULTAS</w:t>
      </w:r>
      <w:bookmarkEnd w:id="946"/>
      <w:bookmarkEnd w:id="947"/>
      <w:bookmarkEnd w:id="948"/>
      <w:bookmarkEnd w:id="949"/>
      <w:bookmarkEnd w:id="950"/>
    </w:p>
    <w:p w14:paraId="59B7E51E" w14:textId="77777777" w:rsidR="000B22D7" w:rsidRPr="002A4A18" w:rsidRDefault="000B22D7" w:rsidP="000B22D7">
      <w:pPr>
        <w:pStyle w:val="Textoindependiente3"/>
        <w:tabs>
          <w:tab w:val="clear" w:pos="708"/>
        </w:tabs>
        <w:spacing w:after="240" w:line="240" w:lineRule="auto"/>
        <w:rPr>
          <w:rFonts w:ascii="Trebuchet MS" w:hAnsi="Trebuchet MS" w:cs="Arial"/>
        </w:rPr>
      </w:pPr>
      <w:r w:rsidRPr="00C644AA">
        <w:rPr>
          <w:rFonts w:ascii="Trebuchet MS" w:hAnsi="Trebuchet MS"/>
        </w:rPr>
        <w:t>DECLARACIÓN JURADA</w:t>
      </w:r>
    </w:p>
    <w:p w14:paraId="7EDD98DF" w14:textId="3303A366" w:rsidR="000B22D7" w:rsidRPr="002A4A18" w:rsidRDefault="000B22D7" w:rsidP="000B22D7">
      <w:pPr>
        <w:pStyle w:val="Textoindependiente3"/>
        <w:tabs>
          <w:tab w:val="clear" w:pos="708"/>
        </w:tabs>
        <w:spacing w:after="240" w:line="240" w:lineRule="auto"/>
        <w:rPr>
          <w:rFonts w:ascii="Trebuchet MS" w:hAnsi="Trebuchet MS" w:cs="Arial"/>
        </w:rPr>
      </w:pPr>
      <w:r w:rsidRPr="00C644AA">
        <w:rPr>
          <w:rFonts w:ascii="Trebuchet MS" w:hAnsi="Trebuchet MS"/>
        </w:rPr>
        <w:t xml:space="preserve">En (ciudad/país), a (fecha), (nombre del o los representantes legales), representante(s) legal(es) de (nombre de la persona jurídica proponente) viene(n) a declarar que conoce(n) y acepta(n) las obligaciones legales y multas señalado por la Legislación vigente en Chile y las presentes Bases de Licitación de Suministro </w:t>
      </w:r>
      <w:r w:rsidR="00BF3F37">
        <w:rPr>
          <w:rFonts w:ascii="Trebuchet MS" w:hAnsi="Trebuchet MS"/>
        </w:rPr>
        <w:t>2021/01</w:t>
      </w:r>
      <w:r w:rsidRPr="00C644AA">
        <w:rPr>
          <w:rFonts w:ascii="Trebuchet MS" w:hAnsi="Trebuchet MS"/>
        </w:rPr>
        <w:t xml:space="preserve"> y se obliga a observar sus estipulaciones.</w:t>
      </w:r>
    </w:p>
    <w:p w14:paraId="163E8F36" w14:textId="77777777" w:rsidR="000B22D7" w:rsidRPr="002A4A18" w:rsidRDefault="000B22D7" w:rsidP="000B22D7">
      <w:pPr>
        <w:pStyle w:val="Textoindependiente3"/>
        <w:tabs>
          <w:tab w:val="clear" w:pos="708"/>
        </w:tabs>
        <w:spacing w:after="240" w:line="240" w:lineRule="auto"/>
        <w:rPr>
          <w:rFonts w:ascii="Trebuchet MS" w:hAnsi="Trebuchet MS" w:cs="Arial"/>
        </w:rPr>
      </w:pPr>
    </w:p>
    <w:p w14:paraId="7908C92E" w14:textId="77777777" w:rsidR="000B22D7" w:rsidRPr="002A4A18" w:rsidRDefault="000B22D7" w:rsidP="000B22D7">
      <w:pPr>
        <w:pStyle w:val="Textoindependiente3"/>
        <w:tabs>
          <w:tab w:val="clear" w:pos="708"/>
        </w:tabs>
        <w:spacing w:after="240" w:line="240" w:lineRule="auto"/>
        <w:rPr>
          <w:rFonts w:ascii="Trebuchet MS" w:hAnsi="Trebuchet MS" w:cs="Arial"/>
        </w:rPr>
      </w:pPr>
    </w:p>
    <w:p w14:paraId="611ADD40" w14:textId="77777777" w:rsidR="000B22D7" w:rsidRPr="002A4A18" w:rsidRDefault="000B22D7" w:rsidP="000B22D7">
      <w:pPr>
        <w:pStyle w:val="Textoindependiente3"/>
        <w:tabs>
          <w:tab w:val="clear" w:pos="708"/>
        </w:tabs>
        <w:spacing w:after="240" w:line="240" w:lineRule="auto"/>
        <w:rPr>
          <w:rFonts w:ascii="Trebuchet MS" w:hAnsi="Trebuchet MS" w:cs="Arial"/>
        </w:rPr>
      </w:pPr>
    </w:p>
    <w:p w14:paraId="5EA6BDAF" w14:textId="77777777" w:rsidR="000B22D7" w:rsidRPr="002A4A18" w:rsidRDefault="000B22D7" w:rsidP="000B22D7">
      <w:pPr>
        <w:pStyle w:val="Textoindependiente3"/>
        <w:tabs>
          <w:tab w:val="clear" w:pos="708"/>
        </w:tabs>
        <w:spacing w:after="240" w:line="240" w:lineRule="auto"/>
        <w:rPr>
          <w:rFonts w:ascii="Trebuchet MS" w:hAnsi="Trebuchet MS" w:cs="Arial"/>
        </w:rPr>
      </w:pPr>
    </w:p>
    <w:p w14:paraId="3DC7CFD2" w14:textId="77777777" w:rsidR="000B22D7" w:rsidRPr="002A4A18" w:rsidRDefault="000B22D7" w:rsidP="000B22D7">
      <w:pPr>
        <w:pStyle w:val="Textoindependiente3"/>
        <w:tabs>
          <w:tab w:val="clear" w:pos="708"/>
        </w:tabs>
        <w:spacing w:after="240" w:line="240" w:lineRule="auto"/>
        <w:rPr>
          <w:rFonts w:ascii="Trebuchet MS" w:hAnsi="Trebuchet MS" w:cs="Arial"/>
        </w:rPr>
      </w:pPr>
    </w:p>
    <w:p w14:paraId="357C7EAF" w14:textId="77777777" w:rsidR="000B22D7" w:rsidRPr="002A4A18" w:rsidRDefault="000B22D7" w:rsidP="000B22D7">
      <w:pPr>
        <w:pStyle w:val="Textoindependiente3"/>
        <w:tabs>
          <w:tab w:val="clear" w:pos="708"/>
        </w:tabs>
        <w:spacing w:after="240" w:line="240" w:lineRule="auto"/>
        <w:rPr>
          <w:rFonts w:ascii="Trebuchet MS" w:hAnsi="Trebuchet MS" w:cs="Arial"/>
        </w:rPr>
      </w:pPr>
    </w:p>
    <w:p w14:paraId="0414DFC9" w14:textId="77777777" w:rsidR="000B22D7" w:rsidRPr="002A4A18" w:rsidRDefault="000B22D7" w:rsidP="000B22D7">
      <w:pPr>
        <w:pStyle w:val="Textoindependiente3"/>
        <w:tabs>
          <w:tab w:val="clear" w:pos="708"/>
        </w:tabs>
        <w:spacing w:after="240" w:line="240" w:lineRule="auto"/>
        <w:rPr>
          <w:rFonts w:ascii="Trebuchet MS" w:hAnsi="Trebuchet MS" w:cs="Arial"/>
        </w:rPr>
      </w:pPr>
    </w:p>
    <w:p w14:paraId="2FD9DE30" w14:textId="77777777" w:rsidR="000B22D7" w:rsidRPr="002A4A18" w:rsidRDefault="000B22D7" w:rsidP="000B22D7">
      <w:pPr>
        <w:pStyle w:val="Textoindependiente3"/>
        <w:tabs>
          <w:tab w:val="clear" w:pos="708"/>
        </w:tabs>
        <w:spacing w:after="240" w:line="240" w:lineRule="auto"/>
        <w:rPr>
          <w:rFonts w:ascii="Trebuchet MS" w:hAnsi="Trebuchet MS" w:cs="Arial"/>
        </w:rPr>
      </w:pPr>
    </w:p>
    <w:p w14:paraId="542DABCE" w14:textId="77777777" w:rsidR="000B22D7" w:rsidRPr="002A4A18" w:rsidRDefault="000B22D7" w:rsidP="000B22D7">
      <w:pPr>
        <w:pStyle w:val="Textoindependiente3"/>
        <w:tabs>
          <w:tab w:val="clear" w:pos="708"/>
        </w:tabs>
        <w:spacing w:after="240" w:line="240" w:lineRule="auto"/>
        <w:rPr>
          <w:rFonts w:ascii="Trebuchet MS" w:hAnsi="Trebuchet MS" w:cs="Arial"/>
        </w:rPr>
      </w:pPr>
      <w:r w:rsidRPr="00C644AA">
        <w:rPr>
          <w:rFonts w:ascii="Trebuchet MS" w:hAnsi="Trebuchet MS"/>
        </w:rPr>
        <w:t>................................................................................</w:t>
      </w:r>
    </w:p>
    <w:p w14:paraId="7724EBE7" w14:textId="77777777" w:rsidR="000B22D7" w:rsidRPr="002A4A18" w:rsidRDefault="000B22D7" w:rsidP="000B22D7">
      <w:pPr>
        <w:pStyle w:val="Textoindependiente3"/>
        <w:tabs>
          <w:tab w:val="clear" w:pos="708"/>
        </w:tabs>
        <w:spacing w:after="240" w:line="240" w:lineRule="auto"/>
        <w:rPr>
          <w:rFonts w:ascii="Trebuchet MS" w:hAnsi="Trebuchet MS" w:cs="Arial"/>
        </w:rPr>
      </w:pPr>
      <w:r w:rsidRPr="00C644AA">
        <w:rPr>
          <w:rFonts w:ascii="Trebuchet MS" w:hAnsi="Trebuchet MS"/>
        </w:rPr>
        <w:t>(Nombre y firma de o los representantes legales</w:t>
      </w:r>
      <w:r w:rsidR="008222B1">
        <w:rPr>
          <w:rFonts w:ascii="Trebuchet MS" w:hAnsi="Trebuchet MS"/>
        </w:rPr>
        <w:t xml:space="preserve"> o Representante del Proponente</w:t>
      </w:r>
      <w:r w:rsidRPr="00C644AA">
        <w:rPr>
          <w:rFonts w:ascii="Trebuchet MS" w:hAnsi="Trebuchet MS"/>
        </w:rPr>
        <w:t>)</w:t>
      </w:r>
    </w:p>
    <w:p w14:paraId="5E7AF69A" w14:textId="77777777" w:rsidR="000B22D7" w:rsidRPr="002A4A18" w:rsidRDefault="000B22D7" w:rsidP="000B22D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b/>
          <w:spacing w:val="-3"/>
          <w:szCs w:val="20"/>
          <w:lang w:val="es-ES_tradnl"/>
        </w:rPr>
      </w:pPr>
    </w:p>
    <w:p w14:paraId="2E534B30" w14:textId="77777777" w:rsidR="000B22D7" w:rsidRPr="002A4A18" w:rsidRDefault="000B22D7" w:rsidP="000B22D7">
      <w:pPr>
        <w:rPr>
          <w:lang w:val="es-ES_tradnl"/>
        </w:rPr>
      </w:pPr>
      <w:r w:rsidRPr="002A4A18">
        <w:rPr>
          <w:lang w:val="es-ES_tradnl"/>
        </w:rPr>
        <w:br w:type="page"/>
      </w:r>
    </w:p>
    <w:p w14:paraId="4C7830BA" w14:textId="77777777" w:rsidR="000B22D7" w:rsidRPr="002A4A18" w:rsidRDefault="000B22D7" w:rsidP="000B22D7">
      <w:pPr>
        <w:pStyle w:val="Ttulo2"/>
        <w:spacing w:after="240"/>
        <w:ind w:right="0"/>
        <w:rPr>
          <w:rFonts w:ascii="Trebuchet MS" w:hAnsi="Trebuchet MS"/>
          <w:spacing w:val="-3"/>
          <w:sz w:val="24"/>
          <w:u w:val="none"/>
        </w:rPr>
      </w:pPr>
      <w:bookmarkStart w:id="951" w:name="_Toc325033841"/>
      <w:bookmarkStart w:id="952" w:name="_Toc435805862"/>
      <w:bookmarkStart w:id="953" w:name="_Toc472966189"/>
      <w:bookmarkStart w:id="954" w:name="_Toc485378776"/>
      <w:bookmarkStart w:id="955" w:name="_Toc56007958"/>
      <w:r w:rsidRPr="00C644AA">
        <w:rPr>
          <w:rFonts w:ascii="Trebuchet MS" w:hAnsi="Trebuchet MS"/>
          <w:spacing w:val="-3"/>
          <w:sz w:val="24"/>
          <w:u w:val="none"/>
        </w:rPr>
        <w:t>ANEXO 9. FORMULA DE INDEXACION DE PRECIOS DE ENERGÍA Y POTENCIA</w:t>
      </w:r>
      <w:bookmarkEnd w:id="951"/>
      <w:bookmarkEnd w:id="952"/>
      <w:bookmarkEnd w:id="953"/>
      <w:bookmarkEnd w:id="954"/>
      <w:bookmarkEnd w:id="955"/>
    </w:p>
    <w:p w14:paraId="39F22391" w14:textId="77777777" w:rsidR="000B22D7" w:rsidRPr="00C71113" w:rsidRDefault="000B22D7" w:rsidP="00C71113"/>
    <w:p w14:paraId="194B3CE8" w14:textId="77777777" w:rsidR="000B22D7" w:rsidRPr="002A4A18" w:rsidRDefault="000B22D7" w:rsidP="00106F51">
      <w:pPr>
        <w:numPr>
          <w:ilvl w:val="0"/>
          <w:numId w:val="7"/>
        </w:numPr>
        <w:tabs>
          <w:tab w:val="clear" w:pos="720"/>
          <w:tab w:val="num" w:pos="360"/>
        </w:tabs>
        <w:autoSpaceDE w:val="0"/>
        <w:autoSpaceDN w:val="0"/>
        <w:adjustRightInd w:val="0"/>
        <w:ind w:left="360"/>
        <w:jc w:val="both"/>
        <w:rPr>
          <w:rFonts w:ascii="Trebuchet MS" w:hAnsi="Trebuchet MS" w:cs="Tahoma"/>
          <w:b/>
          <w:bCs/>
          <w:i/>
          <w:iCs/>
          <w:color w:val="000000"/>
          <w:spacing w:val="-3"/>
          <w:szCs w:val="23"/>
        </w:rPr>
      </w:pPr>
      <w:r w:rsidRPr="002A4A18">
        <w:rPr>
          <w:rFonts w:ascii="Trebuchet MS" w:hAnsi="Trebuchet MS" w:cs="Tahoma"/>
          <w:b/>
          <w:bCs/>
          <w:i/>
          <w:iCs/>
          <w:color w:val="000000"/>
          <w:spacing w:val="-3"/>
          <w:szCs w:val="23"/>
        </w:rPr>
        <w:t>Fórmula de Indexación para el precio de la energía</w:t>
      </w:r>
    </w:p>
    <w:p w14:paraId="766C51D7" w14:textId="77777777" w:rsidR="000B22D7" w:rsidRPr="002A4A18" w:rsidRDefault="002C61DB" w:rsidP="000B22D7">
      <w:pPr>
        <w:autoSpaceDE w:val="0"/>
        <w:autoSpaceDN w:val="0"/>
        <w:adjustRightInd w:val="0"/>
        <w:spacing w:before="240"/>
        <w:jc w:val="both"/>
        <w:rPr>
          <w:rFonts w:ascii="Trebuchet MS" w:hAnsi="Trebuchet MS" w:cs="Arial"/>
          <w:spacing w:val="-3"/>
          <w:u w:val="single"/>
        </w:rPr>
      </w:pPr>
      <w:r w:rsidRPr="00287928">
        <w:rPr>
          <w:rFonts w:ascii="Trebuchet MS" w:hAnsi="Trebuchet MS"/>
        </w:rPr>
        <w:fldChar w:fldCharType="begin"/>
      </w:r>
      <w:r w:rsidRPr="00287928">
        <w:rPr>
          <w:rFonts w:ascii="Trebuchet MS" w:hAnsi="Trebuchet MS"/>
        </w:rPr>
        <w:fldChar w:fldCharType="end"/>
      </w:r>
      <w:r w:rsidRPr="00287928">
        <w:rPr>
          <w:rFonts w:ascii="Trebuchet MS" w:hAnsi="Trebuchet MS"/>
        </w:rPr>
        <w:fldChar w:fldCharType="begin"/>
      </w:r>
      <w:r w:rsidRPr="00287928">
        <w:rPr>
          <w:rFonts w:ascii="Trebuchet MS" w:hAnsi="Trebuchet MS"/>
        </w:rPr>
        <w:fldChar w:fldCharType="end"/>
      </w:r>
      <w:bookmarkStart w:id="956" w:name="OLE_LINK1"/>
      <w:r w:rsidRPr="00287928">
        <w:rPr>
          <w:rFonts w:ascii="Trebuchet MS" w:hAnsi="Trebuchet MS"/>
        </w:rPr>
        <w:fldChar w:fldCharType="begin"/>
      </w:r>
      <w:r w:rsidRPr="00287928">
        <w:rPr>
          <w:rFonts w:ascii="Trebuchet MS" w:hAnsi="Trebuchet MS"/>
        </w:rPr>
        <w:fldChar w:fldCharType="end"/>
      </w:r>
      <w:bookmarkEnd w:id="956"/>
      <w:r w:rsidRPr="00287928">
        <w:rPr>
          <w:rFonts w:ascii="Trebuchet MS" w:hAnsi="Trebuchet MS"/>
        </w:rPr>
        <w:fldChar w:fldCharType="begin"/>
      </w:r>
      <w:r w:rsidRPr="00287928">
        <w:rPr>
          <w:rFonts w:ascii="Trebuchet MS" w:hAnsi="Trebuchet MS"/>
        </w:rPr>
        <w:fldChar w:fldCharType="end"/>
      </w:r>
      <w:r w:rsidRPr="00287928">
        <w:rPr>
          <w:rFonts w:ascii="Trebuchet MS" w:hAnsi="Trebuchet MS"/>
        </w:rPr>
        <w:fldChar w:fldCharType="begin"/>
      </w:r>
      <w:r w:rsidRPr="00287928">
        <w:rPr>
          <w:rFonts w:ascii="Trebuchet MS" w:hAnsi="Trebuchet MS"/>
        </w:rPr>
        <w:fldChar w:fldCharType="end"/>
      </w:r>
      <w:r w:rsidR="000B22D7" w:rsidRPr="002A4A18">
        <w:rPr>
          <w:rFonts w:ascii="Trebuchet MS" w:hAnsi="Trebuchet MS" w:cs="Tahoma"/>
          <w:color w:val="000000"/>
          <w:spacing w:val="-3"/>
          <w:szCs w:val="19"/>
        </w:rPr>
        <w:t xml:space="preserve">El Oferente propondrá una fórmula de indexación para el precio de la energía en el Punto de Oferta elaborada con índices que reflejen la variación de costos de combustibles, del costo de capital u otros insumos relevantes para la generación. Estos índices, que fueron informados por la Comisión a </w:t>
      </w:r>
      <w:r w:rsidR="00A97E25" w:rsidRPr="002A4A18">
        <w:rPr>
          <w:rFonts w:ascii="Trebuchet MS" w:hAnsi="Trebuchet MS" w:cs="Tahoma"/>
          <w:color w:val="000000"/>
          <w:spacing w:val="-3"/>
          <w:szCs w:val="19"/>
        </w:rPr>
        <w:t>L</w:t>
      </w:r>
      <w:r w:rsidR="000B22D7" w:rsidRPr="002A4A18">
        <w:rPr>
          <w:rFonts w:ascii="Trebuchet MS" w:hAnsi="Trebuchet MS" w:cs="Tahoma"/>
          <w:color w:val="000000"/>
          <w:spacing w:val="-3"/>
          <w:szCs w:val="19"/>
        </w:rPr>
        <w:t>as Licitantes al momento de aprobación de las Bases, son los siguientes:</w:t>
      </w:r>
    </w:p>
    <w:p w14:paraId="348CA2D6" w14:textId="77777777" w:rsidR="000B22D7" w:rsidRPr="002A4A18" w:rsidRDefault="000B22D7" w:rsidP="000B22D7">
      <w:pPr>
        <w:autoSpaceDE w:val="0"/>
        <w:autoSpaceDN w:val="0"/>
        <w:adjustRightInd w:val="0"/>
        <w:spacing w:before="240"/>
        <w:jc w:val="both"/>
        <w:rPr>
          <w:rFonts w:ascii="Trebuchet MS" w:hAnsi="Trebuchet MS" w:cs="Arial"/>
          <w:spacing w:val="-3"/>
          <w:u w:val="single"/>
        </w:rPr>
      </w:pPr>
      <w:r w:rsidRPr="002A4A18">
        <w:rPr>
          <w:rFonts w:ascii="Trebuchet MS" w:hAnsi="Trebuchet MS" w:cs="Tahoma"/>
          <w:b/>
          <w:bCs/>
          <w:color w:val="000000"/>
          <w:spacing w:val="-3"/>
          <w:szCs w:val="19"/>
        </w:rPr>
        <w:t>A.1. Índices Fórmula de Indexación</w:t>
      </w:r>
    </w:p>
    <w:p w14:paraId="124FBDCB" w14:textId="77777777" w:rsidR="000B22D7" w:rsidRPr="002A4A18" w:rsidRDefault="000B22D7" w:rsidP="000B22D7">
      <w:pPr>
        <w:autoSpaceDE w:val="0"/>
        <w:autoSpaceDN w:val="0"/>
        <w:adjustRightInd w:val="0"/>
        <w:spacing w:before="240"/>
        <w:jc w:val="both"/>
        <w:rPr>
          <w:rFonts w:ascii="Trebuchet MS" w:hAnsi="Trebuchet MS" w:cs="Tahoma"/>
          <w:b/>
          <w:bCs/>
          <w:color w:val="000000"/>
          <w:spacing w:val="-3"/>
          <w:szCs w:val="19"/>
        </w:rPr>
      </w:pPr>
      <w:r w:rsidRPr="002A4A18">
        <w:rPr>
          <w:rFonts w:ascii="Trebuchet MS" w:hAnsi="Trebuchet MS" w:cs="Tahoma"/>
          <w:b/>
          <w:bCs/>
          <w:i/>
          <w:color w:val="000000"/>
          <w:spacing w:val="-3"/>
          <w:szCs w:val="19"/>
        </w:rPr>
        <w:t>Index_1</w:t>
      </w:r>
      <w:r w:rsidRPr="002A4A18">
        <w:rPr>
          <w:rFonts w:ascii="Trebuchet MS" w:hAnsi="Trebuchet MS" w:cs="Tahoma"/>
          <w:color w:val="000000"/>
          <w:spacing w:val="-3"/>
          <w:szCs w:val="19"/>
        </w:rPr>
        <w:t>: Precio de Paridad Mensual de Petróleo Di</w:t>
      </w:r>
      <w:r w:rsidR="00304DD7">
        <w:rPr>
          <w:rFonts w:ascii="Trebuchet MS" w:hAnsi="Trebuchet MS" w:cs="Tahoma"/>
          <w:color w:val="000000"/>
          <w:spacing w:val="-3"/>
          <w:szCs w:val="19"/>
        </w:rPr>
        <w:t>é</w:t>
      </w:r>
      <w:r w:rsidRPr="002A4A18">
        <w:rPr>
          <w:rFonts w:ascii="Trebuchet MS" w:hAnsi="Trebuchet MS" w:cs="Tahoma"/>
          <w:color w:val="000000"/>
          <w:spacing w:val="-3"/>
          <w:szCs w:val="19"/>
        </w:rPr>
        <w:t>sel, en US$/m3, el cual incluirá los efectos de los mecanismo de estabilización y protección de precios de combustibles establecidos en la normativa vigente. Dicho precio corresponde al promedio del mes respectivo y será publicado en el sitio web de la Comisión (www.cne.cl), dentro de los primeros 10 días de cada mes.</w:t>
      </w:r>
    </w:p>
    <w:p w14:paraId="1830C441" w14:textId="77777777" w:rsidR="000B22D7" w:rsidRPr="002A4A18" w:rsidRDefault="000B22D7" w:rsidP="000B22D7">
      <w:pPr>
        <w:autoSpaceDE w:val="0"/>
        <w:autoSpaceDN w:val="0"/>
        <w:adjustRightInd w:val="0"/>
        <w:spacing w:before="240"/>
        <w:jc w:val="both"/>
        <w:rPr>
          <w:rFonts w:ascii="Trebuchet MS" w:hAnsi="Trebuchet MS" w:cs="Tahoma"/>
          <w:b/>
          <w:bCs/>
          <w:color w:val="000000"/>
          <w:spacing w:val="-3"/>
          <w:szCs w:val="19"/>
        </w:rPr>
      </w:pPr>
      <w:r w:rsidRPr="002A4A18">
        <w:rPr>
          <w:rFonts w:ascii="Trebuchet MS" w:hAnsi="Trebuchet MS" w:cs="Tahoma"/>
          <w:b/>
          <w:bCs/>
          <w:i/>
          <w:color w:val="000000"/>
          <w:spacing w:val="-3"/>
          <w:szCs w:val="19"/>
        </w:rPr>
        <w:t>Index_2</w:t>
      </w:r>
      <w:r w:rsidRPr="002A4A18">
        <w:rPr>
          <w:rFonts w:ascii="Trebuchet MS" w:hAnsi="Trebuchet MS" w:cs="Tahoma"/>
          <w:color w:val="000000"/>
          <w:spacing w:val="-3"/>
          <w:szCs w:val="19"/>
        </w:rPr>
        <w:t>:</w:t>
      </w:r>
      <w:r w:rsidR="00001443" w:rsidRPr="002A4A18">
        <w:rPr>
          <w:rFonts w:ascii="Trebuchet MS" w:hAnsi="Trebuchet MS" w:cs="Tahoma"/>
          <w:color w:val="000000"/>
          <w:spacing w:val="-3"/>
          <w:szCs w:val="19"/>
        </w:rPr>
        <w:t>Promedio Mensual de los precios diarios del Petróleo Crudo Brent (DTD) en base a la publicación internacional de Argus o en su defecto, cualquier otra publicación de similar importancia y calidad. Dicho indicador será publicado en el sitio web de la Comisión (www.cne.cl) dentro de los primeros 10 días de cada mes.</w:t>
      </w:r>
    </w:p>
    <w:p w14:paraId="02E6EA6D" w14:textId="0350B3E4" w:rsidR="000B22D7" w:rsidRPr="00C71113" w:rsidRDefault="000B22D7" w:rsidP="000B22D7">
      <w:pPr>
        <w:autoSpaceDE w:val="0"/>
        <w:autoSpaceDN w:val="0"/>
        <w:adjustRightInd w:val="0"/>
        <w:spacing w:before="240"/>
        <w:jc w:val="both"/>
        <w:rPr>
          <w:rFonts w:ascii="Trebuchet MS" w:hAnsi="Trebuchet MS"/>
          <w:color w:val="000000"/>
          <w:spacing w:val="-3"/>
        </w:rPr>
      </w:pPr>
      <w:r w:rsidRPr="002A4A18">
        <w:rPr>
          <w:rFonts w:ascii="Trebuchet MS" w:hAnsi="Trebuchet MS" w:cs="Tahoma"/>
          <w:b/>
          <w:i/>
          <w:color w:val="000000"/>
          <w:spacing w:val="-3"/>
          <w:szCs w:val="19"/>
        </w:rPr>
        <w:t>Index_</w:t>
      </w:r>
      <w:r w:rsidR="007C2658">
        <w:rPr>
          <w:rFonts w:ascii="Trebuchet MS" w:hAnsi="Trebuchet MS" w:cs="Tahoma"/>
          <w:b/>
          <w:i/>
          <w:color w:val="000000"/>
          <w:spacing w:val="-3"/>
          <w:szCs w:val="19"/>
        </w:rPr>
        <w:t>3</w:t>
      </w:r>
      <w:r w:rsidRPr="002A4A18">
        <w:rPr>
          <w:rFonts w:ascii="Trebuchet MS" w:hAnsi="Trebuchet MS" w:cs="Tahoma"/>
          <w:color w:val="000000"/>
          <w:spacing w:val="-3"/>
          <w:szCs w:val="19"/>
        </w:rPr>
        <w:t xml:space="preserve">: Precio Promedio Mensual </w:t>
      </w:r>
      <w:r w:rsidR="00735735" w:rsidRPr="002A4A18">
        <w:rPr>
          <w:rFonts w:ascii="Trebuchet MS" w:hAnsi="Trebuchet MS" w:cs="Tahoma"/>
          <w:color w:val="000000"/>
          <w:spacing w:val="-3"/>
          <w:szCs w:val="19"/>
        </w:rPr>
        <w:t>G</w:t>
      </w:r>
      <w:r w:rsidR="00735735">
        <w:rPr>
          <w:rFonts w:ascii="Trebuchet MS" w:hAnsi="Trebuchet MS" w:cs="Tahoma"/>
          <w:color w:val="000000"/>
          <w:spacing w:val="-3"/>
          <w:szCs w:val="19"/>
        </w:rPr>
        <w:t>as Natural</w:t>
      </w:r>
      <w:r w:rsidR="00735735" w:rsidRPr="002A4A18">
        <w:rPr>
          <w:rFonts w:ascii="Trebuchet MS" w:hAnsi="Trebuchet MS" w:cs="Tahoma"/>
          <w:color w:val="000000"/>
          <w:spacing w:val="-3"/>
          <w:szCs w:val="19"/>
        </w:rPr>
        <w:t xml:space="preserve"> </w:t>
      </w:r>
      <w:r w:rsidRPr="002A4A18">
        <w:rPr>
          <w:rFonts w:ascii="Trebuchet MS" w:hAnsi="Trebuchet MS" w:cs="Tahoma"/>
          <w:color w:val="000000"/>
          <w:spacing w:val="-3"/>
          <w:szCs w:val="19"/>
        </w:rPr>
        <w:t xml:space="preserve">Henry Hub, en base a los valores publicados por el Natural Gas Intelligence en su NGI's Weekly Gas Price Index, o en su defecto, cualquier otra publicación que use </w:t>
      </w:r>
      <w:r w:rsidR="00D7652A">
        <w:rPr>
          <w:rFonts w:ascii="Trebuchet MS" w:hAnsi="Trebuchet MS" w:cs="Tahoma"/>
          <w:color w:val="000000"/>
          <w:spacing w:val="-3"/>
          <w:szCs w:val="19"/>
        </w:rPr>
        <w:t>é</w:t>
      </w:r>
      <w:r w:rsidRPr="002A4A18">
        <w:rPr>
          <w:rFonts w:ascii="Trebuchet MS" w:hAnsi="Trebuchet MS" w:cs="Tahoma"/>
          <w:color w:val="000000"/>
          <w:spacing w:val="-3"/>
          <w:szCs w:val="19"/>
        </w:rPr>
        <w:t>sta como fuente. Dicho precio será publicado en el sitio web de la Comisión (www.cne.cl) dentro de los primeros 10 días de cada mes.</w:t>
      </w:r>
    </w:p>
    <w:p w14:paraId="6FBC11F7" w14:textId="4A11D6EB" w:rsidR="000B22D7" w:rsidRDefault="000B22D7" w:rsidP="000B22D7">
      <w:pPr>
        <w:autoSpaceDE w:val="0"/>
        <w:autoSpaceDN w:val="0"/>
        <w:adjustRightInd w:val="0"/>
        <w:spacing w:before="240"/>
        <w:jc w:val="both"/>
        <w:rPr>
          <w:rFonts w:ascii="Trebuchet MS" w:hAnsi="Trebuchet MS" w:cs="Tahoma"/>
          <w:color w:val="000000"/>
          <w:spacing w:val="-3"/>
          <w:szCs w:val="19"/>
        </w:rPr>
      </w:pPr>
      <w:r w:rsidRPr="002A4A18">
        <w:rPr>
          <w:rFonts w:ascii="Trebuchet MS" w:hAnsi="Trebuchet MS" w:cs="Tahoma"/>
          <w:b/>
          <w:bCs/>
          <w:i/>
          <w:color w:val="000000"/>
          <w:spacing w:val="-3"/>
          <w:szCs w:val="19"/>
        </w:rPr>
        <w:t>Index_</w:t>
      </w:r>
      <w:r w:rsidR="007C2658">
        <w:rPr>
          <w:rFonts w:ascii="Trebuchet MS" w:hAnsi="Trebuchet MS" w:cs="Tahoma"/>
          <w:b/>
          <w:bCs/>
          <w:i/>
          <w:color w:val="000000"/>
          <w:spacing w:val="-3"/>
          <w:szCs w:val="19"/>
        </w:rPr>
        <w:t>4</w:t>
      </w:r>
      <w:r w:rsidRPr="002A4A18">
        <w:rPr>
          <w:rFonts w:ascii="Trebuchet MS" w:hAnsi="Trebuchet MS" w:cs="Tahoma"/>
          <w:color w:val="000000"/>
          <w:spacing w:val="-3"/>
          <w:szCs w:val="19"/>
        </w:rPr>
        <w:t xml:space="preserve">: Consumer Price Index (USA), publicado por el Bureau of Labor Statistics of USA, cuyo valor se encuentra en el sitio web </w:t>
      </w:r>
      <w:r w:rsidRPr="002A4A18">
        <w:rPr>
          <w:rFonts w:ascii="Trebuchet MS" w:hAnsi="Trebuchet MS" w:cs="Tahoma"/>
          <w:color w:val="0000FF"/>
          <w:spacing w:val="-3"/>
          <w:szCs w:val="19"/>
        </w:rPr>
        <w:t>http://data.bls.gov/cgi-bin/srgate</w:t>
      </w:r>
      <w:r w:rsidRPr="002A4A18">
        <w:rPr>
          <w:rFonts w:ascii="Trebuchet MS" w:hAnsi="Trebuchet MS" w:cs="Tahoma"/>
          <w:color w:val="000000"/>
          <w:spacing w:val="-3"/>
          <w:szCs w:val="19"/>
        </w:rPr>
        <w:t>, clave “CUUR0000SA0”, identificación “CONSUMER PRICE INDEX-ALL URBAN CONSUMERS (CPI)”, o en su defecto, una nueva publicación que reemplace a la mencionada para efectos de la publicación de este índice.</w:t>
      </w:r>
    </w:p>
    <w:p w14:paraId="1D0A1DAE" w14:textId="77777777" w:rsidR="002010C2" w:rsidRPr="002A4A18" w:rsidRDefault="002010C2" w:rsidP="000B22D7">
      <w:pPr>
        <w:autoSpaceDE w:val="0"/>
        <w:autoSpaceDN w:val="0"/>
        <w:adjustRightInd w:val="0"/>
        <w:spacing w:before="240"/>
        <w:jc w:val="both"/>
        <w:rPr>
          <w:rFonts w:ascii="Trebuchet MS" w:hAnsi="Trebuchet MS" w:cs="Tahoma"/>
          <w:color w:val="000000"/>
          <w:spacing w:val="-3"/>
          <w:szCs w:val="19"/>
        </w:rPr>
      </w:pPr>
    </w:p>
    <w:p w14:paraId="28216AD0" w14:textId="296ECBD8" w:rsidR="00001443" w:rsidRDefault="007C2658" w:rsidP="007C2658">
      <w:pPr>
        <w:autoSpaceDE w:val="0"/>
        <w:autoSpaceDN w:val="0"/>
        <w:adjustRightInd w:val="0"/>
        <w:spacing w:before="240"/>
        <w:jc w:val="center"/>
        <w:rPr>
          <w:rFonts w:ascii="Trebuchet MS" w:hAnsi="Trebuchet MS" w:cs="Tahoma"/>
          <w:color w:val="000000"/>
          <w:spacing w:val="-3"/>
          <w:szCs w:val="19"/>
        </w:rPr>
      </w:pPr>
      <m:oMathPara>
        <m:oMath>
          <m:r>
            <w:rPr>
              <w:rFonts w:ascii="Cambria Math" w:hAnsi="Trebuchet MS" w:cs="Tahoma"/>
              <w:color w:val="000000"/>
              <w:spacing w:val="-3"/>
              <w:szCs w:val="19"/>
            </w:rPr>
            <m:t>Preci</m:t>
          </m:r>
          <m:sSub>
            <m:sSubPr>
              <m:ctrlPr>
                <w:rPr>
                  <w:rFonts w:ascii="Cambria Math" w:hAnsi="Trebuchet MS" w:cs="Tahoma"/>
                  <w:i/>
                  <w:color w:val="000000"/>
                  <w:spacing w:val="-3"/>
                  <w:szCs w:val="19"/>
                </w:rPr>
              </m:ctrlPr>
            </m:sSubPr>
            <m:e>
              <m:r>
                <w:rPr>
                  <w:rFonts w:ascii="Cambria Math" w:hAnsi="Trebuchet MS" w:cs="Tahoma"/>
                  <w:color w:val="000000"/>
                  <w:spacing w:val="-3"/>
                  <w:szCs w:val="19"/>
                </w:rPr>
                <m:t>o</m:t>
              </m:r>
            </m:e>
            <m:sub>
              <m:r>
                <w:rPr>
                  <w:rFonts w:ascii="Cambria Math" w:hAnsi="Trebuchet MS" w:cs="Tahoma"/>
                  <w:color w:val="000000"/>
                  <w:spacing w:val="-3"/>
                  <w:szCs w:val="19"/>
                </w:rPr>
                <m:t>energ</m:t>
              </m:r>
              <m:r>
                <w:rPr>
                  <w:rFonts w:ascii="Cambria Math" w:hAnsi="Trebuchet MS" w:cs="Tahoma"/>
                  <w:color w:val="000000"/>
                  <w:spacing w:val="-3"/>
                  <w:szCs w:val="19"/>
                </w:rPr>
                <m:t>í</m:t>
              </m:r>
              <m:r>
                <w:rPr>
                  <w:rFonts w:ascii="Cambria Math" w:hAnsi="Trebuchet MS" w:cs="Tahoma"/>
                  <w:color w:val="000000"/>
                  <w:spacing w:val="-3"/>
                  <w:szCs w:val="19"/>
                </w:rPr>
                <m:t>a</m:t>
              </m:r>
            </m:sub>
          </m:sSub>
          <m:r>
            <w:rPr>
              <w:rFonts w:ascii="Cambria Math" w:hAnsi="Trebuchet MS" w:cs="Tahoma"/>
              <w:color w:val="000000"/>
              <w:spacing w:val="-3"/>
              <w:szCs w:val="19"/>
            </w:rPr>
            <m:t>=Preci</m:t>
          </m:r>
          <m:sSub>
            <m:sSubPr>
              <m:ctrlPr>
                <w:rPr>
                  <w:rFonts w:ascii="Cambria Math" w:hAnsi="Trebuchet MS" w:cs="Tahoma"/>
                  <w:i/>
                  <w:color w:val="000000"/>
                  <w:spacing w:val="-3"/>
                  <w:szCs w:val="19"/>
                </w:rPr>
              </m:ctrlPr>
            </m:sSubPr>
            <m:e>
              <m:r>
                <w:rPr>
                  <w:rFonts w:ascii="Cambria Math" w:hAnsi="Trebuchet MS" w:cs="Tahoma"/>
                  <w:color w:val="000000"/>
                  <w:spacing w:val="-3"/>
                  <w:szCs w:val="19"/>
                </w:rPr>
                <m:t>o</m:t>
              </m:r>
            </m:e>
            <m:sub>
              <m:r>
                <w:rPr>
                  <w:rFonts w:ascii="Cambria Math" w:hAnsi="Trebuchet MS" w:cs="Tahoma"/>
                  <w:color w:val="000000"/>
                  <w:spacing w:val="-3"/>
                  <w:szCs w:val="19"/>
                </w:rPr>
                <m:t>base</m:t>
              </m:r>
            </m:sub>
          </m:sSub>
          <m:r>
            <w:rPr>
              <w:rFonts w:ascii="Cambria Math" w:hAnsi="Cambria Math" w:cs="Cambria Math"/>
              <w:color w:val="000000"/>
              <w:spacing w:val="-3"/>
              <w:szCs w:val="19"/>
            </w:rPr>
            <m:t>⋅</m:t>
          </m:r>
          <m:d>
            <m:dPr>
              <m:ctrlPr>
                <w:rPr>
                  <w:rFonts w:ascii="Cambria Math" w:hAnsi="Trebuchet MS" w:cs="Tahoma"/>
                  <w:i/>
                  <w:color w:val="000000"/>
                  <w:spacing w:val="-3"/>
                  <w:szCs w:val="19"/>
                </w:rPr>
              </m:ctrlPr>
            </m:dPr>
            <m:e>
              <m:r>
                <w:rPr>
                  <w:rFonts w:ascii="Cambria Math" w:hAnsi="Trebuchet MS" w:cs="Tahoma"/>
                  <w:color w:val="000000"/>
                  <w:spacing w:val="-3"/>
                  <w:szCs w:val="19"/>
                </w:rPr>
                <m:t>a1</m:t>
              </m:r>
              <m:r>
                <w:rPr>
                  <w:rFonts w:ascii="Cambria Math" w:hAnsi="Cambria Math" w:cs="Cambria Math"/>
                  <w:color w:val="000000"/>
                  <w:spacing w:val="-3"/>
                  <w:szCs w:val="19"/>
                </w:rPr>
                <m:t>⋅</m:t>
              </m:r>
              <m:f>
                <m:fPr>
                  <m:ctrlPr>
                    <w:rPr>
                      <w:rFonts w:ascii="Cambria Math" w:hAnsi="Trebuchet MS" w:cs="Tahoma"/>
                      <w:i/>
                      <w:color w:val="000000"/>
                      <w:spacing w:val="-3"/>
                      <w:szCs w:val="19"/>
                    </w:rPr>
                  </m:ctrlPr>
                </m:fPr>
                <m:num>
                  <m:r>
                    <w:rPr>
                      <w:rFonts w:ascii="Cambria Math" w:hAnsi="Trebuchet MS" w:cs="Tahoma"/>
                      <w:color w:val="000000"/>
                      <w:spacing w:val="-3"/>
                      <w:szCs w:val="19"/>
                    </w:rPr>
                    <m:t>Inde</m:t>
                  </m:r>
                  <m:sSub>
                    <m:sSubPr>
                      <m:ctrlPr>
                        <w:rPr>
                          <w:rFonts w:ascii="Cambria Math" w:hAnsi="Trebuchet MS" w:cs="Tahoma"/>
                          <w:i/>
                          <w:color w:val="000000"/>
                          <w:spacing w:val="-3"/>
                          <w:szCs w:val="19"/>
                        </w:rPr>
                      </m:ctrlPr>
                    </m:sSubPr>
                    <m:e>
                      <m:r>
                        <w:rPr>
                          <w:rFonts w:ascii="Cambria Math" w:hAnsi="Trebuchet MS" w:cs="Tahoma"/>
                          <w:color w:val="000000"/>
                          <w:spacing w:val="-3"/>
                          <w:szCs w:val="19"/>
                        </w:rPr>
                        <m:t>x</m:t>
                      </m:r>
                    </m:e>
                    <m:sub>
                      <m:r>
                        <w:rPr>
                          <w:rFonts w:ascii="Cambria Math" w:hAnsi="Trebuchet MS" w:cs="Tahoma"/>
                          <w:color w:val="000000"/>
                          <w:spacing w:val="-3"/>
                          <w:szCs w:val="19"/>
                        </w:rPr>
                        <m:t>1</m:t>
                      </m:r>
                    </m:sub>
                  </m:sSub>
                </m:num>
                <m:den>
                  <m:r>
                    <w:rPr>
                      <w:rFonts w:ascii="Cambria Math" w:hAnsi="Trebuchet MS" w:cs="Tahoma"/>
                      <w:color w:val="000000"/>
                      <w:spacing w:val="-3"/>
                      <w:szCs w:val="19"/>
                    </w:rPr>
                    <m:t>Inde</m:t>
                  </m:r>
                  <m:sSub>
                    <m:sSubPr>
                      <m:ctrlPr>
                        <w:rPr>
                          <w:rFonts w:ascii="Cambria Math" w:hAnsi="Trebuchet MS" w:cs="Tahoma"/>
                          <w:i/>
                          <w:color w:val="000000"/>
                          <w:spacing w:val="-3"/>
                          <w:szCs w:val="19"/>
                        </w:rPr>
                      </m:ctrlPr>
                    </m:sSubPr>
                    <m:e>
                      <m:r>
                        <w:rPr>
                          <w:rFonts w:ascii="Cambria Math" w:hAnsi="Trebuchet MS" w:cs="Tahoma"/>
                          <w:color w:val="000000"/>
                          <w:spacing w:val="-3"/>
                          <w:szCs w:val="19"/>
                        </w:rPr>
                        <m:t>x</m:t>
                      </m:r>
                    </m:e>
                    <m:sub>
                      <m:r>
                        <w:rPr>
                          <w:rFonts w:ascii="Cambria Math" w:hAnsi="Trebuchet MS" w:cs="Tahoma"/>
                          <w:color w:val="000000"/>
                          <w:spacing w:val="-3"/>
                          <w:szCs w:val="19"/>
                        </w:rPr>
                        <m:t>1o</m:t>
                      </m:r>
                    </m:sub>
                  </m:sSub>
                </m:den>
              </m:f>
              <m:r>
                <w:rPr>
                  <w:rFonts w:ascii="Cambria Math" w:hAnsi="Trebuchet MS" w:cs="Tahoma"/>
                  <w:color w:val="000000"/>
                  <w:spacing w:val="-3"/>
                  <w:szCs w:val="19"/>
                </w:rPr>
                <m:t>+a2</m:t>
              </m:r>
              <m:r>
                <w:rPr>
                  <w:rFonts w:ascii="Cambria Math" w:hAnsi="Cambria Math" w:cs="Cambria Math"/>
                  <w:color w:val="000000"/>
                  <w:spacing w:val="-3"/>
                  <w:szCs w:val="19"/>
                </w:rPr>
                <m:t>⋅</m:t>
              </m:r>
              <m:f>
                <m:fPr>
                  <m:ctrlPr>
                    <w:rPr>
                      <w:rFonts w:ascii="Cambria Math" w:hAnsi="Trebuchet MS" w:cs="Tahoma"/>
                      <w:i/>
                      <w:color w:val="000000"/>
                      <w:spacing w:val="-3"/>
                      <w:szCs w:val="19"/>
                    </w:rPr>
                  </m:ctrlPr>
                </m:fPr>
                <m:num>
                  <m:r>
                    <w:rPr>
                      <w:rFonts w:ascii="Cambria Math" w:hAnsi="Trebuchet MS" w:cs="Tahoma"/>
                      <w:color w:val="000000"/>
                      <w:spacing w:val="-3"/>
                      <w:szCs w:val="19"/>
                    </w:rPr>
                    <m:t>Inde</m:t>
                  </m:r>
                  <m:sSub>
                    <m:sSubPr>
                      <m:ctrlPr>
                        <w:rPr>
                          <w:rFonts w:ascii="Cambria Math" w:hAnsi="Trebuchet MS" w:cs="Tahoma"/>
                          <w:i/>
                          <w:color w:val="000000"/>
                          <w:spacing w:val="-3"/>
                          <w:szCs w:val="19"/>
                        </w:rPr>
                      </m:ctrlPr>
                    </m:sSubPr>
                    <m:e>
                      <m:r>
                        <w:rPr>
                          <w:rFonts w:ascii="Cambria Math" w:hAnsi="Trebuchet MS" w:cs="Tahoma"/>
                          <w:color w:val="000000"/>
                          <w:spacing w:val="-3"/>
                          <w:szCs w:val="19"/>
                        </w:rPr>
                        <m:t>x</m:t>
                      </m:r>
                    </m:e>
                    <m:sub>
                      <m:r>
                        <w:rPr>
                          <w:rFonts w:ascii="Cambria Math" w:hAnsi="Trebuchet MS" w:cs="Tahoma"/>
                          <w:color w:val="000000"/>
                          <w:spacing w:val="-3"/>
                          <w:szCs w:val="19"/>
                        </w:rPr>
                        <m:t>2</m:t>
                      </m:r>
                    </m:sub>
                  </m:sSub>
                </m:num>
                <m:den>
                  <m:r>
                    <w:rPr>
                      <w:rFonts w:ascii="Cambria Math" w:hAnsi="Trebuchet MS" w:cs="Tahoma"/>
                      <w:color w:val="000000"/>
                      <w:spacing w:val="-3"/>
                      <w:szCs w:val="19"/>
                    </w:rPr>
                    <m:t>Inde</m:t>
                  </m:r>
                  <m:sSub>
                    <m:sSubPr>
                      <m:ctrlPr>
                        <w:rPr>
                          <w:rFonts w:ascii="Cambria Math" w:hAnsi="Trebuchet MS" w:cs="Tahoma"/>
                          <w:i/>
                          <w:color w:val="000000"/>
                          <w:spacing w:val="-3"/>
                          <w:szCs w:val="19"/>
                        </w:rPr>
                      </m:ctrlPr>
                    </m:sSubPr>
                    <m:e>
                      <m:r>
                        <w:rPr>
                          <w:rFonts w:ascii="Cambria Math" w:hAnsi="Trebuchet MS" w:cs="Tahoma"/>
                          <w:color w:val="000000"/>
                          <w:spacing w:val="-3"/>
                          <w:szCs w:val="19"/>
                        </w:rPr>
                        <m:t>x</m:t>
                      </m:r>
                    </m:e>
                    <m:sub>
                      <m:r>
                        <w:rPr>
                          <w:rFonts w:ascii="Cambria Math" w:hAnsi="Trebuchet MS" w:cs="Tahoma"/>
                          <w:color w:val="000000"/>
                          <w:spacing w:val="-3"/>
                          <w:szCs w:val="19"/>
                        </w:rPr>
                        <m:t>2o</m:t>
                      </m:r>
                    </m:sub>
                  </m:sSub>
                </m:den>
              </m:f>
              <m:r>
                <w:rPr>
                  <w:rFonts w:ascii="Cambria Math" w:hAnsi="Trebuchet MS" w:cs="Tahoma"/>
                  <w:color w:val="000000"/>
                  <w:spacing w:val="-3"/>
                  <w:szCs w:val="19"/>
                </w:rPr>
                <m:t>+a3</m:t>
              </m:r>
              <m:r>
                <w:rPr>
                  <w:rFonts w:ascii="Cambria Math" w:hAnsi="Cambria Math" w:cs="Cambria Math"/>
                  <w:color w:val="000000"/>
                  <w:spacing w:val="-3"/>
                  <w:szCs w:val="19"/>
                </w:rPr>
                <m:t>⋅</m:t>
              </m:r>
              <m:f>
                <m:fPr>
                  <m:ctrlPr>
                    <w:rPr>
                      <w:rFonts w:ascii="Cambria Math" w:hAnsi="Trebuchet MS" w:cs="Tahoma"/>
                      <w:i/>
                      <w:color w:val="000000"/>
                      <w:spacing w:val="-3"/>
                      <w:szCs w:val="19"/>
                    </w:rPr>
                  </m:ctrlPr>
                </m:fPr>
                <m:num>
                  <m:r>
                    <w:rPr>
                      <w:rFonts w:ascii="Cambria Math" w:hAnsi="Trebuchet MS" w:cs="Tahoma"/>
                      <w:color w:val="000000"/>
                      <w:spacing w:val="-3"/>
                      <w:szCs w:val="19"/>
                    </w:rPr>
                    <m:t>Inde</m:t>
                  </m:r>
                  <m:sSub>
                    <m:sSubPr>
                      <m:ctrlPr>
                        <w:rPr>
                          <w:rFonts w:ascii="Cambria Math" w:hAnsi="Trebuchet MS" w:cs="Tahoma"/>
                          <w:i/>
                          <w:color w:val="000000"/>
                          <w:spacing w:val="-3"/>
                          <w:szCs w:val="19"/>
                        </w:rPr>
                      </m:ctrlPr>
                    </m:sSubPr>
                    <m:e>
                      <m:r>
                        <w:rPr>
                          <w:rFonts w:ascii="Cambria Math" w:hAnsi="Trebuchet MS" w:cs="Tahoma"/>
                          <w:color w:val="000000"/>
                          <w:spacing w:val="-3"/>
                          <w:szCs w:val="19"/>
                        </w:rPr>
                        <m:t>x</m:t>
                      </m:r>
                    </m:e>
                    <m:sub>
                      <m:r>
                        <w:rPr>
                          <w:rFonts w:ascii="Cambria Math" w:hAnsi="Trebuchet MS" w:cs="Tahoma"/>
                          <w:color w:val="000000"/>
                          <w:spacing w:val="-3"/>
                          <w:szCs w:val="19"/>
                        </w:rPr>
                        <m:t>3</m:t>
                      </m:r>
                    </m:sub>
                  </m:sSub>
                </m:num>
                <m:den>
                  <m:r>
                    <w:rPr>
                      <w:rFonts w:ascii="Cambria Math" w:hAnsi="Trebuchet MS" w:cs="Tahoma"/>
                      <w:color w:val="000000"/>
                      <w:spacing w:val="-3"/>
                      <w:szCs w:val="19"/>
                    </w:rPr>
                    <m:t>Inde</m:t>
                  </m:r>
                  <m:sSub>
                    <m:sSubPr>
                      <m:ctrlPr>
                        <w:rPr>
                          <w:rFonts w:ascii="Cambria Math" w:hAnsi="Trebuchet MS" w:cs="Tahoma"/>
                          <w:i/>
                          <w:color w:val="000000"/>
                          <w:spacing w:val="-3"/>
                          <w:szCs w:val="19"/>
                        </w:rPr>
                      </m:ctrlPr>
                    </m:sSubPr>
                    <m:e>
                      <m:r>
                        <w:rPr>
                          <w:rFonts w:ascii="Cambria Math" w:hAnsi="Trebuchet MS" w:cs="Tahoma"/>
                          <w:color w:val="000000"/>
                          <w:spacing w:val="-3"/>
                          <w:szCs w:val="19"/>
                        </w:rPr>
                        <m:t>x</m:t>
                      </m:r>
                    </m:e>
                    <m:sub>
                      <m:r>
                        <w:rPr>
                          <w:rFonts w:ascii="Cambria Math" w:hAnsi="Trebuchet MS" w:cs="Tahoma"/>
                          <w:color w:val="000000"/>
                          <w:spacing w:val="-3"/>
                          <w:szCs w:val="19"/>
                        </w:rPr>
                        <m:t>3o</m:t>
                      </m:r>
                    </m:sub>
                  </m:sSub>
                </m:den>
              </m:f>
              <m:r>
                <w:rPr>
                  <w:rFonts w:ascii="Cambria Math" w:hAnsi="Trebuchet MS" w:cs="Tahoma"/>
                  <w:color w:val="000000"/>
                  <w:spacing w:val="-3"/>
                  <w:szCs w:val="19"/>
                </w:rPr>
                <m:t>+a4</m:t>
              </m:r>
              <m:r>
                <w:rPr>
                  <w:rFonts w:ascii="Cambria Math" w:hAnsi="Cambria Math" w:cs="Cambria Math"/>
                  <w:color w:val="000000"/>
                  <w:spacing w:val="-3"/>
                  <w:szCs w:val="19"/>
                </w:rPr>
                <m:t>⋅</m:t>
              </m:r>
              <m:f>
                <m:fPr>
                  <m:ctrlPr>
                    <w:rPr>
                      <w:rFonts w:ascii="Cambria Math" w:hAnsi="Trebuchet MS" w:cs="Tahoma"/>
                      <w:i/>
                      <w:color w:val="000000"/>
                      <w:spacing w:val="-3"/>
                      <w:szCs w:val="19"/>
                    </w:rPr>
                  </m:ctrlPr>
                </m:fPr>
                <m:num>
                  <m:r>
                    <w:rPr>
                      <w:rFonts w:ascii="Cambria Math" w:hAnsi="Trebuchet MS" w:cs="Tahoma"/>
                      <w:color w:val="000000"/>
                      <w:spacing w:val="-3"/>
                      <w:szCs w:val="19"/>
                    </w:rPr>
                    <m:t>Index_4</m:t>
                  </m:r>
                </m:num>
                <m:den>
                  <m:r>
                    <w:rPr>
                      <w:rFonts w:ascii="Cambria Math" w:hAnsi="Trebuchet MS" w:cs="Tahoma"/>
                      <w:color w:val="000000"/>
                      <w:spacing w:val="-3"/>
                      <w:szCs w:val="19"/>
                    </w:rPr>
                    <m:t>Index_4o</m:t>
                  </m:r>
                </m:den>
              </m:f>
              <m:ctrlPr>
                <w:rPr>
                  <w:rFonts w:ascii="Cambria Math" w:hAnsi="Cambria Math" w:cs="Tahoma"/>
                  <w:i/>
                  <w:color w:val="000000"/>
                  <w:spacing w:val="-3"/>
                  <w:szCs w:val="19"/>
                </w:rPr>
              </m:ctrlPr>
            </m:e>
          </m:d>
        </m:oMath>
      </m:oMathPara>
    </w:p>
    <w:p w14:paraId="250B75CC" w14:textId="77777777" w:rsidR="000B22D7" w:rsidRPr="002A4A18" w:rsidRDefault="000B22D7" w:rsidP="000B22D7">
      <w:pPr>
        <w:autoSpaceDE w:val="0"/>
        <w:autoSpaceDN w:val="0"/>
        <w:adjustRightInd w:val="0"/>
        <w:spacing w:before="240"/>
        <w:jc w:val="both"/>
        <w:rPr>
          <w:rFonts w:ascii="Trebuchet MS" w:hAnsi="Trebuchet MS" w:cs="Tahoma"/>
          <w:color w:val="000000"/>
          <w:spacing w:val="-3"/>
          <w:szCs w:val="19"/>
        </w:rPr>
      </w:pPr>
      <w:r w:rsidRPr="002A4A18">
        <w:rPr>
          <w:rFonts w:ascii="Trebuchet MS" w:hAnsi="Trebuchet MS" w:cs="Tahoma"/>
          <w:color w:val="000000"/>
          <w:spacing w:val="-3"/>
          <w:szCs w:val="19"/>
        </w:rPr>
        <w:t>Donde:</w:t>
      </w:r>
    </w:p>
    <w:p w14:paraId="43B2CA7B" w14:textId="77777777" w:rsidR="000B22D7" w:rsidRPr="002A4A18" w:rsidRDefault="000B22D7" w:rsidP="000B22D7">
      <w:pPr>
        <w:autoSpaceDE w:val="0"/>
        <w:autoSpaceDN w:val="0"/>
        <w:adjustRightInd w:val="0"/>
        <w:spacing w:before="240"/>
        <w:ind w:left="1440" w:hanging="1440"/>
        <w:jc w:val="both"/>
        <w:rPr>
          <w:rFonts w:ascii="Trebuchet MS" w:hAnsi="Trebuchet MS" w:cs="Tahoma"/>
          <w:spacing w:val="-3"/>
          <w:szCs w:val="21"/>
        </w:rPr>
      </w:pPr>
      <w:r w:rsidRPr="002A4A18">
        <w:rPr>
          <w:rFonts w:ascii="Trebuchet MS" w:hAnsi="Trebuchet MS" w:cs="Tahoma"/>
          <w:spacing w:val="-3"/>
          <w:szCs w:val="21"/>
        </w:rPr>
        <w:t>Precio</w:t>
      </w:r>
      <w:r w:rsidRPr="002A4A18">
        <w:rPr>
          <w:rFonts w:ascii="Trebuchet MS" w:hAnsi="Trebuchet MS" w:cs="Tahoma"/>
          <w:spacing w:val="-3"/>
          <w:szCs w:val="13"/>
          <w:vertAlign w:val="subscript"/>
        </w:rPr>
        <w:t>base</w:t>
      </w:r>
      <w:r w:rsidRPr="002A4A18">
        <w:rPr>
          <w:rFonts w:ascii="Trebuchet MS" w:hAnsi="Trebuchet MS" w:cs="Tahoma"/>
          <w:spacing w:val="-3"/>
          <w:szCs w:val="13"/>
        </w:rPr>
        <w:tab/>
      </w:r>
      <w:r w:rsidRPr="002A4A18">
        <w:rPr>
          <w:rFonts w:ascii="Trebuchet MS" w:hAnsi="Trebuchet MS" w:cs="Tahoma"/>
          <w:spacing w:val="-3"/>
          <w:szCs w:val="19"/>
        </w:rPr>
        <w:t xml:space="preserve">Precio base de la energía en el Punto de </w:t>
      </w:r>
      <w:r w:rsidR="00B66D0A" w:rsidRPr="002A4A18">
        <w:rPr>
          <w:rFonts w:ascii="Trebuchet MS" w:hAnsi="Trebuchet MS" w:cs="Tahoma"/>
          <w:spacing w:val="-3"/>
          <w:szCs w:val="19"/>
        </w:rPr>
        <w:t xml:space="preserve">Oferta </w:t>
      </w:r>
      <w:r w:rsidRPr="002A4A18">
        <w:rPr>
          <w:rFonts w:ascii="Trebuchet MS" w:hAnsi="Trebuchet MS" w:cs="Tahoma"/>
          <w:spacing w:val="-3"/>
          <w:szCs w:val="19"/>
        </w:rPr>
        <w:t>determinado a partir del precio de energía de la Oferta Económica del Oferente, en US$/MWh</w:t>
      </w:r>
    </w:p>
    <w:p w14:paraId="3D0EB371" w14:textId="77777777" w:rsidR="000B22D7" w:rsidRPr="002A4A18" w:rsidRDefault="000B22D7" w:rsidP="000B22D7">
      <w:pPr>
        <w:autoSpaceDE w:val="0"/>
        <w:autoSpaceDN w:val="0"/>
        <w:adjustRightInd w:val="0"/>
        <w:spacing w:before="240"/>
        <w:ind w:left="1440" w:hanging="1440"/>
        <w:jc w:val="both"/>
        <w:rPr>
          <w:rFonts w:ascii="Trebuchet MS" w:hAnsi="Trebuchet MS" w:cs="Tahoma"/>
          <w:spacing w:val="-3"/>
          <w:szCs w:val="21"/>
        </w:rPr>
      </w:pPr>
      <w:r w:rsidRPr="002A4A18">
        <w:rPr>
          <w:rFonts w:ascii="Trebuchet MS" w:hAnsi="Trebuchet MS" w:cs="Tahoma"/>
          <w:i/>
          <w:spacing w:val="-3"/>
          <w:szCs w:val="21"/>
        </w:rPr>
        <w:t>Index_i</w:t>
      </w:r>
      <w:r w:rsidRPr="002A4A18">
        <w:rPr>
          <w:rFonts w:ascii="Trebuchet MS" w:hAnsi="Trebuchet MS" w:cs="Tahoma"/>
          <w:spacing w:val="-3"/>
          <w:szCs w:val="21"/>
        </w:rPr>
        <w:tab/>
        <w:t xml:space="preserve">Valor del índice i empleado para la construcción de la fórmula de indexación. La variable i </w:t>
      </w:r>
      <w:r w:rsidRPr="002A4A18">
        <w:rPr>
          <w:rFonts w:ascii="Trebuchet MS" w:hAnsi="Trebuchet MS" w:cs="Tahoma"/>
          <w:spacing w:val="-3"/>
          <w:szCs w:val="19"/>
        </w:rPr>
        <w:t xml:space="preserve">toma valores 1 a </w:t>
      </w:r>
      <w:r w:rsidRPr="002A4A18">
        <w:rPr>
          <w:rFonts w:ascii="Trebuchet MS" w:hAnsi="Trebuchet MS" w:cs="Tahoma"/>
          <w:spacing w:val="-3"/>
          <w:szCs w:val="21"/>
        </w:rPr>
        <w:t>N</w:t>
      </w:r>
      <w:r w:rsidRPr="002A4A18">
        <w:rPr>
          <w:rFonts w:ascii="Trebuchet MS" w:hAnsi="Trebuchet MS" w:cs="Tahoma"/>
          <w:spacing w:val="-3"/>
          <w:szCs w:val="19"/>
        </w:rPr>
        <w:t xml:space="preserve">, donde </w:t>
      </w:r>
      <w:r w:rsidRPr="002A4A18">
        <w:rPr>
          <w:rFonts w:ascii="Trebuchet MS" w:hAnsi="Trebuchet MS" w:cs="Tahoma"/>
          <w:spacing w:val="-3"/>
          <w:szCs w:val="21"/>
        </w:rPr>
        <w:t xml:space="preserve">N </w:t>
      </w:r>
      <w:r w:rsidRPr="002A4A18">
        <w:rPr>
          <w:rFonts w:ascii="Trebuchet MS" w:hAnsi="Trebuchet MS" w:cs="Tahoma"/>
          <w:spacing w:val="-3"/>
          <w:szCs w:val="19"/>
        </w:rPr>
        <w:t>representa el número total de índices escogidos en la Oferta de la empresa Oferente.</w:t>
      </w:r>
      <w:r w:rsidRPr="002A4A18">
        <w:rPr>
          <w:rFonts w:ascii="Trebuchet MS" w:hAnsi="Trebuchet MS" w:cs="Arial"/>
          <w:spacing w:val="-3"/>
        </w:rPr>
        <w:t xml:space="preserve"> Se considerará el promedio de los valores mensuales del Index_i, publicado en el sitio web de la Comisión, de los últimos 6 meses contados regresivamente desde el tercer mes anterior al mes en el cual se evalúa la fórmula de indexación.</w:t>
      </w:r>
    </w:p>
    <w:p w14:paraId="7806B8F5" w14:textId="77777777" w:rsidR="000B22D7" w:rsidRPr="002A4A18" w:rsidRDefault="000B22D7" w:rsidP="000B22D7">
      <w:pPr>
        <w:autoSpaceDE w:val="0"/>
        <w:autoSpaceDN w:val="0"/>
        <w:adjustRightInd w:val="0"/>
        <w:spacing w:before="240"/>
        <w:ind w:left="1440" w:hanging="1440"/>
        <w:jc w:val="both"/>
        <w:rPr>
          <w:rFonts w:ascii="Trebuchet MS" w:hAnsi="Trebuchet MS" w:cs="Tahoma"/>
          <w:spacing w:val="-3"/>
          <w:szCs w:val="21"/>
        </w:rPr>
      </w:pPr>
      <w:r w:rsidRPr="002A4A18">
        <w:rPr>
          <w:rFonts w:ascii="Trebuchet MS" w:hAnsi="Trebuchet MS" w:cs="Tahoma"/>
          <w:i/>
          <w:spacing w:val="-3"/>
          <w:szCs w:val="21"/>
        </w:rPr>
        <w:t>Index_io</w:t>
      </w:r>
      <w:r w:rsidRPr="002A4A18">
        <w:rPr>
          <w:rFonts w:ascii="Trebuchet MS" w:hAnsi="Trebuchet MS" w:cs="Tahoma"/>
          <w:spacing w:val="-3"/>
          <w:szCs w:val="21"/>
        </w:rPr>
        <w:tab/>
        <w:t>Valor base del índice i empleado para la construcción de la fórmula de indexación.</w:t>
      </w:r>
      <w:r w:rsidRPr="002A4A18">
        <w:rPr>
          <w:rFonts w:ascii="Trebuchet MS" w:hAnsi="Trebuchet MS" w:cs="Arial"/>
          <w:spacing w:val="-3"/>
        </w:rPr>
        <w:t xml:space="preserve"> Se considerará el promedio de los valores mensuales del Index_i, publicado en el sitio web de la Comisión, de los últimos 6 meses contados regresivamente desde el tercer mes anterior a la fecha de Presentación de las Propuestas.</w:t>
      </w:r>
    </w:p>
    <w:p w14:paraId="34F29713" w14:textId="1A8ED91D" w:rsidR="000B22D7" w:rsidRPr="002A4A18" w:rsidRDefault="000B22D7" w:rsidP="000B22D7">
      <w:pPr>
        <w:autoSpaceDE w:val="0"/>
        <w:autoSpaceDN w:val="0"/>
        <w:adjustRightInd w:val="0"/>
        <w:spacing w:before="240"/>
        <w:ind w:left="1440" w:hanging="1440"/>
        <w:jc w:val="both"/>
        <w:rPr>
          <w:rFonts w:ascii="Trebuchet MS" w:hAnsi="Trebuchet MS" w:cs="Tahoma"/>
          <w:spacing w:val="-3"/>
          <w:szCs w:val="19"/>
        </w:rPr>
      </w:pPr>
      <w:r w:rsidRPr="002A4A18">
        <w:rPr>
          <w:rFonts w:ascii="Trebuchet MS" w:hAnsi="Trebuchet MS" w:cs="Tahoma"/>
          <w:i/>
          <w:spacing w:val="-3"/>
          <w:szCs w:val="21"/>
        </w:rPr>
        <w:t>a</w:t>
      </w:r>
      <w:r w:rsidRPr="002A4A18">
        <w:rPr>
          <w:rFonts w:ascii="Trebuchet MS" w:hAnsi="Trebuchet MS" w:cs="Tahoma"/>
          <w:i/>
          <w:spacing w:val="-3"/>
          <w:szCs w:val="21"/>
          <w:vertAlign w:val="subscript"/>
        </w:rPr>
        <w:t>i</w:t>
      </w:r>
      <w:r w:rsidRPr="002A4A18">
        <w:rPr>
          <w:rFonts w:ascii="Trebuchet MS" w:hAnsi="Trebuchet MS" w:cs="Tahoma"/>
          <w:spacing w:val="-3"/>
          <w:szCs w:val="21"/>
        </w:rPr>
        <w:tab/>
        <w:t xml:space="preserve">Ponderador asociado al índice i. </w:t>
      </w:r>
      <w:r w:rsidR="00001443">
        <w:rPr>
          <w:rFonts w:ascii="Trebuchet MS" w:hAnsi="Trebuchet MS"/>
        </w:rPr>
        <w:t>Cada ponderador</w:t>
      </w:r>
      <w:r w:rsidR="004C0855" w:rsidRPr="004C0855">
        <w:rPr>
          <w:rFonts w:ascii="Trebuchet MS" w:hAnsi="Trebuchet MS"/>
        </w:rPr>
        <w:t xml:space="preserve"> </w:t>
      </w:r>
      <w:r w:rsidR="004C0855" w:rsidRPr="004C0855">
        <w:rPr>
          <w:rFonts w:ascii="Trebuchet MS" w:hAnsi="Trebuchet MS" w:cs="Tahoma"/>
          <w:szCs w:val="19"/>
        </w:rPr>
        <w:t>deberá ser mayor o igual a cero</w:t>
      </w:r>
      <w:r w:rsidR="004C0855">
        <w:rPr>
          <w:rFonts w:ascii="Trebuchet MS" w:hAnsi="Trebuchet MS" w:cs="Tahoma"/>
          <w:szCs w:val="19"/>
        </w:rPr>
        <w:t xml:space="preserve">, y </w:t>
      </w:r>
      <w:r w:rsidR="00FD2CAE">
        <w:rPr>
          <w:rFonts w:ascii="Trebuchet MS" w:hAnsi="Trebuchet MS" w:cs="Tahoma"/>
          <w:szCs w:val="19"/>
        </w:rPr>
        <w:t>la</w:t>
      </w:r>
      <w:r w:rsidRPr="002A4A18">
        <w:rPr>
          <w:rFonts w:ascii="Trebuchet MS" w:hAnsi="Trebuchet MS" w:cs="Tahoma"/>
          <w:spacing w:val="-3"/>
          <w:szCs w:val="19"/>
        </w:rPr>
        <w:t xml:space="preserve"> suma de todos los ponderadores debe</w:t>
      </w:r>
      <w:r w:rsidR="00001443">
        <w:rPr>
          <w:rFonts w:ascii="Trebuchet MS" w:hAnsi="Trebuchet MS" w:cs="Tahoma"/>
          <w:spacing w:val="-3"/>
          <w:szCs w:val="19"/>
        </w:rPr>
        <w:t>rá</w:t>
      </w:r>
      <w:r w:rsidRPr="002A4A18">
        <w:rPr>
          <w:rFonts w:ascii="Trebuchet MS" w:hAnsi="Trebuchet MS" w:cs="Tahoma"/>
          <w:spacing w:val="-3"/>
          <w:szCs w:val="19"/>
        </w:rPr>
        <w:t xml:space="preserve"> ser igual a 1. </w:t>
      </w:r>
      <w:r w:rsidR="002010C2">
        <w:rPr>
          <w:rFonts w:ascii="Trebuchet MS" w:hAnsi="Trebuchet MS" w:cs="Tahoma"/>
          <w:spacing w:val="-3"/>
          <w:szCs w:val="19"/>
        </w:rPr>
        <w:t>Adicionalmente, la suma de los</w:t>
      </w:r>
      <w:r w:rsidRPr="002A4A18">
        <w:rPr>
          <w:rFonts w:ascii="Trebuchet MS" w:hAnsi="Trebuchet MS" w:cs="Tahoma"/>
          <w:spacing w:val="-3"/>
          <w:szCs w:val="19"/>
        </w:rPr>
        <w:t xml:space="preserve"> ponderador</w:t>
      </w:r>
      <w:r w:rsidR="002010C2">
        <w:rPr>
          <w:rFonts w:ascii="Trebuchet MS" w:hAnsi="Trebuchet MS" w:cs="Tahoma"/>
          <w:spacing w:val="-3"/>
          <w:szCs w:val="19"/>
        </w:rPr>
        <w:t>es</w:t>
      </w:r>
      <w:r w:rsidRPr="002A4A18">
        <w:rPr>
          <w:rFonts w:ascii="Trebuchet MS" w:hAnsi="Trebuchet MS" w:cs="Tahoma"/>
          <w:spacing w:val="-3"/>
          <w:szCs w:val="19"/>
        </w:rPr>
        <w:t xml:space="preserve"> asociado</w:t>
      </w:r>
      <w:r w:rsidR="002010C2">
        <w:rPr>
          <w:rFonts w:ascii="Trebuchet MS" w:hAnsi="Trebuchet MS" w:cs="Tahoma"/>
          <w:spacing w:val="-3"/>
          <w:szCs w:val="19"/>
        </w:rPr>
        <w:t>s</w:t>
      </w:r>
      <w:r w:rsidRPr="002A4A18">
        <w:rPr>
          <w:rFonts w:ascii="Trebuchet MS" w:hAnsi="Trebuchet MS" w:cs="Tahoma"/>
          <w:spacing w:val="-3"/>
          <w:szCs w:val="19"/>
        </w:rPr>
        <w:t xml:space="preserve"> a </w:t>
      </w:r>
      <w:r w:rsidR="00B66D0A" w:rsidRPr="002A4A18">
        <w:rPr>
          <w:rFonts w:ascii="Trebuchet MS" w:hAnsi="Trebuchet MS" w:cs="Tahoma"/>
          <w:spacing w:val="-3"/>
          <w:szCs w:val="19"/>
        </w:rPr>
        <w:t>los índices de combustibles (desde el Index_1 al Index_</w:t>
      </w:r>
      <w:r w:rsidR="007C2658">
        <w:rPr>
          <w:rFonts w:ascii="Trebuchet MS" w:hAnsi="Trebuchet MS" w:cs="Tahoma"/>
          <w:spacing w:val="-3"/>
          <w:szCs w:val="19"/>
        </w:rPr>
        <w:t>3</w:t>
      </w:r>
      <w:r w:rsidR="00B66D0A" w:rsidRPr="002A4A18">
        <w:rPr>
          <w:rFonts w:ascii="Trebuchet MS" w:hAnsi="Trebuchet MS" w:cs="Tahoma"/>
          <w:spacing w:val="-3"/>
          <w:szCs w:val="19"/>
        </w:rPr>
        <w:t>)</w:t>
      </w:r>
      <w:r w:rsidRPr="002A4A18">
        <w:rPr>
          <w:rFonts w:ascii="Trebuchet MS" w:hAnsi="Trebuchet MS" w:cs="Tahoma"/>
          <w:spacing w:val="-3"/>
          <w:szCs w:val="19"/>
        </w:rPr>
        <w:t xml:space="preserve">, no podrá ser mayor a </w:t>
      </w:r>
      <w:r w:rsidR="00001443">
        <w:rPr>
          <w:rFonts w:ascii="Trebuchet MS" w:hAnsi="Trebuchet MS" w:cs="Tahoma"/>
          <w:spacing w:val="-3"/>
          <w:szCs w:val="19"/>
        </w:rPr>
        <w:t>0,7</w:t>
      </w:r>
      <w:r w:rsidRPr="002A4A18">
        <w:rPr>
          <w:rFonts w:ascii="Trebuchet MS" w:hAnsi="Trebuchet MS" w:cs="Tahoma"/>
          <w:spacing w:val="-3"/>
          <w:szCs w:val="19"/>
        </w:rPr>
        <w:t>.</w:t>
      </w:r>
      <w:r w:rsidR="005148C0">
        <w:rPr>
          <w:rFonts w:ascii="Trebuchet MS" w:hAnsi="Trebuchet MS" w:cs="Tahoma"/>
          <w:spacing w:val="-3"/>
          <w:szCs w:val="19"/>
        </w:rPr>
        <w:t xml:space="preserve"> </w:t>
      </w:r>
      <w:r w:rsidR="002434F5">
        <w:rPr>
          <w:rFonts w:ascii="Trebuchet MS" w:hAnsi="Trebuchet MS" w:cs="Tahoma"/>
          <w:spacing w:val="-3"/>
          <w:szCs w:val="19"/>
        </w:rPr>
        <w:t xml:space="preserve"> </w:t>
      </w:r>
    </w:p>
    <w:p w14:paraId="09E9E4A5" w14:textId="77777777" w:rsidR="000B22D7" w:rsidRPr="002A4A18" w:rsidRDefault="000B22D7" w:rsidP="000B22D7">
      <w:pPr>
        <w:autoSpaceDE w:val="0"/>
        <w:autoSpaceDN w:val="0"/>
        <w:adjustRightInd w:val="0"/>
        <w:spacing w:before="240"/>
        <w:ind w:left="1440" w:hanging="1440"/>
        <w:jc w:val="both"/>
        <w:rPr>
          <w:rFonts w:ascii="Trebuchet MS" w:hAnsi="Trebuchet MS" w:cs="Tahoma"/>
          <w:spacing w:val="-3"/>
          <w:szCs w:val="19"/>
        </w:rPr>
      </w:pPr>
    </w:p>
    <w:p w14:paraId="6CF534AE" w14:textId="77777777" w:rsidR="000B22D7" w:rsidRPr="002A4A18" w:rsidRDefault="000B22D7" w:rsidP="00106F51">
      <w:pPr>
        <w:numPr>
          <w:ilvl w:val="0"/>
          <w:numId w:val="7"/>
        </w:numPr>
        <w:tabs>
          <w:tab w:val="clear" w:pos="720"/>
          <w:tab w:val="num" w:pos="360"/>
        </w:tabs>
        <w:autoSpaceDE w:val="0"/>
        <w:autoSpaceDN w:val="0"/>
        <w:adjustRightInd w:val="0"/>
        <w:ind w:left="360"/>
        <w:jc w:val="both"/>
        <w:rPr>
          <w:rFonts w:ascii="Trebuchet MS" w:hAnsi="Trebuchet MS" w:cs="Tahoma"/>
          <w:b/>
          <w:bCs/>
          <w:i/>
          <w:iCs/>
          <w:color w:val="000000"/>
          <w:spacing w:val="-3"/>
          <w:szCs w:val="23"/>
        </w:rPr>
      </w:pPr>
      <w:r w:rsidRPr="002A4A18">
        <w:rPr>
          <w:rFonts w:ascii="Trebuchet MS" w:hAnsi="Trebuchet MS" w:cs="Tahoma"/>
          <w:b/>
          <w:bCs/>
          <w:i/>
          <w:iCs/>
          <w:color w:val="000000"/>
          <w:spacing w:val="-3"/>
          <w:szCs w:val="23"/>
        </w:rPr>
        <w:t>Fórmula de Indexación para el precio de la potencia</w:t>
      </w:r>
    </w:p>
    <w:p w14:paraId="15F2DB30" w14:textId="77777777" w:rsidR="000B22D7" w:rsidRPr="002A4A18" w:rsidRDefault="000B22D7" w:rsidP="000B22D7">
      <w:pPr>
        <w:autoSpaceDE w:val="0"/>
        <w:autoSpaceDN w:val="0"/>
        <w:adjustRightInd w:val="0"/>
        <w:spacing w:before="240" w:after="240"/>
        <w:jc w:val="both"/>
        <w:rPr>
          <w:rFonts w:ascii="Trebuchet MS" w:hAnsi="Trebuchet MS" w:cs="Tahoma"/>
          <w:spacing w:val="-3"/>
          <w:szCs w:val="19"/>
        </w:rPr>
      </w:pPr>
      <w:r w:rsidRPr="002A4A18">
        <w:rPr>
          <w:rFonts w:ascii="Trebuchet MS" w:hAnsi="Trebuchet MS" w:cs="Tahoma"/>
          <w:spacing w:val="-3"/>
          <w:szCs w:val="19"/>
        </w:rPr>
        <w:t>La fórmula de indexación del precio de la potencia debe reflejar las variaciones de costos de inversión de la unidad más económica para suministrar potencia durante las horas de demanda máxima y se encuentra definida de la siguiente forma:</w:t>
      </w:r>
    </w:p>
    <w:p w14:paraId="20CF77F6" w14:textId="77777777" w:rsidR="000B22D7" w:rsidRPr="002A4A18" w:rsidRDefault="00CE1439" w:rsidP="002C63FB">
      <w:pPr>
        <w:autoSpaceDE w:val="0"/>
        <w:autoSpaceDN w:val="0"/>
        <w:adjustRightInd w:val="0"/>
        <w:jc w:val="center"/>
        <w:rPr>
          <w:rFonts w:ascii="Trebuchet MS" w:hAnsi="Trebuchet MS" w:cs="Tahoma"/>
          <w:spacing w:val="-3"/>
          <w:szCs w:val="19"/>
        </w:rPr>
      </w:pPr>
      <w:r w:rsidRPr="00287928">
        <w:rPr>
          <w:rFonts w:ascii="Trebuchet MS" w:hAnsi="Trebuchet MS" w:cs="Tahoma"/>
          <w:color w:val="000000"/>
          <w:spacing w:val="-3"/>
          <w:position w:val="-32"/>
          <w:szCs w:val="19"/>
        </w:rPr>
        <w:object w:dxaOrig="4020" w:dyaOrig="760" w14:anchorId="0C7A51B0">
          <v:shape id="_x0000_i1026" type="#_x0000_t75" style="width:202.5pt;height:35.25pt" o:ole="">
            <v:imagedata r:id="rId148" o:title=""/>
          </v:shape>
          <o:OLEObject Type="Embed" ProgID="Equation.3" ShapeID="_x0000_i1026" DrawAspect="Content" ObjectID="_1671440136" r:id="rId149"/>
        </w:object>
      </w:r>
    </w:p>
    <w:p w14:paraId="5239E2B2" w14:textId="77777777" w:rsidR="000B22D7" w:rsidRPr="002A4A18" w:rsidRDefault="000B22D7" w:rsidP="000B22D7">
      <w:pPr>
        <w:autoSpaceDE w:val="0"/>
        <w:autoSpaceDN w:val="0"/>
        <w:adjustRightInd w:val="0"/>
        <w:spacing w:before="240"/>
        <w:jc w:val="both"/>
        <w:rPr>
          <w:rFonts w:ascii="Trebuchet MS" w:hAnsi="Trebuchet MS" w:cs="Tahoma"/>
          <w:spacing w:val="-3"/>
          <w:szCs w:val="19"/>
        </w:rPr>
      </w:pPr>
      <w:r w:rsidRPr="002A4A18">
        <w:rPr>
          <w:rFonts w:ascii="Trebuchet MS" w:hAnsi="Trebuchet MS" w:cs="Tahoma"/>
          <w:spacing w:val="-3"/>
          <w:szCs w:val="19"/>
        </w:rPr>
        <w:t>Donde:</w:t>
      </w:r>
    </w:p>
    <w:p w14:paraId="11BAA7B3" w14:textId="77777777" w:rsidR="000B22D7" w:rsidRPr="002A4A18" w:rsidRDefault="000B22D7" w:rsidP="000B22D7">
      <w:pPr>
        <w:tabs>
          <w:tab w:val="left" w:pos="2268"/>
        </w:tabs>
        <w:autoSpaceDE w:val="0"/>
        <w:autoSpaceDN w:val="0"/>
        <w:adjustRightInd w:val="0"/>
        <w:spacing w:before="240"/>
        <w:ind w:left="2265" w:hanging="2265"/>
        <w:jc w:val="both"/>
        <w:rPr>
          <w:rFonts w:ascii="Trebuchet MS" w:hAnsi="Trebuchet MS" w:cs="Tahoma"/>
          <w:spacing w:val="-3"/>
          <w:szCs w:val="21"/>
        </w:rPr>
      </w:pPr>
      <w:r w:rsidRPr="002A4A18">
        <w:rPr>
          <w:rFonts w:ascii="Trebuchet MS" w:hAnsi="Trebuchet MS" w:cs="Tahoma"/>
          <w:i/>
          <w:spacing w:val="-3"/>
          <w:szCs w:val="21"/>
        </w:rPr>
        <w:t>Precio</w:t>
      </w:r>
      <w:r w:rsidRPr="002A4A18">
        <w:rPr>
          <w:rFonts w:ascii="Trebuchet MS" w:hAnsi="Trebuchet MS" w:cs="Tahoma"/>
          <w:i/>
          <w:spacing w:val="-3"/>
          <w:szCs w:val="13"/>
          <w:vertAlign w:val="subscript"/>
        </w:rPr>
        <w:t>base_potencia</w:t>
      </w:r>
      <w:r w:rsidRPr="002A4A18">
        <w:rPr>
          <w:rFonts w:ascii="Trebuchet MS" w:hAnsi="Trebuchet MS" w:cs="Tahoma"/>
          <w:spacing w:val="-3"/>
          <w:szCs w:val="13"/>
        </w:rPr>
        <w:tab/>
      </w:r>
      <w:r w:rsidRPr="002A4A18">
        <w:rPr>
          <w:rFonts w:ascii="Trebuchet MS" w:hAnsi="Trebuchet MS" w:cs="Tahoma"/>
          <w:spacing w:val="-3"/>
          <w:szCs w:val="19"/>
        </w:rPr>
        <w:t xml:space="preserve">Precio base de la potencia en el Punto de </w:t>
      </w:r>
      <w:r w:rsidR="00B66D0A" w:rsidRPr="002A4A18">
        <w:rPr>
          <w:rFonts w:ascii="Trebuchet MS" w:hAnsi="Trebuchet MS" w:cs="Tahoma"/>
          <w:spacing w:val="-3"/>
          <w:szCs w:val="19"/>
        </w:rPr>
        <w:t>Oferta</w:t>
      </w:r>
      <w:r w:rsidRPr="002A4A18">
        <w:rPr>
          <w:rFonts w:ascii="Trebuchet MS" w:hAnsi="Trebuchet MS" w:cs="Tahoma"/>
          <w:spacing w:val="-3"/>
          <w:szCs w:val="19"/>
        </w:rPr>
        <w:t>, en US$/kW/mes.</w:t>
      </w:r>
    </w:p>
    <w:p w14:paraId="40C03A1F" w14:textId="77777777" w:rsidR="000B22D7" w:rsidRPr="002A4A18" w:rsidRDefault="000B22D7" w:rsidP="000B22D7">
      <w:pPr>
        <w:widowControl w:val="0"/>
        <w:autoSpaceDE w:val="0"/>
        <w:autoSpaceDN w:val="0"/>
        <w:adjustRightInd w:val="0"/>
        <w:spacing w:before="240"/>
        <w:ind w:left="2268" w:hanging="2268"/>
        <w:jc w:val="both"/>
        <w:rPr>
          <w:rFonts w:ascii="Trebuchet MS" w:hAnsi="Trebuchet MS" w:cs="Tahoma"/>
          <w:spacing w:val="-3"/>
          <w:szCs w:val="21"/>
        </w:rPr>
      </w:pPr>
      <w:r w:rsidRPr="002A4A18">
        <w:rPr>
          <w:rFonts w:ascii="Trebuchet MS" w:hAnsi="Trebuchet MS" w:cs="Tahoma"/>
          <w:i/>
          <w:spacing w:val="-3"/>
          <w:szCs w:val="21"/>
        </w:rPr>
        <w:t>CPI</w:t>
      </w:r>
      <w:r w:rsidRPr="002A4A18">
        <w:rPr>
          <w:rFonts w:ascii="Trebuchet MS" w:hAnsi="Trebuchet MS" w:cs="Tahoma"/>
          <w:spacing w:val="-3"/>
          <w:szCs w:val="19"/>
        </w:rPr>
        <w:t>:</w:t>
      </w:r>
      <w:r w:rsidRPr="002A4A18">
        <w:rPr>
          <w:rFonts w:ascii="Trebuchet MS" w:hAnsi="Trebuchet MS" w:cs="Tahoma"/>
          <w:spacing w:val="-3"/>
          <w:szCs w:val="19"/>
        </w:rPr>
        <w:tab/>
      </w:r>
      <w:r w:rsidRPr="002A4A18">
        <w:rPr>
          <w:rFonts w:ascii="Trebuchet MS" w:hAnsi="Trebuchet MS" w:cs="Arial"/>
          <w:spacing w:val="-3"/>
        </w:rPr>
        <w:t xml:space="preserve">Consumer Price Index (USA), publicado por el Bureau of Labor Statistics of USA, cuyo valor se encuentra en el sitio web </w:t>
      </w:r>
      <w:r w:rsidRPr="002A4A18">
        <w:rPr>
          <w:rFonts w:ascii="Trebuchet MS" w:hAnsi="Trebuchet MS" w:cs="Arial"/>
          <w:color w:val="0000FF"/>
          <w:spacing w:val="-3"/>
          <w:u w:val="single"/>
        </w:rPr>
        <w:t>http://data.bls.gov/cgi-bin/srgate,</w:t>
      </w:r>
      <w:r w:rsidRPr="002A4A18">
        <w:rPr>
          <w:rFonts w:ascii="Trebuchet MS" w:hAnsi="Trebuchet MS" w:cs="Arial"/>
          <w:color w:val="0000FF"/>
          <w:spacing w:val="-3"/>
        </w:rPr>
        <w:t xml:space="preserve"> </w:t>
      </w:r>
      <w:r w:rsidRPr="002A4A18">
        <w:rPr>
          <w:rFonts w:ascii="Trebuchet MS" w:hAnsi="Trebuchet MS" w:cs="Arial"/>
          <w:spacing w:val="-3"/>
        </w:rPr>
        <w:t>clave “CUUR0000SA0”, identificación “CONSUMER PRICE INDEX-ALL URBAN CONSUMERS (CPI)”, o en su defecto, una nueva publicación que reemplace a la mencionada para efectos de la publicación de este índice. Se considerará el promedio de los valores mensuales del CPI, de los últimos 6 meses contados regresivamente desde el tercer mes anterior al mes en el cual se evalúa la fórmula de indexación.</w:t>
      </w:r>
    </w:p>
    <w:p w14:paraId="298284AA" w14:textId="77777777" w:rsidR="000B22D7" w:rsidRPr="002A4A18" w:rsidRDefault="000B22D7" w:rsidP="000B22D7">
      <w:pPr>
        <w:autoSpaceDE w:val="0"/>
        <w:autoSpaceDN w:val="0"/>
        <w:adjustRightInd w:val="0"/>
        <w:spacing w:before="240"/>
        <w:ind w:left="2268" w:hanging="2268"/>
        <w:jc w:val="both"/>
        <w:rPr>
          <w:rFonts w:ascii="Trebuchet MS" w:hAnsi="Trebuchet MS" w:cs="Arial"/>
          <w:spacing w:val="-3"/>
          <w:u w:val="single"/>
        </w:rPr>
      </w:pPr>
      <w:r w:rsidRPr="002A4A18">
        <w:rPr>
          <w:rFonts w:ascii="Trebuchet MS" w:hAnsi="Trebuchet MS" w:cs="Tahoma"/>
          <w:i/>
          <w:spacing w:val="-3"/>
          <w:szCs w:val="21"/>
        </w:rPr>
        <w:t>CPI</w:t>
      </w:r>
      <w:r w:rsidRPr="002A4A18">
        <w:rPr>
          <w:rFonts w:ascii="Trebuchet MS" w:hAnsi="Trebuchet MS" w:cs="Tahoma"/>
          <w:i/>
          <w:spacing w:val="-3"/>
          <w:szCs w:val="13"/>
          <w:vertAlign w:val="subscript"/>
        </w:rPr>
        <w:t>0</w:t>
      </w:r>
      <w:r w:rsidRPr="002A4A18">
        <w:rPr>
          <w:rFonts w:ascii="Trebuchet MS" w:hAnsi="Trebuchet MS" w:cs="Tahoma"/>
          <w:spacing w:val="-3"/>
          <w:szCs w:val="19"/>
        </w:rPr>
        <w:t xml:space="preserve">: </w:t>
      </w:r>
      <w:r w:rsidRPr="002A4A18">
        <w:rPr>
          <w:rFonts w:ascii="Trebuchet MS" w:hAnsi="Trebuchet MS" w:cs="Tahoma"/>
          <w:spacing w:val="-3"/>
          <w:szCs w:val="19"/>
        </w:rPr>
        <w:tab/>
      </w:r>
      <w:r w:rsidRPr="002A4A18">
        <w:rPr>
          <w:rFonts w:ascii="Trebuchet MS" w:hAnsi="Trebuchet MS" w:cs="Arial"/>
          <w:spacing w:val="-3"/>
        </w:rPr>
        <w:t>Promedio de los valores mensuales del CPI, de los últimos 6 meses contados regresivamente desde el tercer mes anterior a la fecha de Presentación de las Propuestas</w:t>
      </w:r>
      <w:r w:rsidRPr="002A4A18">
        <w:rPr>
          <w:rFonts w:ascii="Trebuchet MS" w:hAnsi="Trebuchet MS" w:cs="Tahoma"/>
          <w:spacing w:val="-3"/>
          <w:szCs w:val="19"/>
        </w:rPr>
        <w:t>.</w:t>
      </w:r>
    </w:p>
    <w:p w14:paraId="0F283997" w14:textId="77777777" w:rsidR="000B22D7" w:rsidRPr="002A4A18" w:rsidRDefault="000B22D7" w:rsidP="000B22D7">
      <w:pPr>
        <w:autoSpaceDE w:val="0"/>
        <w:autoSpaceDN w:val="0"/>
        <w:adjustRightInd w:val="0"/>
        <w:spacing w:before="240"/>
        <w:ind w:left="2268" w:hanging="2268"/>
        <w:jc w:val="both"/>
        <w:rPr>
          <w:rFonts w:ascii="Trebuchet MS" w:hAnsi="Trebuchet MS" w:cs="Tahoma"/>
          <w:spacing w:val="-3"/>
          <w:szCs w:val="19"/>
        </w:rPr>
      </w:pPr>
    </w:p>
    <w:p w14:paraId="15360271" w14:textId="77777777" w:rsidR="000B22D7" w:rsidRPr="002A4A18" w:rsidRDefault="000B22D7" w:rsidP="000B22D7">
      <w:pPr>
        <w:keepNext/>
        <w:autoSpaceDE w:val="0"/>
        <w:autoSpaceDN w:val="0"/>
        <w:adjustRightInd w:val="0"/>
        <w:spacing w:before="240" w:after="240"/>
        <w:jc w:val="both"/>
        <w:rPr>
          <w:rFonts w:ascii="Trebuchet MS" w:hAnsi="Trebuchet MS" w:cs="Tahoma"/>
          <w:b/>
          <w:bCs/>
          <w:i/>
          <w:iCs/>
          <w:spacing w:val="-3"/>
          <w:szCs w:val="23"/>
        </w:rPr>
      </w:pPr>
      <w:r w:rsidRPr="002A4A18">
        <w:rPr>
          <w:rFonts w:ascii="Trebuchet MS" w:hAnsi="Trebuchet MS" w:cs="Tahoma"/>
          <w:b/>
          <w:bCs/>
          <w:i/>
          <w:iCs/>
          <w:spacing w:val="-3"/>
          <w:szCs w:val="23"/>
        </w:rPr>
        <w:t>C. Aplicación de las fórmulas de indexación</w:t>
      </w:r>
    </w:p>
    <w:p w14:paraId="54085F73" w14:textId="71E68781" w:rsidR="000B22D7" w:rsidRPr="002A4A18" w:rsidRDefault="00851453" w:rsidP="000B22D7">
      <w:pPr>
        <w:autoSpaceDE w:val="0"/>
        <w:autoSpaceDN w:val="0"/>
        <w:adjustRightInd w:val="0"/>
        <w:spacing w:before="240" w:after="240"/>
        <w:jc w:val="both"/>
        <w:rPr>
          <w:rFonts w:ascii="Trebuchet MS" w:hAnsi="Trebuchet MS" w:cs="Tahoma"/>
          <w:spacing w:val="-3"/>
          <w:szCs w:val="19"/>
        </w:rPr>
      </w:pPr>
      <w:r>
        <w:rPr>
          <w:rFonts w:ascii="Trebuchet MS" w:hAnsi="Trebuchet MS" w:cs="Tahoma"/>
          <w:spacing w:val="-3"/>
          <w:szCs w:val="19"/>
        </w:rPr>
        <w:t>L</w:t>
      </w:r>
      <w:r w:rsidR="000B22D7" w:rsidRPr="002A4A18">
        <w:rPr>
          <w:rFonts w:ascii="Trebuchet MS" w:hAnsi="Trebuchet MS" w:cs="Tahoma"/>
          <w:spacing w:val="-3"/>
          <w:szCs w:val="19"/>
        </w:rPr>
        <w:t>os precios de energía y potencia establecidos en los respectivos contratos se reajustarán conforme a</w:t>
      </w:r>
      <w:r>
        <w:rPr>
          <w:rFonts w:ascii="Trebuchet MS" w:hAnsi="Trebuchet MS" w:cs="Tahoma"/>
          <w:spacing w:val="-3"/>
          <w:szCs w:val="19"/>
        </w:rPr>
        <w:t xml:space="preserve"> </w:t>
      </w:r>
      <w:r w:rsidR="000B22D7" w:rsidRPr="002A4A18">
        <w:rPr>
          <w:rFonts w:ascii="Trebuchet MS" w:hAnsi="Trebuchet MS" w:cs="Tahoma"/>
          <w:spacing w:val="-3"/>
          <w:szCs w:val="19"/>
        </w:rPr>
        <w:t>l</w:t>
      </w:r>
      <w:r>
        <w:rPr>
          <w:rFonts w:ascii="Trebuchet MS" w:hAnsi="Trebuchet MS" w:cs="Tahoma"/>
          <w:spacing w:val="-3"/>
          <w:szCs w:val="19"/>
        </w:rPr>
        <w:t>os</w:t>
      </w:r>
      <w:r w:rsidR="000B22D7" w:rsidRPr="002A4A18">
        <w:rPr>
          <w:rFonts w:ascii="Trebuchet MS" w:hAnsi="Trebuchet MS" w:cs="Tahoma"/>
          <w:spacing w:val="-3"/>
          <w:szCs w:val="19"/>
        </w:rPr>
        <w:t xml:space="preserve"> Artículo</w:t>
      </w:r>
      <w:r>
        <w:rPr>
          <w:rFonts w:ascii="Trebuchet MS" w:hAnsi="Trebuchet MS" w:cs="Tahoma"/>
          <w:spacing w:val="-3"/>
          <w:szCs w:val="19"/>
        </w:rPr>
        <w:t>s</w:t>
      </w:r>
      <w:r w:rsidR="000B22D7" w:rsidRPr="002A4A18">
        <w:rPr>
          <w:rFonts w:ascii="Trebuchet MS" w:hAnsi="Trebuchet MS" w:cs="Tahoma"/>
          <w:spacing w:val="-3"/>
          <w:szCs w:val="19"/>
        </w:rPr>
        <w:t xml:space="preserve"> </w:t>
      </w:r>
      <w:r>
        <w:rPr>
          <w:rFonts w:ascii="Trebuchet MS" w:hAnsi="Trebuchet MS" w:cs="Tahoma"/>
          <w:spacing w:val="-3"/>
          <w:szCs w:val="19"/>
        </w:rPr>
        <w:t xml:space="preserve">158° y </w:t>
      </w:r>
      <w:r w:rsidR="000B22D7" w:rsidRPr="002A4A18">
        <w:rPr>
          <w:rFonts w:ascii="Trebuchet MS" w:hAnsi="Trebuchet MS" w:cs="Tahoma"/>
          <w:spacing w:val="-3"/>
          <w:szCs w:val="19"/>
        </w:rPr>
        <w:t xml:space="preserve">161º de la </w:t>
      </w:r>
      <w:r w:rsidR="006C18BA">
        <w:rPr>
          <w:rFonts w:ascii="Trebuchet MS" w:hAnsi="Trebuchet MS" w:cs="Tahoma"/>
          <w:spacing w:val="-3"/>
          <w:szCs w:val="19"/>
        </w:rPr>
        <w:t>LGSE</w:t>
      </w:r>
      <w:r w:rsidR="00735735">
        <w:rPr>
          <w:rFonts w:ascii="Trebuchet MS" w:hAnsi="Trebuchet MS" w:cs="Tahoma"/>
          <w:spacing w:val="-3"/>
          <w:szCs w:val="19"/>
        </w:rPr>
        <w:t xml:space="preserve"> </w:t>
      </w:r>
      <w:r w:rsidR="000B22D7" w:rsidRPr="002A4A18">
        <w:rPr>
          <w:rFonts w:ascii="Trebuchet MS" w:hAnsi="Trebuchet MS" w:cs="Tahoma"/>
          <w:spacing w:val="-3"/>
          <w:szCs w:val="19"/>
        </w:rPr>
        <w:t>y de acuerdo a lo dispuesto en el Reglamento</w:t>
      </w:r>
      <w:r w:rsidR="00DE5E91">
        <w:rPr>
          <w:rFonts w:ascii="Trebuchet MS" w:hAnsi="Trebuchet MS" w:cs="Tahoma"/>
          <w:spacing w:val="-3"/>
          <w:szCs w:val="19"/>
        </w:rPr>
        <w:t xml:space="preserve"> de Licitaciones</w:t>
      </w:r>
      <w:r w:rsidR="000B22D7" w:rsidRPr="002A4A18">
        <w:rPr>
          <w:rFonts w:ascii="Trebuchet MS" w:hAnsi="Trebuchet MS" w:cs="Tahoma"/>
          <w:spacing w:val="-3"/>
          <w:szCs w:val="19"/>
        </w:rPr>
        <w:t>.</w:t>
      </w:r>
    </w:p>
    <w:p w14:paraId="604293AB" w14:textId="77777777" w:rsidR="000B22D7" w:rsidRPr="002A4A18" w:rsidRDefault="000B22D7" w:rsidP="000B22D7">
      <w:pPr>
        <w:autoSpaceDE w:val="0"/>
        <w:autoSpaceDN w:val="0"/>
        <w:adjustRightInd w:val="0"/>
        <w:spacing w:before="240" w:after="240"/>
        <w:jc w:val="both"/>
        <w:rPr>
          <w:rFonts w:ascii="Trebuchet MS" w:hAnsi="Trebuchet MS"/>
          <w:spacing w:val="-3"/>
          <w:sz w:val="22"/>
        </w:rPr>
      </w:pPr>
      <w:r w:rsidRPr="002A4A18">
        <w:rPr>
          <w:rFonts w:ascii="Trebuchet MS" w:hAnsi="Trebuchet MS" w:cs="Tahoma"/>
          <w:spacing w:val="-3"/>
          <w:szCs w:val="19"/>
        </w:rPr>
        <w:t>La comunicación y aplicación de los nuevos precios, si corresponde, se regirán por lo establecido en el DFL N° 4/06 y sus modificaciones.</w:t>
      </w:r>
    </w:p>
    <w:p w14:paraId="7527FF9A" w14:textId="77777777" w:rsidR="000B22D7" w:rsidRPr="002A4A18" w:rsidRDefault="000B22D7" w:rsidP="000B22D7">
      <w:pPr>
        <w:pStyle w:val="Ttulo2"/>
        <w:spacing w:after="240"/>
        <w:ind w:right="0" w:firstLine="708"/>
        <w:rPr>
          <w:rFonts w:ascii="Trebuchet MS" w:hAnsi="Trebuchet MS"/>
          <w:spacing w:val="-3"/>
          <w:sz w:val="24"/>
          <w:u w:val="none"/>
        </w:rPr>
      </w:pPr>
      <w:r w:rsidRPr="00C644AA">
        <w:rPr>
          <w:rFonts w:ascii="Trebuchet MS" w:hAnsi="Trebuchet MS"/>
          <w:color w:val="FF0000"/>
          <w:spacing w:val="-3"/>
          <w:sz w:val="24"/>
        </w:rPr>
        <w:br w:type="page"/>
      </w:r>
      <w:bookmarkStart w:id="957" w:name="_Toc124933920"/>
      <w:bookmarkStart w:id="958" w:name="_Toc325033842"/>
      <w:bookmarkStart w:id="959" w:name="_Toc435805863"/>
      <w:bookmarkStart w:id="960" w:name="_Toc472966190"/>
      <w:bookmarkStart w:id="961" w:name="_Toc485378777"/>
      <w:bookmarkStart w:id="962" w:name="_Toc56007959"/>
      <w:r w:rsidRPr="00C644AA">
        <w:rPr>
          <w:rFonts w:ascii="Trebuchet MS" w:hAnsi="Trebuchet MS"/>
          <w:spacing w:val="-3"/>
          <w:sz w:val="24"/>
          <w:u w:val="none"/>
        </w:rPr>
        <w:t>ANEXO 10.</w:t>
      </w:r>
      <w:bookmarkEnd w:id="957"/>
      <w:r w:rsidRPr="00C644AA">
        <w:rPr>
          <w:rFonts w:ascii="Trebuchet MS" w:hAnsi="Trebuchet MS"/>
          <w:spacing w:val="-3"/>
          <w:sz w:val="24"/>
          <w:u w:val="none"/>
        </w:rPr>
        <w:t xml:space="preserve"> DOCUMENTO 2 “DESCRIPCIÓN E INDIVIDUALIZACIÓN DEL PROPONENTE”</w:t>
      </w:r>
      <w:bookmarkEnd w:id="958"/>
      <w:bookmarkEnd w:id="959"/>
      <w:bookmarkEnd w:id="960"/>
      <w:bookmarkEnd w:id="961"/>
      <w:bookmarkEnd w:id="9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0B22D7" w:rsidRPr="002A4A18" w14:paraId="1742F962" w14:textId="77777777" w:rsidTr="00BD0F2A">
        <w:tc>
          <w:tcPr>
            <w:tcW w:w="9547" w:type="dxa"/>
          </w:tcPr>
          <w:p w14:paraId="1A85BA26" w14:textId="77777777" w:rsidR="000B22D7" w:rsidRPr="002A4A18" w:rsidRDefault="000B22D7" w:rsidP="00BD0F2A">
            <w:pPr>
              <w:pStyle w:val="Encabezado"/>
              <w:tabs>
                <w:tab w:val="clear" w:pos="4419"/>
                <w:tab w:val="clear" w:pos="8838"/>
              </w:tabs>
              <w:rPr>
                <w:rFonts w:ascii="Trebuchet MS" w:hAnsi="Trebuchet MS"/>
                <w:spacing w:val="-3"/>
                <w:szCs w:val="24"/>
              </w:rPr>
            </w:pPr>
            <w:r w:rsidRPr="00C644AA">
              <w:rPr>
                <w:rFonts w:ascii="Trebuchet MS" w:hAnsi="Trebuchet MS"/>
                <w:spacing w:val="-3"/>
              </w:rPr>
              <w:t>Razón social:</w:t>
            </w:r>
          </w:p>
        </w:tc>
      </w:tr>
      <w:tr w:rsidR="000B22D7" w:rsidRPr="002A4A18" w14:paraId="00647159" w14:textId="77777777" w:rsidTr="00BD0F2A">
        <w:tc>
          <w:tcPr>
            <w:tcW w:w="9547" w:type="dxa"/>
          </w:tcPr>
          <w:p w14:paraId="7F65D334" w14:textId="77777777" w:rsidR="000B22D7" w:rsidRPr="002A4A18" w:rsidRDefault="000B22D7" w:rsidP="00BD0F2A">
            <w:pPr>
              <w:pStyle w:val="Encabezado"/>
              <w:tabs>
                <w:tab w:val="clear" w:pos="4419"/>
                <w:tab w:val="clear" w:pos="8838"/>
              </w:tabs>
              <w:spacing w:after="240"/>
              <w:rPr>
                <w:rFonts w:ascii="Trebuchet MS" w:hAnsi="Trebuchet MS"/>
                <w:spacing w:val="-3"/>
                <w:szCs w:val="24"/>
              </w:rPr>
            </w:pPr>
          </w:p>
        </w:tc>
      </w:tr>
    </w:tbl>
    <w:p w14:paraId="285D15C3" w14:textId="77777777" w:rsidR="000B22D7" w:rsidRPr="002A4A18" w:rsidRDefault="000B22D7" w:rsidP="000B22D7">
      <w:pPr>
        <w:pStyle w:val="Encabezado"/>
        <w:tabs>
          <w:tab w:val="clear" w:pos="4419"/>
          <w:tab w:val="clear" w:pos="8838"/>
        </w:tabs>
        <w:rPr>
          <w:rFonts w:ascii="Trebuchet MS" w:hAnsi="Trebuchet MS"/>
          <w:spacing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0B22D7" w:rsidRPr="002A4A18" w14:paraId="48598C51" w14:textId="77777777" w:rsidTr="00BD0F2A">
        <w:tc>
          <w:tcPr>
            <w:tcW w:w="9547" w:type="dxa"/>
          </w:tcPr>
          <w:p w14:paraId="161896B0" w14:textId="77777777" w:rsidR="000B22D7" w:rsidRPr="002A4A18" w:rsidRDefault="000B22D7" w:rsidP="00BD0F2A">
            <w:pPr>
              <w:pStyle w:val="Encabezado"/>
              <w:tabs>
                <w:tab w:val="clear" w:pos="4419"/>
                <w:tab w:val="clear" w:pos="8838"/>
              </w:tabs>
              <w:rPr>
                <w:rFonts w:ascii="Trebuchet MS" w:hAnsi="Trebuchet MS"/>
                <w:spacing w:val="-3"/>
                <w:szCs w:val="24"/>
              </w:rPr>
            </w:pPr>
            <w:r w:rsidRPr="00C644AA">
              <w:rPr>
                <w:rFonts w:ascii="Trebuchet MS" w:hAnsi="Trebuchet MS"/>
                <w:spacing w:val="-3"/>
              </w:rPr>
              <w:t>Nombre de fantasía:</w:t>
            </w:r>
          </w:p>
        </w:tc>
      </w:tr>
      <w:tr w:rsidR="000B22D7" w:rsidRPr="002A4A18" w14:paraId="09E4DA8A" w14:textId="77777777" w:rsidTr="00BD0F2A">
        <w:tc>
          <w:tcPr>
            <w:tcW w:w="9547" w:type="dxa"/>
          </w:tcPr>
          <w:p w14:paraId="2E68E9FA" w14:textId="77777777" w:rsidR="000B22D7" w:rsidRPr="002A4A18" w:rsidRDefault="000B22D7" w:rsidP="00BD0F2A">
            <w:pPr>
              <w:pStyle w:val="Encabezado"/>
              <w:tabs>
                <w:tab w:val="clear" w:pos="4419"/>
                <w:tab w:val="clear" w:pos="8838"/>
              </w:tabs>
              <w:spacing w:after="240"/>
              <w:rPr>
                <w:rFonts w:ascii="Trebuchet MS" w:hAnsi="Trebuchet MS"/>
                <w:spacing w:val="-3"/>
                <w:szCs w:val="24"/>
              </w:rPr>
            </w:pPr>
          </w:p>
        </w:tc>
      </w:tr>
    </w:tbl>
    <w:p w14:paraId="2BA094E2" w14:textId="77777777" w:rsidR="000B22D7" w:rsidRPr="002A4A18" w:rsidRDefault="000B22D7" w:rsidP="000B22D7">
      <w:pPr>
        <w:pStyle w:val="Encabezado"/>
        <w:tabs>
          <w:tab w:val="clear" w:pos="4419"/>
          <w:tab w:val="clear" w:pos="8838"/>
        </w:tabs>
        <w:rPr>
          <w:rFonts w:ascii="Trebuchet MS" w:hAnsi="Trebuchet MS"/>
          <w:spacing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0B22D7" w:rsidRPr="002A4A18" w14:paraId="23F3A680" w14:textId="77777777" w:rsidTr="00BD0F2A">
        <w:tc>
          <w:tcPr>
            <w:tcW w:w="9547" w:type="dxa"/>
          </w:tcPr>
          <w:p w14:paraId="4A7C7725" w14:textId="77777777" w:rsidR="000B22D7" w:rsidRPr="002A4A18" w:rsidRDefault="000B22D7" w:rsidP="00BD0F2A">
            <w:pPr>
              <w:pStyle w:val="Encabezado"/>
              <w:tabs>
                <w:tab w:val="clear" w:pos="4419"/>
                <w:tab w:val="clear" w:pos="8838"/>
              </w:tabs>
              <w:rPr>
                <w:rFonts w:ascii="Trebuchet MS" w:hAnsi="Trebuchet MS"/>
                <w:spacing w:val="-3"/>
                <w:szCs w:val="24"/>
              </w:rPr>
            </w:pPr>
            <w:r w:rsidRPr="00C644AA">
              <w:rPr>
                <w:rFonts w:ascii="Trebuchet MS" w:hAnsi="Trebuchet MS"/>
                <w:spacing w:val="-3"/>
              </w:rPr>
              <w:t>RUT del Proponente:</w:t>
            </w:r>
          </w:p>
        </w:tc>
      </w:tr>
      <w:tr w:rsidR="000B22D7" w:rsidRPr="002A4A18" w14:paraId="2BFEE255" w14:textId="77777777" w:rsidTr="00BD0F2A">
        <w:tc>
          <w:tcPr>
            <w:tcW w:w="9547" w:type="dxa"/>
          </w:tcPr>
          <w:p w14:paraId="55475118" w14:textId="77777777" w:rsidR="000B22D7" w:rsidRPr="002A4A18" w:rsidRDefault="000B22D7" w:rsidP="00BD0F2A">
            <w:pPr>
              <w:pStyle w:val="Encabezado"/>
              <w:tabs>
                <w:tab w:val="clear" w:pos="4419"/>
                <w:tab w:val="clear" w:pos="8838"/>
              </w:tabs>
              <w:spacing w:after="240"/>
              <w:rPr>
                <w:rFonts w:ascii="Trebuchet MS" w:hAnsi="Trebuchet MS"/>
                <w:spacing w:val="-3"/>
                <w:szCs w:val="24"/>
              </w:rPr>
            </w:pPr>
          </w:p>
        </w:tc>
      </w:tr>
    </w:tbl>
    <w:p w14:paraId="6C3D9DD5" w14:textId="77777777" w:rsidR="000B22D7" w:rsidRPr="002A4A18" w:rsidRDefault="000B22D7" w:rsidP="000B22D7">
      <w:pPr>
        <w:pStyle w:val="Encabezado"/>
        <w:tabs>
          <w:tab w:val="clear" w:pos="4419"/>
          <w:tab w:val="clear" w:pos="8838"/>
        </w:tabs>
        <w:rPr>
          <w:rFonts w:ascii="Trebuchet MS" w:hAnsi="Trebuchet MS"/>
          <w:spacing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0B22D7" w:rsidRPr="002A4A18" w14:paraId="41B3E90C" w14:textId="77777777" w:rsidTr="00BD0F2A">
        <w:tc>
          <w:tcPr>
            <w:tcW w:w="9547" w:type="dxa"/>
          </w:tcPr>
          <w:p w14:paraId="12DCF51C" w14:textId="77777777" w:rsidR="000B22D7" w:rsidRPr="002A4A18" w:rsidRDefault="000B22D7" w:rsidP="00BD0F2A">
            <w:pPr>
              <w:pStyle w:val="Encabezado"/>
              <w:tabs>
                <w:tab w:val="clear" w:pos="4419"/>
                <w:tab w:val="clear" w:pos="8838"/>
              </w:tabs>
              <w:rPr>
                <w:rFonts w:ascii="Trebuchet MS" w:hAnsi="Trebuchet MS"/>
                <w:spacing w:val="-3"/>
                <w:szCs w:val="24"/>
              </w:rPr>
            </w:pPr>
            <w:r w:rsidRPr="00C644AA">
              <w:rPr>
                <w:rFonts w:ascii="Trebuchet MS" w:hAnsi="Trebuchet MS"/>
                <w:spacing w:val="-3"/>
              </w:rPr>
              <w:t>Representante o Representantes Legales(*):</w:t>
            </w:r>
          </w:p>
        </w:tc>
      </w:tr>
      <w:tr w:rsidR="000B22D7" w:rsidRPr="002A4A18" w14:paraId="5A046FB6" w14:textId="77777777" w:rsidTr="00BD0F2A">
        <w:tc>
          <w:tcPr>
            <w:tcW w:w="9547" w:type="dxa"/>
          </w:tcPr>
          <w:p w14:paraId="2E003BD7" w14:textId="77777777" w:rsidR="000B22D7" w:rsidRPr="002A4A18" w:rsidRDefault="000B22D7" w:rsidP="00BD0F2A">
            <w:pPr>
              <w:pStyle w:val="Encabezado"/>
              <w:tabs>
                <w:tab w:val="clear" w:pos="4419"/>
                <w:tab w:val="clear" w:pos="8838"/>
              </w:tabs>
              <w:spacing w:after="240"/>
              <w:rPr>
                <w:rFonts w:ascii="Trebuchet MS" w:hAnsi="Trebuchet MS"/>
                <w:spacing w:val="-3"/>
                <w:szCs w:val="24"/>
              </w:rPr>
            </w:pPr>
          </w:p>
        </w:tc>
      </w:tr>
    </w:tbl>
    <w:p w14:paraId="773E7354" w14:textId="77777777" w:rsidR="000B22D7" w:rsidRPr="002A4A18" w:rsidRDefault="000B22D7" w:rsidP="000B22D7">
      <w:pPr>
        <w:pStyle w:val="Encabezado"/>
        <w:tabs>
          <w:tab w:val="clear" w:pos="4419"/>
          <w:tab w:val="clear" w:pos="8838"/>
        </w:tabs>
        <w:rPr>
          <w:rFonts w:ascii="Trebuchet MS" w:hAnsi="Trebuchet MS"/>
          <w:spacing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0B22D7" w:rsidRPr="002A4A18" w14:paraId="45E6C1C4" w14:textId="77777777" w:rsidTr="00BD0F2A">
        <w:tc>
          <w:tcPr>
            <w:tcW w:w="9547" w:type="dxa"/>
          </w:tcPr>
          <w:p w14:paraId="31DB5208" w14:textId="77777777" w:rsidR="000B22D7" w:rsidRPr="002A4A18" w:rsidRDefault="000B22D7" w:rsidP="00BD0F2A">
            <w:pPr>
              <w:pStyle w:val="Encabezado"/>
              <w:tabs>
                <w:tab w:val="clear" w:pos="4419"/>
                <w:tab w:val="clear" w:pos="8838"/>
              </w:tabs>
              <w:rPr>
                <w:rFonts w:ascii="Trebuchet MS" w:hAnsi="Trebuchet MS"/>
                <w:spacing w:val="-3"/>
                <w:szCs w:val="24"/>
              </w:rPr>
            </w:pPr>
            <w:r w:rsidRPr="00C644AA">
              <w:rPr>
                <w:rFonts w:ascii="Trebuchet MS" w:hAnsi="Trebuchet MS"/>
                <w:spacing w:val="-3"/>
              </w:rPr>
              <w:t>RUT del Representante o Representantes Legales:</w:t>
            </w:r>
          </w:p>
        </w:tc>
      </w:tr>
      <w:tr w:rsidR="000B22D7" w:rsidRPr="002A4A18" w14:paraId="7B1B5A73" w14:textId="77777777" w:rsidTr="00BD0F2A">
        <w:tc>
          <w:tcPr>
            <w:tcW w:w="9547" w:type="dxa"/>
          </w:tcPr>
          <w:p w14:paraId="40A45345" w14:textId="77777777" w:rsidR="000B22D7" w:rsidRPr="002A4A18" w:rsidRDefault="000B22D7" w:rsidP="00BD0F2A">
            <w:pPr>
              <w:pStyle w:val="Encabezado"/>
              <w:tabs>
                <w:tab w:val="clear" w:pos="4419"/>
                <w:tab w:val="clear" w:pos="8838"/>
              </w:tabs>
              <w:spacing w:after="240"/>
              <w:rPr>
                <w:rFonts w:ascii="Trebuchet MS" w:hAnsi="Trebuchet MS"/>
                <w:spacing w:val="-3"/>
                <w:szCs w:val="24"/>
              </w:rPr>
            </w:pPr>
          </w:p>
        </w:tc>
      </w:tr>
    </w:tbl>
    <w:p w14:paraId="6369EC8E" w14:textId="77777777" w:rsidR="000B22D7" w:rsidRPr="002A4A18" w:rsidRDefault="000B22D7" w:rsidP="000B22D7">
      <w:pPr>
        <w:pStyle w:val="Encabezado"/>
        <w:tabs>
          <w:tab w:val="clear" w:pos="4419"/>
          <w:tab w:val="clear" w:pos="8838"/>
        </w:tabs>
        <w:rPr>
          <w:rFonts w:ascii="Trebuchet MS" w:hAnsi="Trebuchet MS"/>
          <w:spacing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0B22D7" w:rsidRPr="002A4A18" w14:paraId="5EBDDA06" w14:textId="77777777" w:rsidTr="00BD0F2A">
        <w:tc>
          <w:tcPr>
            <w:tcW w:w="9547" w:type="dxa"/>
          </w:tcPr>
          <w:p w14:paraId="71A4EA4F" w14:textId="77777777" w:rsidR="000B22D7" w:rsidRPr="002A4A18" w:rsidRDefault="000B22D7" w:rsidP="00BD0F2A">
            <w:pPr>
              <w:pStyle w:val="Encabezado"/>
              <w:tabs>
                <w:tab w:val="clear" w:pos="4419"/>
                <w:tab w:val="clear" w:pos="8838"/>
              </w:tabs>
              <w:rPr>
                <w:rFonts w:ascii="Trebuchet MS" w:hAnsi="Trebuchet MS"/>
                <w:spacing w:val="-3"/>
                <w:szCs w:val="24"/>
              </w:rPr>
            </w:pPr>
            <w:r w:rsidRPr="00C644AA">
              <w:rPr>
                <w:rFonts w:ascii="Trebuchet MS" w:hAnsi="Trebuchet MS"/>
                <w:spacing w:val="-3"/>
              </w:rPr>
              <w:t>Fecha de constitución o inicio de actividades:</w:t>
            </w:r>
          </w:p>
        </w:tc>
      </w:tr>
      <w:tr w:rsidR="000B22D7" w:rsidRPr="002A4A18" w14:paraId="2F855959" w14:textId="77777777" w:rsidTr="00BD0F2A">
        <w:tc>
          <w:tcPr>
            <w:tcW w:w="9547" w:type="dxa"/>
          </w:tcPr>
          <w:p w14:paraId="346205CD" w14:textId="77777777" w:rsidR="000B22D7" w:rsidRPr="002A4A18" w:rsidRDefault="000B22D7" w:rsidP="00BD0F2A">
            <w:pPr>
              <w:pStyle w:val="Encabezado"/>
              <w:tabs>
                <w:tab w:val="clear" w:pos="4419"/>
                <w:tab w:val="clear" w:pos="8838"/>
              </w:tabs>
              <w:spacing w:after="240"/>
              <w:rPr>
                <w:rFonts w:ascii="Trebuchet MS" w:hAnsi="Trebuchet MS"/>
                <w:spacing w:val="-3"/>
                <w:szCs w:val="24"/>
              </w:rPr>
            </w:pPr>
          </w:p>
        </w:tc>
      </w:tr>
    </w:tbl>
    <w:p w14:paraId="29C176F0" w14:textId="77777777" w:rsidR="000B22D7" w:rsidRPr="002A4A18" w:rsidRDefault="000B22D7" w:rsidP="000B22D7">
      <w:pPr>
        <w:pStyle w:val="Encabezado"/>
        <w:tabs>
          <w:tab w:val="clear" w:pos="4419"/>
          <w:tab w:val="clear" w:pos="8838"/>
        </w:tabs>
        <w:rPr>
          <w:rFonts w:ascii="Trebuchet MS" w:hAnsi="Trebuchet MS"/>
          <w:spacing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0B22D7" w:rsidRPr="002A4A18" w14:paraId="5DA90131" w14:textId="77777777" w:rsidTr="00BD0F2A">
        <w:tc>
          <w:tcPr>
            <w:tcW w:w="9547" w:type="dxa"/>
          </w:tcPr>
          <w:p w14:paraId="7DFC933A" w14:textId="77777777" w:rsidR="000B22D7" w:rsidRPr="002A4A18" w:rsidRDefault="000B22D7" w:rsidP="00BD0F2A">
            <w:pPr>
              <w:pStyle w:val="Encabezado"/>
              <w:tabs>
                <w:tab w:val="clear" w:pos="4419"/>
                <w:tab w:val="clear" w:pos="8838"/>
              </w:tabs>
              <w:rPr>
                <w:rFonts w:ascii="Trebuchet MS" w:hAnsi="Trebuchet MS"/>
                <w:spacing w:val="-3"/>
                <w:szCs w:val="24"/>
              </w:rPr>
            </w:pPr>
            <w:r w:rsidRPr="00C644AA">
              <w:rPr>
                <w:rFonts w:ascii="Trebuchet MS" w:hAnsi="Trebuchet MS"/>
                <w:spacing w:val="-3"/>
              </w:rPr>
              <w:t>Giro o rubro de la empresa:</w:t>
            </w:r>
          </w:p>
        </w:tc>
      </w:tr>
      <w:tr w:rsidR="000B22D7" w:rsidRPr="002A4A18" w14:paraId="0409C363" w14:textId="77777777" w:rsidTr="00BD0F2A">
        <w:tc>
          <w:tcPr>
            <w:tcW w:w="9547" w:type="dxa"/>
          </w:tcPr>
          <w:p w14:paraId="379FAF02" w14:textId="77777777" w:rsidR="000B22D7" w:rsidRPr="002A4A18" w:rsidRDefault="000B22D7" w:rsidP="00BD0F2A">
            <w:pPr>
              <w:pStyle w:val="Encabezado"/>
              <w:tabs>
                <w:tab w:val="clear" w:pos="4419"/>
                <w:tab w:val="clear" w:pos="8838"/>
              </w:tabs>
              <w:spacing w:after="240"/>
              <w:rPr>
                <w:rFonts w:ascii="Trebuchet MS" w:hAnsi="Trebuchet MS"/>
                <w:spacing w:val="-3"/>
                <w:szCs w:val="24"/>
              </w:rPr>
            </w:pPr>
          </w:p>
        </w:tc>
      </w:tr>
    </w:tbl>
    <w:p w14:paraId="05995069" w14:textId="77777777" w:rsidR="000B22D7" w:rsidRPr="002A4A18" w:rsidRDefault="000B22D7" w:rsidP="000B22D7">
      <w:pPr>
        <w:pStyle w:val="Encabezado"/>
        <w:tabs>
          <w:tab w:val="clear" w:pos="4419"/>
          <w:tab w:val="clear" w:pos="8838"/>
        </w:tabs>
        <w:rPr>
          <w:rFonts w:ascii="Trebuchet MS" w:hAnsi="Trebuchet MS"/>
          <w:spacing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0B22D7" w:rsidRPr="002A4A18" w14:paraId="71E72DFE" w14:textId="77777777" w:rsidTr="00BD0F2A">
        <w:tc>
          <w:tcPr>
            <w:tcW w:w="9547" w:type="dxa"/>
          </w:tcPr>
          <w:p w14:paraId="65AE7C65" w14:textId="77777777" w:rsidR="000B22D7" w:rsidRPr="002A4A18" w:rsidRDefault="000B22D7" w:rsidP="00BD0F2A">
            <w:pPr>
              <w:pStyle w:val="Encabezado"/>
              <w:tabs>
                <w:tab w:val="clear" w:pos="4419"/>
                <w:tab w:val="clear" w:pos="8838"/>
              </w:tabs>
              <w:rPr>
                <w:rFonts w:ascii="Trebuchet MS" w:hAnsi="Trebuchet MS"/>
                <w:spacing w:val="-3"/>
                <w:szCs w:val="24"/>
              </w:rPr>
            </w:pPr>
            <w:r w:rsidRPr="00C644AA">
              <w:rPr>
                <w:rFonts w:ascii="Trebuchet MS" w:hAnsi="Trebuchet MS"/>
                <w:spacing w:val="-3"/>
              </w:rPr>
              <w:t>Dirección:</w:t>
            </w:r>
          </w:p>
        </w:tc>
      </w:tr>
      <w:tr w:rsidR="000B22D7" w:rsidRPr="002A4A18" w14:paraId="3C857923" w14:textId="77777777" w:rsidTr="00BD0F2A">
        <w:tc>
          <w:tcPr>
            <w:tcW w:w="9547" w:type="dxa"/>
          </w:tcPr>
          <w:p w14:paraId="4CDC5A6A" w14:textId="77777777" w:rsidR="000B22D7" w:rsidRPr="002A4A18" w:rsidRDefault="000B22D7" w:rsidP="00BD0F2A">
            <w:pPr>
              <w:pStyle w:val="Encabezado"/>
              <w:tabs>
                <w:tab w:val="clear" w:pos="4419"/>
                <w:tab w:val="clear" w:pos="8838"/>
              </w:tabs>
              <w:spacing w:after="240"/>
              <w:rPr>
                <w:rFonts w:ascii="Trebuchet MS" w:hAnsi="Trebuchet MS"/>
                <w:spacing w:val="-3"/>
                <w:szCs w:val="24"/>
              </w:rPr>
            </w:pPr>
          </w:p>
        </w:tc>
      </w:tr>
    </w:tbl>
    <w:p w14:paraId="67850B61" w14:textId="77777777" w:rsidR="000B22D7" w:rsidRPr="002A4A18" w:rsidRDefault="000B22D7" w:rsidP="000B22D7">
      <w:pPr>
        <w:pStyle w:val="Encabezado"/>
        <w:tabs>
          <w:tab w:val="clear" w:pos="4419"/>
          <w:tab w:val="clear" w:pos="8838"/>
        </w:tabs>
        <w:rPr>
          <w:rFonts w:ascii="Trebuchet MS" w:hAnsi="Trebuchet MS"/>
          <w:spacing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0B22D7" w:rsidRPr="002A4A18" w14:paraId="3D46088A" w14:textId="77777777" w:rsidTr="00BD0F2A">
        <w:tc>
          <w:tcPr>
            <w:tcW w:w="9547" w:type="dxa"/>
          </w:tcPr>
          <w:p w14:paraId="76127601" w14:textId="77777777" w:rsidR="000B22D7" w:rsidRPr="002A4A18" w:rsidRDefault="000B22D7" w:rsidP="00BD0F2A">
            <w:pPr>
              <w:pStyle w:val="Encabezado"/>
              <w:tabs>
                <w:tab w:val="clear" w:pos="4419"/>
                <w:tab w:val="clear" w:pos="8838"/>
              </w:tabs>
              <w:rPr>
                <w:rFonts w:ascii="Trebuchet MS" w:hAnsi="Trebuchet MS"/>
                <w:spacing w:val="-3"/>
                <w:szCs w:val="24"/>
              </w:rPr>
            </w:pPr>
            <w:r w:rsidRPr="00C644AA">
              <w:rPr>
                <w:rFonts w:ascii="Trebuchet MS" w:hAnsi="Trebuchet MS"/>
                <w:spacing w:val="-3"/>
              </w:rPr>
              <w:t>Teléfonos:</w:t>
            </w:r>
          </w:p>
        </w:tc>
      </w:tr>
      <w:tr w:rsidR="000B22D7" w:rsidRPr="002A4A18" w14:paraId="34F01BED" w14:textId="77777777" w:rsidTr="00BD0F2A">
        <w:tc>
          <w:tcPr>
            <w:tcW w:w="9547" w:type="dxa"/>
          </w:tcPr>
          <w:p w14:paraId="42C2597E" w14:textId="77777777" w:rsidR="000B22D7" w:rsidRPr="002A4A18" w:rsidRDefault="000B22D7" w:rsidP="00BD0F2A">
            <w:pPr>
              <w:pStyle w:val="Encabezado"/>
              <w:tabs>
                <w:tab w:val="clear" w:pos="4419"/>
                <w:tab w:val="clear" w:pos="8838"/>
              </w:tabs>
              <w:spacing w:after="240"/>
              <w:rPr>
                <w:rFonts w:ascii="Trebuchet MS" w:hAnsi="Trebuchet MS"/>
                <w:spacing w:val="-3"/>
                <w:szCs w:val="24"/>
              </w:rPr>
            </w:pPr>
          </w:p>
        </w:tc>
      </w:tr>
    </w:tbl>
    <w:p w14:paraId="7A6C352D" w14:textId="77777777" w:rsidR="000B22D7" w:rsidRPr="002A4A18" w:rsidRDefault="000B22D7" w:rsidP="000B22D7">
      <w:pPr>
        <w:pStyle w:val="Encabezado"/>
        <w:tabs>
          <w:tab w:val="clear" w:pos="4419"/>
          <w:tab w:val="clear" w:pos="8838"/>
        </w:tabs>
        <w:rPr>
          <w:rFonts w:ascii="Trebuchet MS" w:hAnsi="Trebuchet MS"/>
          <w:spacing w:val="-3"/>
          <w:szCs w:val="24"/>
        </w:rPr>
      </w:pPr>
    </w:p>
    <w:p w14:paraId="3B984EB8" w14:textId="77777777" w:rsidR="000B22D7" w:rsidRPr="002A4A18" w:rsidRDefault="000B22D7" w:rsidP="000B22D7">
      <w:pPr>
        <w:pStyle w:val="Encabezado"/>
        <w:tabs>
          <w:tab w:val="clear" w:pos="4419"/>
          <w:tab w:val="clear" w:pos="8838"/>
        </w:tabs>
        <w:rPr>
          <w:rFonts w:ascii="Trebuchet MS" w:hAnsi="Trebuchet MS"/>
          <w:spacing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0B22D7" w:rsidRPr="002A4A18" w14:paraId="644944EE" w14:textId="77777777" w:rsidTr="00BD0F2A">
        <w:tc>
          <w:tcPr>
            <w:tcW w:w="9547" w:type="dxa"/>
          </w:tcPr>
          <w:p w14:paraId="5D10B053" w14:textId="77777777" w:rsidR="000B22D7" w:rsidRPr="002A4A18" w:rsidRDefault="000B22D7" w:rsidP="00BD0F2A">
            <w:pPr>
              <w:pStyle w:val="Encabezado"/>
              <w:tabs>
                <w:tab w:val="clear" w:pos="4419"/>
                <w:tab w:val="clear" w:pos="8838"/>
              </w:tabs>
              <w:rPr>
                <w:rFonts w:ascii="Trebuchet MS" w:hAnsi="Trebuchet MS"/>
                <w:spacing w:val="-3"/>
                <w:szCs w:val="24"/>
              </w:rPr>
            </w:pPr>
            <w:r w:rsidRPr="00C644AA">
              <w:rPr>
                <w:rFonts w:ascii="Trebuchet MS" w:hAnsi="Trebuchet MS"/>
                <w:spacing w:val="-3"/>
              </w:rPr>
              <w:t>Casilla postal:</w:t>
            </w:r>
          </w:p>
        </w:tc>
      </w:tr>
      <w:tr w:rsidR="000B22D7" w:rsidRPr="002A4A18" w14:paraId="41CDFF57" w14:textId="77777777" w:rsidTr="00BD0F2A">
        <w:tc>
          <w:tcPr>
            <w:tcW w:w="9547" w:type="dxa"/>
          </w:tcPr>
          <w:p w14:paraId="69E64410" w14:textId="77777777" w:rsidR="000B22D7" w:rsidRPr="002A4A18" w:rsidRDefault="000B22D7" w:rsidP="00BD0F2A">
            <w:pPr>
              <w:pStyle w:val="Encabezado"/>
              <w:tabs>
                <w:tab w:val="clear" w:pos="4419"/>
                <w:tab w:val="clear" w:pos="8838"/>
              </w:tabs>
              <w:spacing w:after="240"/>
              <w:rPr>
                <w:rFonts w:ascii="Trebuchet MS" w:hAnsi="Trebuchet MS"/>
                <w:spacing w:val="-3"/>
                <w:szCs w:val="24"/>
              </w:rPr>
            </w:pPr>
          </w:p>
        </w:tc>
      </w:tr>
    </w:tbl>
    <w:p w14:paraId="16C98B2B" w14:textId="77777777" w:rsidR="000B22D7" w:rsidRPr="002A4A18" w:rsidRDefault="000B22D7" w:rsidP="000B22D7">
      <w:pPr>
        <w:pStyle w:val="Encabezado"/>
        <w:tabs>
          <w:tab w:val="clear" w:pos="4419"/>
          <w:tab w:val="clear" w:pos="8838"/>
        </w:tabs>
        <w:rPr>
          <w:rFonts w:ascii="Trebuchet MS" w:hAnsi="Trebuchet MS"/>
          <w:spacing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0B22D7" w:rsidRPr="002A4A18" w14:paraId="2EB3557F" w14:textId="77777777" w:rsidTr="00BD0F2A">
        <w:tc>
          <w:tcPr>
            <w:tcW w:w="9547" w:type="dxa"/>
          </w:tcPr>
          <w:p w14:paraId="4CECACF0" w14:textId="77777777" w:rsidR="000B22D7" w:rsidRPr="002A4A18" w:rsidRDefault="000B22D7" w:rsidP="00BD0F2A">
            <w:pPr>
              <w:pStyle w:val="Encabezado"/>
              <w:tabs>
                <w:tab w:val="clear" w:pos="4419"/>
                <w:tab w:val="clear" w:pos="8838"/>
              </w:tabs>
              <w:rPr>
                <w:rFonts w:ascii="Trebuchet MS" w:hAnsi="Trebuchet MS"/>
                <w:spacing w:val="-3"/>
                <w:szCs w:val="24"/>
              </w:rPr>
            </w:pPr>
            <w:r w:rsidRPr="00C644AA">
              <w:rPr>
                <w:rFonts w:ascii="Trebuchet MS" w:hAnsi="Trebuchet MS"/>
                <w:spacing w:val="-3"/>
              </w:rPr>
              <w:t>Página web:</w:t>
            </w:r>
          </w:p>
        </w:tc>
      </w:tr>
      <w:tr w:rsidR="000B22D7" w:rsidRPr="002A4A18" w14:paraId="28C7F004" w14:textId="77777777" w:rsidTr="00BD0F2A">
        <w:tc>
          <w:tcPr>
            <w:tcW w:w="9547" w:type="dxa"/>
          </w:tcPr>
          <w:p w14:paraId="30E3A89A" w14:textId="77777777" w:rsidR="000B22D7" w:rsidRPr="002A4A18" w:rsidRDefault="000B22D7" w:rsidP="00BD0F2A">
            <w:pPr>
              <w:pStyle w:val="Encabezado"/>
              <w:tabs>
                <w:tab w:val="clear" w:pos="4419"/>
                <w:tab w:val="clear" w:pos="8838"/>
              </w:tabs>
              <w:spacing w:after="240"/>
              <w:rPr>
                <w:rFonts w:ascii="Trebuchet MS" w:hAnsi="Trebuchet MS"/>
                <w:spacing w:val="-3"/>
                <w:szCs w:val="24"/>
              </w:rPr>
            </w:pPr>
          </w:p>
        </w:tc>
      </w:tr>
    </w:tbl>
    <w:p w14:paraId="194F9BA7" w14:textId="77777777" w:rsidR="000B22D7" w:rsidRPr="002A4A18" w:rsidRDefault="000B22D7" w:rsidP="000B22D7">
      <w:pPr>
        <w:pStyle w:val="Encabezado"/>
        <w:tabs>
          <w:tab w:val="clear" w:pos="4419"/>
          <w:tab w:val="clear" w:pos="8838"/>
        </w:tabs>
        <w:rPr>
          <w:rFonts w:ascii="Trebuchet MS" w:hAnsi="Trebuchet MS"/>
          <w:spacing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0B22D7" w:rsidRPr="002A4A18" w14:paraId="5CD0F0E9" w14:textId="77777777" w:rsidTr="00BD0F2A">
        <w:tc>
          <w:tcPr>
            <w:tcW w:w="9547" w:type="dxa"/>
          </w:tcPr>
          <w:p w14:paraId="1E13131D" w14:textId="77777777" w:rsidR="000B22D7" w:rsidRPr="002A4A18" w:rsidRDefault="000B22D7" w:rsidP="00BD0F2A">
            <w:pPr>
              <w:pStyle w:val="Encabezado"/>
              <w:tabs>
                <w:tab w:val="clear" w:pos="4419"/>
                <w:tab w:val="clear" w:pos="8838"/>
              </w:tabs>
              <w:rPr>
                <w:rFonts w:ascii="Trebuchet MS" w:hAnsi="Trebuchet MS"/>
                <w:spacing w:val="-3"/>
                <w:szCs w:val="24"/>
              </w:rPr>
            </w:pPr>
            <w:r w:rsidRPr="00C644AA">
              <w:rPr>
                <w:rFonts w:ascii="Trebuchet MS" w:hAnsi="Trebuchet MS"/>
                <w:spacing w:val="-3"/>
              </w:rPr>
              <w:t>Correo electrónico de contacto:</w:t>
            </w:r>
          </w:p>
        </w:tc>
      </w:tr>
      <w:tr w:rsidR="000B22D7" w:rsidRPr="002A4A18" w14:paraId="47D5FC4A" w14:textId="77777777" w:rsidTr="00BD0F2A">
        <w:tc>
          <w:tcPr>
            <w:tcW w:w="9547" w:type="dxa"/>
          </w:tcPr>
          <w:p w14:paraId="56B70F62" w14:textId="77777777" w:rsidR="000B22D7" w:rsidRPr="002A4A18" w:rsidRDefault="000B22D7" w:rsidP="00BD0F2A">
            <w:pPr>
              <w:pStyle w:val="Encabezado"/>
              <w:tabs>
                <w:tab w:val="clear" w:pos="4419"/>
                <w:tab w:val="clear" w:pos="8838"/>
              </w:tabs>
              <w:spacing w:after="240"/>
              <w:rPr>
                <w:rFonts w:ascii="Trebuchet MS" w:hAnsi="Trebuchet MS"/>
                <w:spacing w:val="-3"/>
                <w:szCs w:val="24"/>
              </w:rPr>
            </w:pPr>
          </w:p>
        </w:tc>
      </w:tr>
    </w:tbl>
    <w:p w14:paraId="773C8CFA" w14:textId="77777777" w:rsidR="00D4457E" w:rsidRPr="002A4A18" w:rsidRDefault="00D4457E" w:rsidP="00703622">
      <w:pPr>
        <w:pStyle w:val="Encabezado"/>
        <w:tabs>
          <w:tab w:val="clear" w:pos="4419"/>
          <w:tab w:val="clear" w:pos="8838"/>
        </w:tabs>
        <w:jc w:val="both"/>
        <w:rPr>
          <w:rFonts w:ascii="Trebuchet MS" w:hAnsi="Trebuchet MS"/>
          <w:spacing w:val="-3"/>
        </w:rPr>
      </w:pPr>
    </w:p>
    <w:p w14:paraId="68F95AD0" w14:textId="4F7735F5" w:rsidR="000B22D7" w:rsidRPr="002A4A18" w:rsidRDefault="000B22D7" w:rsidP="000B22D7">
      <w:pPr>
        <w:pStyle w:val="Encabezado"/>
        <w:tabs>
          <w:tab w:val="clear" w:pos="4419"/>
          <w:tab w:val="clear" w:pos="8838"/>
        </w:tabs>
        <w:spacing w:before="240" w:after="240"/>
        <w:jc w:val="both"/>
        <w:rPr>
          <w:rFonts w:ascii="Trebuchet MS" w:hAnsi="Trebuchet MS"/>
          <w:spacing w:val="-3"/>
        </w:rPr>
      </w:pPr>
      <w:r w:rsidRPr="00C644AA">
        <w:rPr>
          <w:rFonts w:ascii="Trebuchet MS" w:hAnsi="Trebuchet MS"/>
          <w:spacing w:val="-3"/>
        </w:rPr>
        <w:t>(*) El</w:t>
      </w:r>
      <w:r w:rsidR="00783C58">
        <w:rPr>
          <w:rFonts w:ascii="Trebuchet MS" w:hAnsi="Trebuchet MS"/>
          <w:spacing w:val="-3"/>
        </w:rPr>
        <w:t xml:space="preserve"> </w:t>
      </w:r>
      <w:r w:rsidRPr="00C644AA">
        <w:rPr>
          <w:rFonts w:ascii="Trebuchet MS" w:hAnsi="Trebuchet MS"/>
          <w:spacing w:val="-3"/>
        </w:rPr>
        <w:t>(los) representante(s) legal(es) debe(n) adjuntar copia simple de su Rol Único Tributario (RUT), junto a copia de RUT de la persona jurídica. En caso de personas jurídicas extranjeras deberán presentar documento tributario equivalente en el país de origen de ésta.</w:t>
      </w:r>
    </w:p>
    <w:p w14:paraId="411DD17A" w14:textId="77777777" w:rsidR="00BD68EA" w:rsidRPr="002A4A18" w:rsidRDefault="00BD68EA">
      <w:pPr>
        <w:rPr>
          <w:rFonts w:ascii="Trebuchet MS" w:hAnsi="Trebuchet MS"/>
          <w:spacing w:val="-3"/>
          <w:szCs w:val="20"/>
          <w:lang w:val="es-ES_tradnl"/>
        </w:rPr>
      </w:pPr>
      <w:r w:rsidRPr="002A4A18">
        <w:rPr>
          <w:rFonts w:ascii="Trebuchet MS" w:hAnsi="Trebuchet MS"/>
          <w:spacing w:val="-3"/>
        </w:rPr>
        <w:br w:type="page"/>
      </w:r>
    </w:p>
    <w:p w14:paraId="2FFA0F16" w14:textId="02687C70" w:rsidR="00562101" w:rsidRPr="002A4A18" w:rsidRDefault="00562101" w:rsidP="00562101">
      <w:pPr>
        <w:pStyle w:val="Ttulo2"/>
        <w:spacing w:after="240"/>
        <w:ind w:right="0" w:firstLine="708"/>
        <w:rPr>
          <w:rFonts w:ascii="Trebuchet MS" w:hAnsi="Trebuchet MS"/>
          <w:spacing w:val="-3"/>
          <w:sz w:val="24"/>
          <w:u w:val="none"/>
        </w:rPr>
      </w:pPr>
      <w:bookmarkStart w:id="963" w:name="_Toc472966191"/>
      <w:bookmarkStart w:id="964" w:name="_Toc485378778"/>
      <w:bookmarkStart w:id="965" w:name="_Toc56007960"/>
      <w:bookmarkStart w:id="966" w:name="_Toc435805865"/>
      <w:r w:rsidRPr="00C644AA">
        <w:rPr>
          <w:rFonts w:ascii="Trebuchet MS" w:hAnsi="Trebuchet MS"/>
          <w:spacing w:val="-3"/>
          <w:sz w:val="24"/>
          <w:u w:val="none"/>
        </w:rPr>
        <w:t>ANEXO 11. DOCUMENTO 6 “GARANTÍA DE SERIEDAD DE LA PROPUESTA”</w:t>
      </w:r>
      <w:bookmarkEnd w:id="963"/>
      <w:bookmarkEnd w:id="964"/>
      <w:bookmarkEnd w:id="965"/>
    </w:p>
    <w:p w14:paraId="272189B3" w14:textId="77777777" w:rsidR="00562101" w:rsidRPr="002A4A18" w:rsidRDefault="00562101" w:rsidP="00562101">
      <w:pPr>
        <w:pStyle w:val="Textoindependiente3"/>
        <w:tabs>
          <w:tab w:val="clear" w:pos="708"/>
        </w:tabs>
        <w:spacing w:after="240" w:line="240" w:lineRule="auto"/>
        <w:jc w:val="center"/>
        <w:rPr>
          <w:rFonts w:asciiTheme="minorHAnsi" w:hAnsiTheme="minorHAnsi" w:cs="Arial"/>
          <w:b/>
          <w:sz w:val="22"/>
          <w:szCs w:val="22"/>
        </w:rPr>
      </w:pPr>
      <w:r w:rsidRPr="00C644AA">
        <w:rPr>
          <w:rFonts w:asciiTheme="minorHAnsi" w:hAnsiTheme="minorHAnsi"/>
          <w:b/>
          <w:sz w:val="22"/>
        </w:rPr>
        <w:t>DECLARACIÓN JURADA</w:t>
      </w:r>
    </w:p>
    <w:p w14:paraId="4CAC4F2D" w14:textId="027F7F19" w:rsidR="00562101" w:rsidRPr="002A4A18" w:rsidRDefault="00562101" w:rsidP="00562101">
      <w:pPr>
        <w:pStyle w:val="Textoindependiente3"/>
        <w:spacing w:after="240"/>
        <w:rPr>
          <w:rFonts w:ascii="Trebuchet MS" w:hAnsi="Trebuchet MS"/>
          <w:szCs w:val="24"/>
        </w:rPr>
      </w:pPr>
      <w:r w:rsidRPr="00C644AA">
        <w:rPr>
          <w:rFonts w:ascii="Trebuchet MS" w:hAnsi="Trebuchet MS"/>
        </w:rPr>
        <w:t>En (ciudad/país), a (fecha), (nombre del o los representantes legales), representante(s) legal(es) de (nombre de la persona jurídica proponente) viene(n) a declarar que renuncia expresamente al ejercicio de cualquier acción o derecho con el fin de trabar embargo y/o medidas precautorias respecto de la Boleta de Garantía N°………………., emitida por el Banco…………….., entregada en el Proceso de L</w:t>
      </w:r>
      <w:r w:rsidR="00241C34" w:rsidRPr="00C644AA">
        <w:rPr>
          <w:rFonts w:ascii="Trebuchet MS" w:hAnsi="Trebuchet MS"/>
        </w:rPr>
        <w:t xml:space="preserve">icitación de Suministro </w:t>
      </w:r>
      <w:r w:rsidR="00BF3F37">
        <w:rPr>
          <w:rFonts w:ascii="Trebuchet MS" w:hAnsi="Trebuchet MS"/>
        </w:rPr>
        <w:t>2021/01</w:t>
      </w:r>
      <w:r w:rsidRPr="00C644AA">
        <w:rPr>
          <w:rFonts w:ascii="Trebuchet MS" w:hAnsi="Trebuchet MS"/>
        </w:rPr>
        <w:t xml:space="preserve"> realizado por las empresas distribuidoras </w:t>
      </w:r>
      <w:r w:rsidR="0045526D">
        <w:rPr>
          <w:rFonts w:ascii="Trebuchet MS" w:hAnsi="Trebuchet MS"/>
        </w:rPr>
        <w:t>Compañía General de Electricidad</w:t>
      </w:r>
      <w:r w:rsidR="0045526D" w:rsidRPr="00C644AA">
        <w:rPr>
          <w:rFonts w:ascii="Trebuchet MS" w:hAnsi="Trebuchet MS"/>
        </w:rPr>
        <w:t xml:space="preserve"> S.A.</w:t>
      </w:r>
      <w:r w:rsidRPr="00C644AA">
        <w:rPr>
          <w:rFonts w:ascii="Trebuchet MS" w:hAnsi="Trebuchet MS"/>
        </w:rPr>
        <w:t xml:space="preserve">, </w:t>
      </w:r>
      <w:r w:rsidR="00E25591">
        <w:rPr>
          <w:rFonts w:ascii="Trebuchet MS" w:hAnsi="Trebuchet MS"/>
        </w:rPr>
        <w:t>Enel Distribución</w:t>
      </w:r>
      <w:r w:rsidR="00C17BA4">
        <w:rPr>
          <w:rFonts w:ascii="Trebuchet MS" w:hAnsi="Trebuchet MS"/>
        </w:rPr>
        <w:t xml:space="preserve"> Chile</w:t>
      </w:r>
      <w:r w:rsidR="00E25591" w:rsidRPr="00C644AA">
        <w:rPr>
          <w:rFonts w:ascii="Trebuchet MS" w:hAnsi="Trebuchet MS"/>
        </w:rPr>
        <w:t xml:space="preserve"> </w:t>
      </w:r>
      <w:r w:rsidRPr="00C644AA">
        <w:rPr>
          <w:rFonts w:ascii="Trebuchet MS" w:hAnsi="Trebuchet MS"/>
        </w:rPr>
        <w:t xml:space="preserve">S.A., Chilquinta Energía S.A., Compañía Eléctrica Osorno S.A., Compañía Eléctrica del Litoral S.A., Empresa Eléctrica de Casablanca S.A., Empresa Eléctrica de la Frontera S.A., Empresa Eléctrica Puente Alto </w:t>
      </w:r>
      <w:r w:rsidR="00C72CB7">
        <w:rPr>
          <w:rFonts w:ascii="Trebuchet MS" w:hAnsi="Trebuchet MS"/>
        </w:rPr>
        <w:t>S.A</w:t>
      </w:r>
      <w:r w:rsidRPr="00C644AA">
        <w:rPr>
          <w:rFonts w:ascii="Trebuchet MS" w:hAnsi="Trebuchet MS"/>
        </w:rPr>
        <w:t>., Energía de Casablanca S.A., Luzlinares S.A., Luzparral S.A., Sociedad Austral de Electricidad S.A., Compañía Distribuidora de Energía Eléctrica CODINER Ltda.</w:t>
      </w:r>
      <w:r w:rsidR="001660C9">
        <w:rPr>
          <w:rFonts w:ascii="Trebuchet MS" w:hAnsi="Trebuchet MS"/>
        </w:rPr>
        <w:t xml:space="preserve">, </w:t>
      </w:r>
      <w:r w:rsidR="001660C9" w:rsidRPr="00BF4F63">
        <w:rPr>
          <w:rFonts w:ascii="Trebuchet MS" w:hAnsi="Trebuchet MS" w:cs="Arial"/>
        </w:rPr>
        <w:t>Sociedad de Ingeniería Eléctrica Mataquito Ltda.</w:t>
      </w:r>
      <w:r w:rsidRPr="00C644AA">
        <w:rPr>
          <w:rFonts w:ascii="Trebuchet MS" w:hAnsi="Trebuchet MS"/>
        </w:rPr>
        <w:t xml:space="preserve"> y las Cooperativas Eléctricas Cooperativa Eléctrica de Curicó Ltda., Cooperativa de Consumo de Energía Eléctrica de Chillán Ltda., Cooperativa Eléctrica Los Ángeles Ltda., Cooperativa Eléctrica Paillaco Ltda., Cooperativa </w:t>
      </w:r>
      <w:r w:rsidR="00C72CB7">
        <w:rPr>
          <w:rFonts w:ascii="Trebuchet MS" w:hAnsi="Trebuchet MS"/>
        </w:rPr>
        <w:t>Regional</w:t>
      </w:r>
      <w:r w:rsidR="00C72CB7" w:rsidRPr="00C644AA">
        <w:rPr>
          <w:rFonts w:ascii="Trebuchet MS" w:hAnsi="Trebuchet MS"/>
        </w:rPr>
        <w:t xml:space="preserve"> </w:t>
      </w:r>
      <w:r w:rsidRPr="00C644AA">
        <w:rPr>
          <w:rFonts w:ascii="Trebuchet MS" w:hAnsi="Trebuchet MS"/>
        </w:rPr>
        <w:t>Eléctrica Llanquihue Ltda., Cooperativa Rural Eléctrica Río Bueno Ltda., Sociedad Cooperativa de Consumo de Energía Eléctrica Charrúa Ltda.</w:t>
      </w:r>
    </w:p>
    <w:p w14:paraId="09663F34" w14:textId="77777777" w:rsidR="00562101" w:rsidRPr="002A4A18" w:rsidRDefault="00562101" w:rsidP="00562101">
      <w:pPr>
        <w:pStyle w:val="Textoindependiente3"/>
        <w:tabs>
          <w:tab w:val="clear" w:pos="708"/>
        </w:tabs>
        <w:spacing w:after="240" w:line="240" w:lineRule="auto"/>
        <w:rPr>
          <w:rFonts w:asciiTheme="minorHAnsi" w:hAnsiTheme="minorHAnsi" w:cs="Arial"/>
          <w:sz w:val="22"/>
          <w:szCs w:val="22"/>
        </w:rPr>
      </w:pPr>
    </w:p>
    <w:p w14:paraId="329356CD" w14:textId="77777777" w:rsidR="00562101" w:rsidRPr="002A4A18" w:rsidRDefault="00562101" w:rsidP="00562101">
      <w:pPr>
        <w:pStyle w:val="Textoindependiente3"/>
        <w:tabs>
          <w:tab w:val="clear" w:pos="708"/>
        </w:tabs>
        <w:spacing w:after="240" w:line="240" w:lineRule="auto"/>
        <w:rPr>
          <w:rFonts w:asciiTheme="minorHAnsi" w:hAnsiTheme="minorHAnsi" w:cs="Arial"/>
          <w:sz w:val="22"/>
          <w:szCs w:val="22"/>
        </w:rPr>
      </w:pPr>
    </w:p>
    <w:p w14:paraId="5975D70E" w14:textId="77777777" w:rsidR="00562101" w:rsidRPr="002A4A18" w:rsidRDefault="00562101" w:rsidP="00562101">
      <w:pPr>
        <w:pStyle w:val="Textoindependiente3"/>
        <w:tabs>
          <w:tab w:val="clear" w:pos="708"/>
        </w:tabs>
        <w:spacing w:after="240" w:line="240" w:lineRule="auto"/>
        <w:rPr>
          <w:rFonts w:asciiTheme="minorHAnsi" w:hAnsiTheme="minorHAnsi" w:cs="Arial"/>
          <w:sz w:val="22"/>
          <w:szCs w:val="22"/>
        </w:rPr>
      </w:pPr>
    </w:p>
    <w:p w14:paraId="18C81319" w14:textId="77777777" w:rsidR="00562101" w:rsidRPr="002A4A18" w:rsidRDefault="00562101" w:rsidP="00562101">
      <w:pPr>
        <w:pStyle w:val="Textoindependiente3"/>
        <w:tabs>
          <w:tab w:val="clear" w:pos="708"/>
        </w:tabs>
        <w:spacing w:after="240" w:line="240" w:lineRule="auto"/>
        <w:rPr>
          <w:rFonts w:asciiTheme="minorHAnsi" w:hAnsiTheme="minorHAnsi" w:cs="Arial"/>
          <w:sz w:val="22"/>
          <w:szCs w:val="22"/>
        </w:rPr>
      </w:pPr>
    </w:p>
    <w:p w14:paraId="4E9165D8" w14:textId="77777777" w:rsidR="00562101" w:rsidRPr="002A4A18" w:rsidRDefault="00562101" w:rsidP="00562101">
      <w:pPr>
        <w:pStyle w:val="Textoindependiente3"/>
        <w:tabs>
          <w:tab w:val="clear" w:pos="708"/>
        </w:tabs>
        <w:spacing w:after="240" w:line="240" w:lineRule="auto"/>
        <w:rPr>
          <w:rFonts w:asciiTheme="minorHAnsi" w:hAnsiTheme="minorHAnsi" w:cs="Arial"/>
          <w:sz w:val="22"/>
          <w:szCs w:val="22"/>
        </w:rPr>
      </w:pPr>
    </w:p>
    <w:p w14:paraId="3AFCFF6A" w14:textId="77777777" w:rsidR="00562101" w:rsidRPr="002A4A18" w:rsidRDefault="00562101" w:rsidP="00562101">
      <w:pPr>
        <w:pStyle w:val="Textoindependiente3"/>
        <w:tabs>
          <w:tab w:val="clear" w:pos="708"/>
        </w:tabs>
        <w:spacing w:after="240" w:line="240" w:lineRule="auto"/>
        <w:rPr>
          <w:rFonts w:asciiTheme="minorHAnsi" w:hAnsiTheme="minorHAnsi" w:cs="Arial"/>
          <w:sz w:val="22"/>
          <w:szCs w:val="22"/>
        </w:rPr>
      </w:pPr>
    </w:p>
    <w:p w14:paraId="16DF4739" w14:textId="77777777" w:rsidR="00562101" w:rsidRPr="002A4A18" w:rsidRDefault="00562101" w:rsidP="00562101">
      <w:pPr>
        <w:pStyle w:val="Textoindependiente3"/>
        <w:tabs>
          <w:tab w:val="clear" w:pos="708"/>
        </w:tabs>
        <w:spacing w:after="240" w:line="240" w:lineRule="auto"/>
        <w:rPr>
          <w:rFonts w:asciiTheme="minorHAnsi" w:hAnsiTheme="minorHAnsi" w:cs="Arial"/>
          <w:sz w:val="22"/>
          <w:szCs w:val="22"/>
        </w:rPr>
      </w:pPr>
      <w:r w:rsidRPr="00C644AA">
        <w:rPr>
          <w:rFonts w:asciiTheme="minorHAnsi" w:hAnsiTheme="minorHAnsi"/>
          <w:sz w:val="22"/>
        </w:rPr>
        <w:t>................................................................................</w:t>
      </w:r>
    </w:p>
    <w:p w14:paraId="0EBC14A6" w14:textId="77777777" w:rsidR="00562101" w:rsidRPr="00C71113" w:rsidRDefault="00562101" w:rsidP="00562101">
      <w:pPr>
        <w:pStyle w:val="Textoindependiente3"/>
        <w:tabs>
          <w:tab w:val="clear" w:pos="708"/>
        </w:tabs>
        <w:spacing w:after="240" w:line="240" w:lineRule="auto"/>
        <w:rPr>
          <w:rFonts w:asciiTheme="minorHAnsi" w:hAnsiTheme="minorHAnsi"/>
          <w:sz w:val="22"/>
        </w:rPr>
      </w:pPr>
      <w:r w:rsidRPr="00C644AA">
        <w:rPr>
          <w:rFonts w:asciiTheme="minorHAnsi" w:hAnsiTheme="minorHAnsi"/>
          <w:sz w:val="22"/>
        </w:rPr>
        <w:t>(Nombre y firma de o los representantes legales</w:t>
      </w:r>
      <w:r w:rsidR="008222B1">
        <w:rPr>
          <w:rFonts w:asciiTheme="minorHAnsi" w:hAnsiTheme="minorHAnsi"/>
          <w:sz w:val="22"/>
        </w:rPr>
        <w:t xml:space="preserve"> </w:t>
      </w:r>
      <w:r w:rsidR="008222B1" w:rsidRPr="0004036A">
        <w:rPr>
          <w:rFonts w:asciiTheme="minorHAnsi" w:hAnsiTheme="minorHAnsi"/>
          <w:sz w:val="22"/>
        </w:rPr>
        <w:t>o Representante del Proponente</w:t>
      </w:r>
      <w:r w:rsidRPr="00C644AA">
        <w:rPr>
          <w:rFonts w:asciiTheme="minorHAnsi" w:hAnsiTheme="minorHAnsi"/>
          <w:sz w:val="22"/>
        </w:rPr>
        <w:t>)</w:t>
      </w:r>
    </w:p>
    <w:p w14:paraId="6070EDF5" w14:textId="77777777" w:rsidR="000B22D7" w:rsidRPr="002A4A18" w:rsidRDefault="000B22D7" w:rsidP="000B22D7">
      <w:pPr>
        <w:pStyle w:val="Ttulo2"/>
        <w:spacing w:after="240"/>
        <w:ind w:right="0"/>
        <w:rPr>
          <w:rFonts w:ascii="Trebuchet MS" w:hAnsi="Trebuchet MS"/>
          <w:spacing w:val="-3"/>
          <w:sz w:val="24"/>
          <w:u w:val="none"/>
        </w:rPr>
      </w:pPr>
      <w:r w:rsidRPr="00C644AA">
        <w:rPr>
          <w:rFonts w:ascii="Trebuchet MS" w:hAnsi="Trebuchet MS"/>
          <w:spacing w:val="-3"/>
          <w:sz w:val="24"/>
        </w:rPr>
        <w:br w:type="page"/>
      </w:r>
      <w:bookmarkStart w:id="967" w:name="_Toc325033843"/>
      <w:bookmarkStart w:id="968" w:name="_Toc472966192"/>
      <w:bookmarkStart w:id="969" w:name="_Toc485378779"/>
      <w:bookmarkStart w:id="970" w:name="_Toc56007961"/>
      <w:r w:rsidRPr="00C644AA">
        <w:rPr>
          <w:rFonts w:ascii="Trebuchet MS" w:hAnsi="Trebuchet MS"/>
          <w:spacing w:val="-3"/>
          <w:sz w:val="24"/>
          <w:u w:val="none"/>
        </w:rPr>
        <w:t>ANEXO 1</w:t>
      </w:r>
      <w:r w:rsidR="00562101" w:rsidRPr="00C644AA">
        <w:rPr>
          <w:rFonts w:ascii="Trebuchet MS" w:hAnsi="Trebuchet MS"/>
          <w:spacing w:val="-3"/>
          <w:sz w:val="24"/>
          <w:u w:val="none"/>
        </w:rPr>
        <w:t>2</w:t>
      </w:r>
      <w:r w:rsidRPr="00C644AA">
        <w:rPr>
          <w:rFonts w:ascii="Trebuchet MS" w:hAnsi="Trebuchet MS"/>
          <w:spacing w:val="-3"/>
          <w:sz w:val="24"/>
          <w:u w:val="none"/>
        </w:rPr>
        <w:t xml:space="preserve">. DOCUMENTO </w:t>
      </w:r>
      <w:r w:rsidR="00AE5651" w:rsidRPr="00C644AA">
        <w:rPr>
          <w:rFonts w:ascii="Trebuchet MS" w:hAnsi="Trebuchet MS"/>
          <w:spacing w:val="-3"/>
          <w:sz w:val="24"/>
          <w:u w:val="none"/>
        </w:rPr>
        <w:t>1</w:t>
      </w:r>
      <w:r w:rsidR="000018AC" w:rsidRPr="00C644AA">
        <w:rPr>
          <w:rFonts w:ascii="Trebuchet MS" w:hAnsi="Trebuchet MS"/>
          <w:spacing w:val="-3"/>
          <w:sz w:val="24"/>
          <w:u w:val="none"/>
        </w:rPr>
        <w:t>3</w:t>
      </w:r>
      <w:r w:rsidR="00AE5651" w:rsidRPr="00C644AA">
        <w:rPr>
          <w:rFonts w:ascii="Trebuchet MS" w:hAnsi="Trebuchet MS"/>
          <w:spacing w:val="-3"/>
          <w:sz w:val="24"/>
          <w:u w:val="none"/>
        </w:rPr>
        <w:t xml:space="preserve"> </w:t>
      </w:r>
      <w:r w:rsidRPr="00C644AA">
        <w:rPr>
          <w:rFonts w:ascii="Trebuchet MS" w:hAnsi="Trebuchet MS"/>
          <w:spacing w:val="-3"/>
          <w:sz w:val="24"/>
          <w:u w:val="none"/>
        </w:rPr>
        <w:t>“</w:t>
      </w:r>
      <w:r w:rsidR="008A32CB" w:rsidRPr="004F0E4F">
        <w:rPr>
          <w:rFonts w:ascii="Trebuchet MS" w:hAnsi="Trebuchet MS"/>
          <w:color w:val="000000"/>
          <w:spacing w:val="-3"/>
          <w:sz w:val="24"/>
        </w:rPr>
        <w:t xml:space="preserve">INFORMACIÓN DE </w:t>
      </w:r>
      <w:r w:rsidR="008A32CB">
        <w:rPr>
          <w:rFonts w:ascii="Trebuchet MS" w:hAnsi="Trebuchet MS"/>
          <w:color w:val="000000"/>
          <w:spacing w:val="-3"/>
          <w:sz w:val="24"/>
        </w:rPr>
        <w:t>FUENTES DE GENERACIÓN</w:t>
      </w:r>
      <w:r w:rsidR="008A32CB" w:rsidRPr="004F0E4F">
        <w:rPr>
          <w:rFonts w:ascii="Trebuchet MS" w:hAnsi="Trebuchet MS"/>
          <w:color w:val="000000"/>
          <w:spacing w:val="-3"/>
          <w:sz w:val="24"/>
        </w:rPr>
        <w:t xml:space="preserve"> QUE RESPALDAN LA PROPUESTA</w:t>
      </w:r>
      <w:r w:rsidRPr="00C644AA">
        <w:rPr>
          <w:rFonts w:ascii="Trebuchet MS" w:hAnsi="Trebuchet MS"/>
          <w:spacing w:val="-3"/>
          <w:sz w:val="24"/>
          <w:u w:val="none"/>
        </w:rPr>
        <w:t>”</w:t>
      </w:r>
      <w:bookmarkEnd w:id="966"/>
      <w:bookmarkEnd w:id="967"/>
      <w:bookmarkEnd w:id="968"/>
      <w:bookmarkEnd w:id="969"/>
      <w:bookmarkEnd w:id="97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0B22D7" w:rsidRPr="002A4A18" w14:paraId="455F108B" w14:textId="77777777" w:rsidTr="00BD0F2A">
        <w:trPr>
          <w:jc w:val="center"/>
        </w:trPr>
        <w:tc>
          <w:tcPr>
            <w:tcW w:w="8644" w:type="dxa"/>
          </w:tcPr>
          <w:p w14:paraId="6765BF0C" w14:textId="77777777" w:rsidR="000B22D7" w:rsidRPr="002A4A18" w:rsidRDefault="000B22D7" w:rsidP="00BD0F2A">
            <w:pPr>
              <w:keepNext/>
              <w:keepLines/>
              <w:jc w:val="both"/>
              <w:rPr>
                <w:rFonts w:ascii="Trebuchet MS" w:hAnsi="Trebuchet MS" w:cs="Arial"/>
                <w:spacing w:val="-3"/>
                <w:szCs w:val="20"/>
                <w:lang w:val="es-ES_tradnl"/>
              </w:rPr>
            </w:pPr>
            <w:r w:rsidRPr="002A4A18">
              <w:rPr>
                <w:rFonts w:ascii="Trebuchet MS" w:hAnsi="Trebuchet MS" w:cs="Arial"/>
                <w:spacing w:val="-3"/>
                <w:szCs w:val="20"/>
                <w:lang w:val="es-ES_tradnl"/>
              </w:rPr>
              <w:t>Identificación de fuentes de generación existentes y proyectadas (nombre, tipo y capacidad instalada</w:t>
            </w:r>
            <w:r w:rsidR="00A07F4B">
              <w:rPr>
                <w:rFonts w:ascii="Trebuchet MS" w:hAnsi="Trebuchet MS" w:cs="Arial"/>
                <w:spacing w:val="-3"/>
                <w:szCs w:val="20"/>
                <w:lang w:val="es-ES_tradnl"/>
              </w:rPr>
              <w:t xml:space="preserve"> neta</w:t>
            </w:r>
            <w:r w:rsidRPr="002A4A18">
              <w:rPr>
                <w:rFonts w:ascii="Trebuchet MS" w:hAnsi="Trebuchet MS" w:cs="Arial"/>
                <w:spacing w:val="-3"/>
                <w:szCs w:val="20"/>
                <w:lang w:val="es-ES_tradnl"/>
              </w:rPr>
              <w:t>):</w:t>
            </w:r>
          </w:p>
        </w:tc>
      </w:tr>
      <w:tr w:rsidR="000B22D7" w:rsidRPr="002A4A18" w14:paraId="0A3EF635" w14:textId="77777777" w:rsidTr="00BD0F2A">
        <w:trPr>
          <w:jc w:val="center"/>
        </w:trPr>
        <w:tc>
          <w:tcPr>
            <w:tcW w:w="8644" w:type="dxa"/>
          </w:tcPr>
          <w:p w14:paraId="6B0A6E86" w14:textId="77777777" w:rsidR="000B22D7" w:rsidRPr="002A4A18" w:rsidRDefault="000B22D7" w:rsidP="00BD0F2A">
            <w:pPr>
              <w:keepNext/>
              <w:keepLines/>
              <w:jc w:val="both"/>
              <w:rPr>
                <w:rFonts w:ascii="Trebuchet MS" w:hAnsi="Trebuchet MS" w:cs="Arial"/>
                <w:spacing w:val="-3"/>
                <w:szCs w:val="20"/>
                <w:lang w:val="es-ES_tradnl"/>
              </w:rPr>
            </w:pPr>
          </w:p>
        </w:tc>
      </w:tr>
    </w:tbl>
    <w:p w14:paraId="2C77F58B" w14:textId="77777777" w:rsidR="000B22D7" w:rsidRPr="002A4A18" w:rsidRDefault="000B22D7" w:rsidP="000B22D7">
      <w:pPr>
        <w:spacing w:after="240"/>
        <w:rPr>
          <w:rFonts w:ascii="Trebuchet MS" w:hAnsi="Trebuchet MS"/>
          <w:spacing w:val="-3"/>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0B22D7" w:rsidRPr="002A4A18" w14:paraId="3A2EF3F1" w14:textId="77777777" w:rsidTr="00BD0F2A">
        <w:trPr>
          <w:jc w:val="center"/>
        </w:trPr>
        <w:tc>
          <w:tcPr>
            <w:tcW w:w="8644" w:type="dxa"/>
          </w:tcPr>
          <w:p w14:paraId="1113A85F" w14:textId="77777777" w:rsidR="000B22D7" w:rsidRPr="002A4A18" w:rsidRDefault="000B22D7" w:rsidP="00BD0F2A">
            <w:pPr>
              <w:keepNext/>
              <w:keepLines/>
              <w:jc w:val="both"/>
              <w:rPr>
                <w:rFonts w:ascii="Trebuchet MS" w:hAnsi="Trebuchet MS" w:cs="Arial"/>
                <w:spacing w:val="-3"/>
                <w:szCs w:val="20"/>
                <w:lang w:val="es-ES_tradnl"/>
              </w:rPr>
            </w:pPr>
            <w:r w:rsidRPr="002A4A18">
              <w:rPr>
                <w:rFonts w:ascii="Trebuchet MS" w:hAnsi="Trebuchet MS" w:cs="Arial"/>
                <w:spacing w:val="-3"/>
                <w:szCs w:val="20"/>
                <w:lang w:val="es-ES_tradnl"/>
              </w:rPr>
              <w:t>Nombre de la sociedad propietaria y operadora de cada fuente de generación:</w:t>
            </w:r>
          </w:p>
        </w:tc>
      </w:tr>
      <w:tr w:rsidR="000B22D7" w:rsidRPr="002A4A18" w14:paraId="65B3B56C" w14:textId="77777777" w:rsidTr="00BD0F2A">
        <w:trPr>
          <w:jc w:val="center"/>
        </w:trPr>
        <w:tc>
          <w:tcPr>
            <w:tcW w:w="8644" w:type="dxa"/>
          </w:tcPr>
          <w:p w14:paraId="36513D91" w14:textId="77777777" w:rsidR="000B22D7" w:rsidRPr="002A4A18" w:rsidRDefault="000B22D7" w:rsidP="00BD0F2A">
            <w:pPr>
              <w:keepNext/>
              <w:keepLines/>
              <w:spacing w:after="240"/>
              <w:jc w:val="both"/>
              <w:rPr>
                <w:rFonts w:ascii="Trebuchet MS" w:hAnsi="Trebuchet MS" w:cs="Arial"/>
                <w:spacing w:val="-3"/>
                <w:szCs w:val="20"/>
                <w:lang w:val="es-ES_tradnl"/>
              </w:rPr>
            </w:pPr>
          </w:p>
        </w:tc>
      </w:tr>
    </w:tbl>
    <w:p w14:paraId="3A43D098" w14:textId="77777777" w:rsidR="000B22D7" w:rsidRPr="002A4A18" w:rsidRDefault="000B22D7" w:rsidP="000B22D7">
      <w:pPr>
        <w:spacing w:after="240"/>
        <w:rPr>
          <w:rFonts w:ascii="Trebuchet MS" w:hAnsi="Trebuchet MS"/>
          <w:spacing w:val="-3"/>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0B22D7" w:rsidRPr="002A4A18" w14:paraId="3E593948" w14:textId="77777777" w:rsidTr="00BD0F2A">
        <w:trPr>
          <w:jc w:val="center"/>
        </w:trPr>
        <w:tc>
          <w:tcPr>
            <w:tcW w:w="8644" w:type="dxa"/>
          </w:tcPr>
          <w:p w14:paraId="56A62152" w14:textId="77777777" w:rsidR="006354E8" w:rsidRPr="004F0E4F" w:rsidRDefault="000B22D7">
            <w:pPr>
              <w:keepNext/>
              <w:keepLines/>
              <w:jc w:val="both"/>
              <w:rPr>
                <w:rFonts w:ascii="Trebuchet MS" w:hAnsi="Trebuchet MS"/>
              </w:rPr>
            </w:pPr>
            <w:r w:rsidRPr="002A4A18">
              <w:rPr>
                <w:rFonts w:ascii="Trebuchet MS" w:hAnsi="Trebuchet MS" w:cs="Arial"/>
                <w:spacing w:val="-3"/>
                <w:szCs w:val="20"/>
                <w:lang w:val="es-ES_tradnl"/>
              </w:rPr>
              <w:t xml:space="preserve">Ubicación </w:t>
            </w:r>
            <w:r w:rsidR="00E64DC9" w:rsidRPr="002A4A18">
              <w:rPr>
                <w:rFonts w:ascii="Trebuchet MS" w:hAnsi="Trebuchet MS" w:cs="Arial"/>
                <w:spacing w:val="-3"/>
                <w:szCs w:val="20"/>
                <w:lang w:val="es-ES_tradnl"/>
              </w:rPr>
              <w:t xml:space="preserve">existente o </w:t>
            </w:r>
            <w:r w:rsidRPr="006B7772">
              <w:rPr>
                <w:rFonts w:ascii="Trebuchet MS" w:hAnsi="Trebuchet MS" w:cs="Arial"/>
                <w:spacing w:val="-3"/>
                <w:szCs w:val="20"/>
                <w:lang w:val="es-ES_tradnl"/>
              </w:rPr>
              <w:t>estimada:</w:t>
            </w:r>
          </w:p>
        </w:tc>
      </w:tr>
      <w:tr w:rsidR="000B22D7" w:rsidRPr="002A4A18" w14:paraId="4C831E50" w14:textId="77777777" w:rsidTr="00BD0F2A">
        <w:trPr>
          <w:jc w:val="center"/>
        </w:trPr>
        <w:tc>
          <w:tcPr>
            <w:tcW w:w="8644" w:type="dxa"/>
          </w:tcPr>
          <w:p w14:paraId="7FF7479C" w14:textId="77777777" w:rsidR="000B22D7" w:rsidRPr="002A4A18" w:rsidRDefault="000B22D7" w:rsidP="00BD0F2A">
            <w:pPr>
              <w:keepNext/>
              <w:keepLines/>
              <w:spacing w:after="240"/>
              <w:jc w:val="both"/>
              <w:rPr>
                <w:rFonts w:ascii="Trebuchet MS" w:hAnsi="Trebuchet MS" w:cs="Arial"/>
                <w:spacing w:val="-3"/>
                <w:szCs w:val="20"/>
                <w:lang w:val="es-ES_tradnl"/>
              </w:rPr>
            </w:pPr>
          </w:p>
        </w:tc>
      </w:tr>
    </w:tbl>
    <w:p w14:paraId="5D2EB99A" w14:textId="77777777" w:rsidR="000B22D7" w:rsidRPr="002A4A18" w:rsidRDefault="000B22D7" w:rsidP="000B22D7">
      <w:pPr>
        <w:spacing w:after="240"/>
        <w:rPr>
          <w:rFonts w:ascii="Trebuchet MS" w:hAnsi="Trebuchet MS"/>
          <w:spacing w:val="-3"/>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0B22D7" w:rsidRPr="002A4A18" w14:paraId="003C360F" w14:textId="77777777" w:rsidTr="00BD0F2A">
        <w:trPr>
          <w:jc w:val="center"/>
        </w:trPr>
        <w:tc>
          <w:tcPr>
            <w:tcW w:w="8644" w:type="dxa"/>
          </w:tcPr>
          <w:p w14:paraId="64934147" w14:textId="77777777" w:rsidR="000B22D7" w:rsidRPr="002A4A18" w:rsidRDefault="000B22D7" w:rsidP="00BD0F2A">
            <w:pPr>
              <w:keepNext/>
              <w:keepLines/>
              <w:jc w:val="both"/>
              <w:rPr>
                <w:rFonts w:ascii="Trebuchet MS" w:hAnsi="Trebuchet MS" w:cs="Arial"/>
                <w:spacing w:val="-3"/>
                <w:szCs w:val="20"/>
                <w:lang w:val="es-ES_tradnl"/>
              </w:rPr>
            </w:pPr>
            <w:r w:rsidRPr="002A4A18">
              <w:rPr>
                <w:rFonts w:ascii="Trebuchet MS" w:hAnsi="Trebuchet MS" w:cs="Arial"/>
                <w:spacing w:val="-3"/>
                <w:szCs w:val="20"/>
                <w:lang w:val="es-ES_tradnl"/>
              </w:rPr>
              <w:t>Fecha estimada de entrada en operaciones</w:t>
            </w:r>
            <w:r w:rsidRPr="002A4A18">
              <w:rPr>
                <w:rFonts w:ascii="Trebuchet MS" w:hAnsi="Trebuchet MS" w:cs="Arial"/>
                <w:spacing w:val="-3"/>
                <w:szCs w:val="20"/>
                <w:vertAlign w:val="superscript"/>
                <w:lang w:val="es-ES_tradnl"/>
              </w:rPr>
              <w:t>(*)</w:t>
            </w:r>
            <w:r w:rsidRPr="002A4A18">
              <w:rPr>
                <w:rFonts w:ascii="Trebuchet MS" w:hAnsi="Trebuchet MS" w:cs="Arial"/>
                <w:spacing w:val="-3"/>
                <w:szCs w:val="20"/>
                <w:lang w:val="es-ES_tradnl"/>
              </w:rPr>
              <w:t>:</w:t>
            </w:r>
          </w:p>
        </w:tc>
      </w:tr>
      <w:tr w:rsidR="000B22D7" w:rsidRPr="002A4A18" w14:paraId="1638740E" w14:textId="77777777" w:rsidTr="00BD0F2A">
        <w:trPr>
          <w:jc w:val="center"/>
        </w:trPr>
        <w:tc>
          <w:tcPr>
            <w:tcW w:w="8644" w:type="dxa"/>
          </w:tcPr>
          <w:p w14:paraId="20F29B31" w14:textId="77777777" w:rsidR="000B22D7" w:rsidRPr="002A4A18" w:rsidRDefault="000B22D7" w:rsidP="00BD0F2A">
            <w:pPr>
              <w:keepNext/>
              <w:keepLines/>
              <w:spacing w:after="240"/>
              <w:jc w:val="both"/>
              <w:rPr>
                <w:rFonts w:ascii="Trebuchet MS" w:hAnsi="Trebuchet MS" w:cs="Arial"/>
                <w:spacing w:val="-3"/>
                <w:szCs w:val="20"/>
                <w:lang w:val="es-ES_tradnl"/>
              </w:rPr>
            </w:pPr>
          </w:p>
        </w:tc>
      </w:tr>
    </w:tbl>
    <w:p w14:paraId="0EC9095E" w14:textId="77777777" w:rsidR="000B22D7" w:rsidRPr="002A4A18" w:rsidRDefault="000B22D7" w:rsidP="000B22D7">
      <w:pPr>
        <w:spacing w:after="240"/>
        <w:rPr>
          <w:rFonts w:ascii="Trebuchet MS" w:hAnsi="Trebuchet MS"/>
          <w:spacing w:val="-3"/>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0B22D7" w:rsidRPr="002A4A18" w14:paraId="2BAEA7BF" w14:textId="77777777" w:rsidTr="00BD0F2A">
        <w:trPr>
          <w:jc w:val="center"/>
        </w:trPr>
        <w:tc>
          <w:tcPr>
            <w:tcW w:w="8644" w:type="dxa"/>
          </w:tcPr>
          <w:p w14:paraId="51790B2D" w14:textId="77777777" w:rsidR="006354E8" w:rsidRPr="002A4A18" w:rsidRDefault="000B22D7" w:rsidP="003C05EA">
            <w:pPr>
              <w:keepNext/>
              <w:keepLines/>
              <w:jc w:val="both"/>
              <w:rPr>
                <w:rFonts w:ascii="Trebuchet MS" w:hAnsi="Trebuchet MS" w:cs="Arial"/>
                <w:spacing w:val="-3"/>
                <w:szCs w:val="20"/>
                <w:lang w:val="es-ES_tradnl"/>
              </w:rPr>
            </w:pPr>
            <w:r w:rsidRPr="002A4A18">
              <w:rPr>
                <w:rFonts w:ascii="Trebuchet MS" w:hAnsi="Trebuchet MS" w:cs="Arial"/>
                <w:spacing w:val="-3"/>
                <w:szCs w:val="20"/>
                <w:lang w:val="es-ES_tradnl"/>
              </w:rPr>
              <w:t>Combustible primario y origen de adquisición:</w:t>
            </w:r>
          </w:p>
        </w:tc>
      </w:tr>
      <w:tr w:rsidR="000B22D7" w:rsidRPr="002A4A18" w14:paraId="77211B65" w14:textId="77777777" w:rsidTr="00BD0F2A">
        <w:trPr>
          <w:jc w:val="center"/>
        </w:trPr>
        <w:tc>
          <w:tcPr>
            <w:tcW w:w="8644" w:type="dxa"/>
          </w:tcPr>
          <w:p w14:paraId="66662187" w14:textId="77777777" w:rsidR="000B22D7" w:rsidRPr="002A4A18" w:rsidRDefault="000B22D7" w:rsidP="00BD0F2A">
            <w:pPr>
              <w:keepNext/>
              <w:keepLines/>
              <w:spacing w:after="240"/>
              <w:jc w:val="both"/>
              <w:rPr>
                <w:rFonts w:ascii="Trebuchet MS" w:hAnsi="Trebuchet MS" w:cs="Arial"/>
                <w:spacing w:val="-3"/>
                <w:szCs w:val="20"/>
                <w:lang w:val="es-ES_tradnl"/>
              </w:rPr>
            </w:pPr>
          </w:p>
        </w:tc>
      </w:tr>
    </w:tbl>
    <w:p w14:paraId="4C24EC59" w14:textId="77777777" w:rsidR="000B22D7" w:rsidRPr="002A4A18" w:rsidRDefault="000B22D7" w:rsidP="000B22D7">
      <w:pPr>
        <w:spacing w:after="240"/>
        <w:rPr>
          <w:rFonts w:ascii="Trebuchet MS" w:hAnsi="Trebuchet MS"/>
          <w:spacing w:val="-3"/>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0B22D7" w:rsidRPr="002A4A18" w14:paraId="77EFCEA2" w14:textId="77777777" w:rsidTr="00BD0F2A">
        <w:trPr>
          <w:jc w:val="center"/>
        </w:trPr>
        <w:tc>
          <w:tcPr>
            <w:tcW w:w="8644" w:type="dxa"/>
          </w:tcPr>
          <w:p w14:paraId="3F8BF982" w14:textId="2C754835" w:rsidR="006354E8" w:rsidRPr="002A4A18" w:rsidRDefault="000B22D7" w:rsidP="003C05EA">
            <w:pPr>
              <w:keepNext/>
              <w:keepLines/>
              <w:jc w:val="both"/>
              <w:rPr>
                <w:rFonts w:ascii="Trebuchet MS" w:hAnsi="Trebuchet MS" w:cs="Arial"/>
                <w:spacing w:val="-3"/>
                <w:szCs w:val="20"/>
                <w:lang w:val="es-ES_tradnl"/>
              </w:rPr>
            </w:pPr>
            <w:r w:rsidRPr="002A4A18">
              <w:rPr>
                <w:rFonts w:ascii="Trebuchet MS" w:hAnsi="Trebuchet MS" w:cs="Arial"/>
                <w:spacing w:val="-3"/>
                <w:szCs w:val="20"/>
                <w:lang w:val="es-ES_tradnl"/>
              </w:rPr>
              <w:t xml:space="preserve">Punto de conexión </w:t>
            </w:r>
            <w:r w:rsidR="00E64DC9" w:rsidRPr="002A4A18">
              <w:rPr>
                <w:rFonts w:ascii="Trebuchet MS" w:hAnsi="Trebuchet MS" w:cs="Arial"/>
                <w:spacing w:val="-3"/>
                <w:szCs w:val="20"/>
                <w:lang w:val="es-ES_tradnl"/>
              </w:rPr>
              <w:t xml:space="preserve">existente o </w:t>
            </w:r>
            <w:r w:rsidRPr="002A4A18">
              <w:rPr>
                <w:rFonts w:ascii="Trebuchet MS" w:hAnsi="Trebuchet MS" w:cs="Arial"/>
                <w:spacing w:val="-3"/>
                <w:szCs w:val="20"/>
                <w:lang w:val="es-ES_tradnl"/>
              </w:rPr>
              <w:t>estimad</w:t>
            </w:r>
            <w:r w:rsidR="00E64DC9" w:rsidRPr="002A4A18">
              <w:rPr>
                <w:rFonts w:ascii="Trebuchet MS" w:hAnsi="Trebuchet MS" w:cs="Arial"/>
                <w:spacing w:val="-3"/>
                <w:szCs w:val="20"/>
                <w:lang w:val="es-ES_tradnl"/>
              </w:rPr>
              <w:t>o</w:t>
            </w:r>
            <w:r w:rsidRPr="002A4A18">
              <w:rPr>
                <w:rFonts w:ascii="Trebuchet MS" w:hAnsi="Trebuchet MS" w:cs="Arial"/>
                <w:spacing w:val="-3"/>
                <w:szCs w:val="20"/>
                <w:lang w:val="es-ES_tradnl"/>
              </w:rPr>
              <w:t xml:space="preserve"> al </w:t>
            </w:r>
            <w:r w:rsidR="00C75C78" w:rsidRPr="002A4A18">
              <w:rPr>
                <w:rFonts w:ascii="Trebuchet MS" w:hAnsi="Trebuchet MS" w:cs="Arial"/>
                <w:spacing w:val="-3"/>
                <w:szCs w:val="20"/>
                <w:lang w:val="es-ES_tradnl"/>
              </w:rPr>
              <w:t>Sistema</w:t>
            </w:r>
            <w:r w:rsidR="00B379C1">
              <w:rPr>
                <w:rFonts w:ascii="Trebuchet MS" w:hAnsi="Trebuchet MS" w:cs="Arial"/>
                <w:spacing w:val="-3"/>
                <w:szCs w:val="20"/>
                <w:lang w:val="es-ES_tradnl"/>
              </w:rPr>
              <w:t xml:space="preserve"> Eléctrico Nacional</w:t>
            </w:r>
            <w:r w:rsidRPr="002A4A18">
              <w:rPr>
                <w:rFonts w:ascii="Trebuchet MS" w:hAnsi="Trebuchet MS" w:cs="Arial"/>
                <w:spacing w:val="-3"/>
                <w:szCs w:val="20"/>
                <w:lang w:val="es-ES_tradnl"/>
              </w:rPr>
              <w:t>:</w:t>
            </w:r>
          </w:p>
        </w:tc>
      </w:tr>
      <w:tr w:rsidR="000B22D7" w:rsidRPr="002A4A18" w14:paraId="67BEFCA0" w14:textId="77777777" w:rsidTr="00BD0F2A">
        <w:trPr>
          <w:jc w:val="center"/>
        </w:trPr>
        <w:tc>
          <w:tcPr>
            <w:tcW w:w="8644" w:type="dxa"/>
          </w:tcPr>
          <w:p w14:paraId="45D717F5" w14:textId="77777777" w:rsidR="000B22D7" w:rsidRPr="002A4A18" w:rsidRDefault="000B22D7" w:rsidP="00BD0F2A">
            <w:pPr>
              <w:keepNext/>
              <w:keepLines/>
              <w:spacing w:after="240"/>
              <w:jc w:val="both"/>
              <w:rPr>
                <w:rFonts w:ascii="Trebuchet MS" w:hAnsi="Trebuchet MS" w:cs="Arial"/>
                <w:spacing w:val="-3"/>
                <w:szCs w:val="20"/>
                <w:lang w:val="es-ES_tradnl"/>
              </w:rPr>
            </w:pPr>
          </w:p>
        </w:tc>
      </w:tr>
    </w:tbl>
    <w:p w14:paraId="24EE722C" w14:textId="77777777" w:rsidR="000B22D7" w:rsidRPr="002A4A18" w:rsidRDefault="000B22D7" w:rsidP="000B22D7">
      <w:pPr>
        <w:spacing w:after="240"/>
        <w:rPr>
          <w:rFonts w:ascii="Trebuchet MS" w:hAnsi="Trebuchet MS"/>
          <w:spacing w:val="-3"/>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E64DC9" w:rsidRPr="002A4A18" w14:paraId="6AF6C43C" w14:textId="77777777" w:rsidTr="00577EB7">
        <w:trPr>
          <w:jc w:val="center"/>
        </w:trPr>
        <w:tc>
          <w:tcPr>
            <w:tcW w:w="8644" w:type="dxa"/>
          </w:tcPr>
          <w:p w14:paraId="6A9ED8F9" w14:textId="7F05E650" w:rsidR="006354E8" w:rsidRPr="002A4A18" w:rsidRDefault="00E64DC9" w:rsidP="009D590D">
            <w:pPr>
              <w:keepNext/>
              <w:keepLines/>
              <w:jc w:val="both"/>
              <w:rPr>
                <w:rFonts w:ascii="Trebuchet MS" w:hAnsi="Trebuchet MS" w:cs="Arial"/>
                <w:spacing w:val="-3"/>
                <w:szCs w:val="20"/>
                <w:lang w:val="es-ES_tradnl"/>
              </w:rPr>
            </w:pPr>
            <w:r w:rsidRPr="002A4A18">
              <w:rPr>
                <w:rFonts w:ascii="Trebuchet MS" w:hAnsi="Trebuchet MS" w:cs="Arial"/>
              </w:rPr>
              <w:t xml:space="preserve">Características físicas de las líneas de conexión al </w:t>
            </w:r>
            <w:r w:rsidR="00B379C1" w:rsidRPr="002A4A18">
              <w:rPr>
                <w:rFonts w:ascii="Trebuchet MS" w:hAnsi="Trebuchet MS" w:cs="Arial"/>
                <w:spacing w:val="-3"/>
                <w:szCs w:val="20"/>
                <w:lang w:val="es-ES_tradnl"/>
              </w:rPr>
              <w:t>Sistema</w:t>
            </w:r>
            <w:r w:rsidR="00B379C1">
              <w:rPr>
                <w:rFonts w:ascii="Trebuchet MS" w:hAnsi="Trebuchet MS" w:cs="Arial"/>
                <w:spacing w:val="-3"/>
                <w:szCs w:val="20"/>
                <w:lang w:val="es-ES_tradnl"/>
              </w:rPr>
              <w:t xml:space="preserve"> Eléctrico Nacional</w:t>
            </w:r>
            <w:r w:rsidR="00B379C1" w:rsidRPr="002A4A18" w:rsidDel="00B379C1">
              <w:rPr>
                <w:rFonts w:ascii="Trebuchet MS" w:hAnsi="Trebuchet MS" w:cs="Arial"/>
              </w:rPr>
              <w:t xml:space="preserve"> </w:t>
            </w:r>
            <w:r w:rsidRPr="002A4A18">
              <w:rPr>
                <w:rFonts w:ascii="Trebuchet MS" w:hAnsi="Trebuchet MS" w:cs="Arial"/>
              </w:rPr>
              <w:t>(trazado, km, tensión nominal)</w:t>
            </w:r>
            <w:r w:rsidRPr="002A4A18">
              <w:rPr>
                <w:rFonts w:ascii="Trebuchet MS" w:hAnsi="Trebuchet MS" w:cs="Arial"/>
                <w:spacing w:val="-3"/>
                <w:szCs w:val="20"/>
                <w:lang w:val="es-ES_tradnl"/>
              </w:rPr>
              <w:t>:</w:t>
            </w:r>
          </w:p>
        </w:tc>
      </w:tr>
      <w:tr w:rsidR="00E64DC9" w:rsidRPr="002A4A18" w14:paraId="1C997718" w14:textId="77777777" w:rsidTr="00577EB7">
        <w:trPr>
          <w:jc w:val="center"/>
        </w:trPr>
        <w:tc>
          <w:tcPr>
            <w:tcW w:w="8644" w:type="dxa"/>
          </w:tcPr>
          <w:p w14:paraId="17D334B3" w14:textId="77777777" w:rsidR="00E64DC9" w:rsidRPr="002A4A18" w:rsidRDefault="00E64DC9" w:rsidP="00577EB7">
            <w:pPr>
              <w:keepNext/>
              <w:keepLines/>
              <w:spacing w:after="240"/>
              <w:jc w:val="both"/>
              <w:rPr>
                <w:rFonts w:ascii="Trebuchet MS" w:hAnsi="Trebuchet MS" w:cs="Arial"/>
                <w:spacing w:val="-3"/>
                <w:szCs w:val="20"/>
                <w:lang w:val="es-ES_tradnl"/>
              </w:rPr>
            </w:pPr>
          </w:p>
        </w:tc>
      </w:tr>
    </w:tbl>
    <w:p w14:paraId="467A92CF" w14:textId="77777777" w:rsidR="00E64DC9" w:rsidRDefault="00E64DC9" w:rsidP="000B22D7">
      <w:pPr>
        <w:spacing w:after="240"/>
        <w:rPr>
          <w:rFonts w:ascii="Trebuchet MS" w:hAnsi="Trebuchet MS"/>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FD2CAE" w:rsidRPr="002A4A18" w14:paraId="3EC8BA2F" w14:textId="77777777" w:rsidTr="005F27A2">
        <w:trPr>
          <w:jc w:val="center"/>
        </w:trPr>
        <w:tc>
          <w:tcPr>
            <w:tcW w:w="8644" w:type="dxa"/>
          </w:tcPr>
          <w:p w14:paraId="675EE6CA" w14:textId="77777777" w:rsidR="00FD2CAE" w:rsidRPr="002A4A18" w:rsidRDefault="00FD2CAE" w:rsidP="00FD2CAE">
            <w:pPr>
              <w:keepNext/>
              <w:keepLines/>
              <w:jc w:val="both"/>
              <w:rPr>
                <w:rFonts w:ascii="Trebuchet MS" w:hAnsi="Trebuchet MS" w:cs="Arial"/>
                <w:spacing w:val="-3"/>
                <w:szCs w:val="20"/>
                <w:lang w:val="es-ES_tradnl"/>
              </w:rPr>
            </w:pPr>
            <w:r>
              <w:rPr>
                <w:rFonts w:ascii="Trebuchet MS" w:hAnsi="Trebuchet MS" w:cs="Arial"/>
              </w:rPr>
              <w:t>Factor de planta medio esperado de la fuente de generación</w:t>
            </w:r>
            <w:r w:rsidR="006726D9">
              <w:rPr>
                <w:rFonts w:ascii="Trebuchet MS" w:hAnsi="Trebuchet MS" w:cs="Arial"/>
              </w:rPr>
              <w:t xml:space="preserve"> (%)</w:t>
            </w:r>
            <w:r w:rsidRPr="002A4A18">
              <w:rPr>
                <w:rFonts w:ascii="Trebuchet MS" w:hAnsi="Trebuchet MS" w:cs="Arial"/>
                <w:spacing w:val="-3"/>
                <w:szCs w:val="20"/>
                <w:lang w:val="es-ES_tradnl"/>
              </w:rPr>
              <w:t>:</w:t>
            </w:r>
          </w:p>
        </w:tc>
      </w:tr>
      <w:tr w:rsidR="00FD2CAE" w:rsidRPr="002A4A18" w14:paraId="296432B7" w14:textId="77777777" w:rsidTr="005F27A2">
        <w:trPr>
          <w:jc w:val="center"/>
        </w:trPr>
        <w:tc>
          <w:tcPr>
            <w:tcW w:w="8644" w:type="dxa"/>
          </w:tcPr>
          <w:p w14:paraId="359B7F02" w14:textId="77777777" w:rsidR="00FD2CAE" w:rsidRPr="002A4A18" w:rsidRDefault="00FD2CAE" w:rsidP="005F27A2">
            <w:pPr>
              <w:keepNext/>
              <w:keepLines/>
              <w:spacing w:after="240"/>
              <w:jc w:val="both"/>
              <w:rPr>
                <w:rFonts w:ascii="Trebuchet MS" w:hAnsi="Trebuchet MS" w:cs="Arial"/>
                <w:spacing w:val="-3"/>
                <w:szCs w:val="20"/>
                <w:lang w:val="es-ES_tradnl"/>
              </w:rPr>
            </w:pPr>
          </w:p>
        </w:tc>
      </w:tr>
    </w:tbl>
    <w:p w14:paraId="03FA58CC" w14:textId="77777777" w:rsidR="00FD2CAE" w:rsidRPr="002A4A18" w:rsidRDefault="00FD2CAE" w:rsidP="000B22D7">
      <w:pPr>
        <w:spacing w:after="240"/>
        <w:rPr>
          <w:rFonts w:ascii="Trebuchet MS" w:hAnsi="Trebuchet MS"/>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0B22D7" w:rsidRPr="002A4A18" w14:paraId="7F336596" w14:textId="77777777" w:rsidTr="00BD0F2A">
        <w:trPr>
          <w:jc w:val="center"/>
        </w:trPr>
        <w:tc>
          <w:tcPr>
            <w:tcW w:w="8644" w:type="dxa"/>
          </w:tcPr>
          <w:p w14:paraId="362D3412" w14:textId="77777777" w:rsidR="000B22D7" w:rsidRPr="002A4A18" w:rsidRDefault="000B22D7" w:rsidP="003C05EA">
            <w:pPr>
              <w:keepNext/>
              <w:keepLines/>
              <w:jc w:val="both"/>
              <w:rPr>
                <w:rFonts w:ascii="Trebuchet MS" w:hAnsi="Trebuchet MS" w:cs="Arial"/>
                <w:spacing w:val="-3"/>
                <w:szCs w:val="20"/>
                <w:lang w:val="es-ES_tradnl"/>
              </w:rPr>
            </w:pPr>
            <w:r w:rsidRPr="002A4A18">
              <w:rPr>
                <w:rFonts w:ascii="Trebuchet MS" w:hAnsi="Trebuchet MS" w:cs="Arial"/>
                <w:spacing w:val="-3"/>
                <w:szCs w:val="20"/>
                <w:lang w:val="es-ES_tradnl"/>
              </w:rPr>
              <w:t>Producción propia de energía de los últimos 5 años</w:t>
            </w:r>
            <w:r w:rsidR="00E64DC9" w:rsidRPr="002A4A18">
              <w:rPr>
                <w:rFonts w:ascii="Trebuchet MS" w:hAnsi="Trebuchet MS" w:cs="Arial"/>
                <w:spacing w:val="-3"/>
                <w:szCs w:val="20"/>
                <w:lang w:val="es-ES_tradnl"/>
              </w:rPr>
              <w:t xml:space="preserve"> (**)</w:t>
            </w:r>
            <w:r w:rsidRPr="002A4A18">
              <w:rPr>
                <w:rFonts w:ascii="Trebuchet MS" w:hAnsi="Trebuchet MS" w:cs="Arial"/>
                <w:spacing w:val="-3"/>
                <w:szCs w:val="20"/>
                <w:lang w:val="es-ES_tradnl"/>
              </w:rPr>
              <w:t>:</w:t>
            </w:r>
          </w:p>
        </w:tc>
      </w:tr>
      <w:tr w:rsidR="000B22D7" w:rsidRPr="002A4A18" w14:paraId="64F2D5ED" w14:textId="77777777" w:rsidTr="00BD0F2A">
        <w:trPr>
          <w:jc w:val="center"/>
        </w:trPr>
        <w:tc>
          <w:tcPr>
            <w:tcW w:w="8644" w:type="dxa"/>
          </w:tcPr>
          <w:p w14:paraId="71CD1D88" w14:textId="77777777" w:rsidR="000B22D7" w:rsidRPr="002A4A18" w:rsidRDefault="000B22D7" w:rsidP="00BD0F2A">
            <w:pPr>
              <w:keepNext/>
              <w:keepLines/>
              <w:spacing w:after="240"/>
              <w:jc w:val="both"/>
              <w:rPr>
                <w:rFonts w:ascii="Trebuchet MS" w:hAnsi="Trebuchet MS" w:cs="Arial"/>
                <w:spacing w:val="-3"/>
                <w:szCs w:val="20"/>
                <w:lang w:val="es-ES_tradnl"/>
              </w:rPr>
            </w:pPr>
          </w:p>
        </w:tc>
      </w:tr>
    </w:tbl>
    <w:p w14:paraId="5305D81D" w14:textId="77777777" w:rsidR="000B22D7" w:rsidRPr="002A4A18" w:rsidRDefault="000B22D7" w:rsidP="000B22D7">
      <w:pPr>
        <w:spacing w:after="240"/>
        <w:rPr>
          <w:rFonts w:ascii="Trebuchet MS" w:hAnsi="Trebuchet MS"/>
          <w:spacing w:val="-3"/>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0B22D7" w:rsidRPr="002A4A18" w14:paraId="24C9A293" w14:textId="77777777" w:rsidTr="00BD0F2A">
        <w:trPr>
          <w:jc w:val="center"/>
        </w:trPr>
        <w:tc>
          <w:tcPr>
            <w:tcW w:w="8644" w:type="dxa"/>
          </w:tcPr>
          <w:p w14:paraId="2240A368" w14:textId="77777777" w:rsidR="006354E8" w:rsidRPr="002A4A18" w:rsidRDefault="000B22D7" w:rsidP="003C05EA">
            <w:pPr>
              <w:keepNext/>
              <w:keepLines/>
              <w:jc w:val="both"/>
              <w:rPr>
                <w:rFonts w:ascii="Trebuchet MS" w:hAnsi="Trebuchet MS" w:cs="Arial"/>
                <w:spacing w:val="-3"/>
                <w:szCs w:val="20"/>
                <w:lang w:val="es-ES_tradnl"/>
              </w:rPr>
            </w:pPr>
            <w:r w:rsidRPr="002A4A18">
              <w:rPr>
                <w:rFonts w:ascii="Trebuchet MS" w:hAnsi="Trebuchet MS" w:cs="Arial"/>
                <w:spacing w:val="-3"/>
                <w:szCs w:val="20"/>
                <w:lang w:val="es-ES_tradnl"/>
              </w:rPr>
              <w:t>Producción propia de energía estimada, para los próximos 10 años</w:t>
            </w:r>
            <w:r w:rsidR="00DA6776">
              <w:rPr>
                <w:rFonts w:ascii="Trebuchet MS" w:hAnsi="Trebuchet MS" w:cs="Arial"/>
                <w:spacing w:val="-3"/>
                <w:szCs w:val="20"/>
                <w:lang w:val="es-ES_tradnl"/>
              </w:rPr>
              <w:t xml:space="preserve">, </w:t>
            </w:r>
            <w:r w:rsidR="00DA6776">
              <w:rPr>
                <w:rFonts w:ascii="Trebuchet MS" w:hAnsi="Trebuchet MS"/>
              </w:rPr>
              <w:t xml:space="preserve">considerando hidrología media </w:t>
            </w:r>
            <w:r w:rsidR="00DA6776" w:rsidRPr="00C644AA">
              <w:rPr>
                <w:rFonts w:ascii="Trebuchet MS" w:hAnsi="Trebuchet MS"/>
              </w:rPr>
              <w:t>y para los años hidrológicos 1968-1969, 1996-1997 y 1998-1999</w:t>
            </w:r>
            <w:r w:rsidRPr="002A4A18">
              <w:rPr>
                <w:rFonts w:ascii="Trebuchet MS" w:hAnsi="Trebuchet MS" w:cs="Arial"/>
                <w:spacing w:val="-3"/>
                <w:szCs w:val="20"/>
                <w:lang w:val="es-ES_tradnl"/>
              </w:rPr>
              <w:t>:</w:t>
            </w:r>
          </w:p>
        </w:tc>
      </w:tr>
      <w:tr w:rsidR="000B22D7" w:rsidRPr="002A4A18" w14:paraId="40F26C9E" w14:textId="77777777" w:rsidTr="00BD0F2A">
        <w:trPr>
          <w:jc w:val="center"/>
        </w:trPr>
        <w:tc>
          <w:tcPr>
            <w:tcW w:w="8644" w:type="dxa"/>
          </w:tcPr>
          <w:p w14:paraId="666EBA6A" w14:textId="77777777" w:rsidR="000B22D7" w:rsidRPr="002A4A18" w:rsidRDefault="000B22D7" w:rsidP="00BD0F2A">
            <w:pPr>
              <w:keepNext/>
              <w:keepLines/>
              <w:spacing w:after="240"/>
              <w:jc w:val="both"/>
              <w:rPr>
                <w:rFonts w:ascii="Trebuchet MS" w:hAnsi="Trebuchet MS" w:cs="Arial"/>
                <w:spacing w:val="-3"/>
                <w:szCs w:val="20"/>
                <w:lang w:val="es-ES_tradnl"/>
              </w:rPr>
            </w:pPr>
          </w:p>
        </w:tc>
      </w:tr>
    </w:tbl>
    <w:p w14:paraId="2F3DC9C2" w14:textId="77777777" w:rsidR="000B22D7" w:rsidRPr="002A4A18" w:rsidRDefault="000B22D7" w:rsidP="000B22D7">
      <w:pPr>
        <w:spacing w:after="240"/>
        <w:rPr>
          <w:rFonts w:ascii="Trebuchet MS" w:hAnsi="Trebuchet MS"/>
          <w:spacing w:val="-3"/>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0B22D7" w:rsidRPr="002A4A18" w14:paraId="5BE7DD41" w14:textId="77777777" w:rsidTr="00BD0F2A">
        <w:trPr>
          <w:jc w:val="center"/>
        </w:trPr>
        <w:tc>
          <w:tcPr>
            <w:tcW w:w="8644" w:type="dxa"/>
          </w:tcPr>
          <w:p w14:paraId="7071E194" w14:textId="77777777" w:rsidR="000B22D7" w:rsidRPr="002A4A18" w:rsidRDefault="000B22D7" w:rsidP="00BD0F2A">
            <w:pPr>
              <w:keepNext/>
              <w:keepLines/>
              <w:jc w:val="both"/>
              <w:rPr>
                <w:rFonts w:ascii="Trebuchet MS" w:hAnsi="Trebuchet MS" w:cs="Arial"/>
                <w:spacing w:val="-3"/>
                <w:szCs w:val="20"/>
                <w:lang w:val="es-ES_tradnl"/>
              </w:rPr>
            </w:pPr>
            <w:r w:rsidRPr="002A4A18">
              <w:rPr>
                <w:rFonts w:ascii="Trebuchet MS" w:hAnsi="Trebuchet MS" w:cs="Arial"/>
                <w:spacing w:val="-3"/>
                <w:szCs w:val="20"/>
                <w:lang w:val="es-ES_tradnl"/>
              </w:rPr>
              <w:t>Potencia reconocida en la remuneración de potencia vigente (potencia firme, potencia de suficiencia) en los últimos 5 años</w:t>
            </w:r>
            <w:r w:rsidR="00E64DC9" w:rsidRPr="002A4A18">
              <w:rPr>
                <w:rFonts w:ascii="Trebuchet MS" w:hAnsi="Trebuchet MS" w:cs="Arial"/>
                <w:spacing w:val="-3"/>
                <w:szCs w:val="20"/>
                <w:lang w:val="es-ES_tradnl"/>
              </w:rPr>
              <w:t xml:space="preserve"> (**)</w:t>
            </w:r>
            <w:r w:rsidRPr="002A4A18">
              <w:rPr>
                <w:rFonts w:ascii="Trebuchet MS" w:hAnsi="Trebuchet MS" w:cs="Arial"/>
                <w:spacing w:val="-3"/>
                <w:szCs w:val="20"/>
                <w:lang w:val="es-ES_tradnl"/>
              </w:rPr>
              <w:t>:</w:t>
            </w:r>
          </w:p>
        </w:tc>
      </w:tr>
      <w:tr w:rsidR="000B22D7" w:rsidRPr="002A4A18" w14:paraId="0A176F9B" w14:textId="77777777" w:rsidTr="00BD0F2A">
        <w:trPr>
          <w:jc w:val="center"/>
        </w:trPr>
        <w:tc>
          <w:tcPr>
            <w:tcW w:w="8644" w:type="dxa"/>
          </w:tcPr>
          <w:p w14:paraId="691FF56E" w14:textId="77777777" w:rsidR="000B22D7" w:rsidRPr="002A4A18" w:rsidRDefault="000B22D7" w:rsidP="00BD0F2A">
            <w:pPr>
              <w:keepNext/>
              <w:keepLines/>
              <w:spacing w:after="240"/>
              <w:jc w:val="both"/>
              <w:rPr>
                <w:rFonts w:ascii="Trebuchet MS" w:hAnsi="Trebuchet MS" w:cs="Arial"/>
                <w:spacing w:val="-3"/>
                <w:szCs w:val="20"/>
                <w:lang w:val="es-ES_tradnl"/>
              </w:rPr>
            </w:pPr>
          </w:p>
        </w:tc>
      </w:tr>
    </w:tbl>
    <w:p w14:paraId="40213D57" w14:textId="77777777" w:rsidR="000B22D7" w:rsidRPr="002A4A18" w:rsidRDefault="000B22D7" w:rsidP="000B22D7">
      <w:pPr>
        <w:spacing w:after="240"/>
        <w:rPr>
          <w:rFonts w:ascii="Trebuchet MS" w:hAnsi="Trebuchet MS"/>
          <w:spacing w:val="-3"/>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0B22D7" w:rsidRPr="002A4A18" w14:paraId="2F14C8B9" w14:textId="77777777" w:rsidTr="00BD0F2A">
        <w:trPr>
          <w:jc w:val="center"/>
        </w:trPr>
        <w:tc>
          <w:tcPr>
            <w:tcW w:w="8644" w:type="dxa"/>
          </w:tcPr>
          <w:p w14:paraId="563AF6A4" w14:textId="77777777" w:rsidR="000B22D7" w:rsidRPr="002A4A18" w:rsidRDefault="000B22D7" w:rsidP="00BD0F2A">
            <w:pPr>
              <w:keepNext/>
              <w:keepLines/>
              <w:jc w:val="both"/>
              <w:rPr>
                <w:rFonts w:ascii="Trebuchet MS" w:hAnsi="Trebuchet MS" w:cs="Arial"/>
                <w:spacing w:val="-3"/>
                <w:szCs w:val="20"/>
                <w:lang w:val="es-ES_tradnl"/>
              </w:rPr>
            </w:pPr>
            <w:r w:rsidRPr="002A4A18">
              <w:rPr>
                <w:rFonts w:ascii="Trebuchet MS" w:hAnsi="Trebuchet MS" w:cs="Arial"/>
                <w:spacing w:val="-3"/>
                <w:szCs w:val="20"/>
                <w:lang w:val="es-ES_tradnl"/>
              </w:rPr>
              <w:t>Potencia estimada en la remuneración de potencia vigente (potencia firme, potencia de suficiencia) para los próximos 10 años:</w:t>
            </w:r>
          </w:p>
        </w:tc>
      </w:tr>
      <w:tr w:rsidR="000B22D7" w:rsidRPr="002A4A18" w14:paraId="01445ED3" w14:textId="77777777" w:rsidTr="00BD0F2A">
        <w:trPr>
          <w:jc w:val="center"/>
        </w:trPr>
        <w:tc>
          <w:tcPr>
            <w:tcW w:w="8644" w:type="dxa"/>
          </w:tcPr>
          <w:p w14:paraId="4B651E33" w14:textId="77777777" w:rsidR="000B22D7" w:rsidRPr="002A4A18" w:rsidRDefault="000B22D7" w:rsidP="00BD0F2A">
            <w:pPr>
              <w:keepNext/>
              <w:keepLines/>
              <w:spacing w:after="240"/>
              <w:jc w:val="both"/>
              <w:rPr>
                <w:rFonts w:ascii="Trebuchet MS" w:hAnsi="Trebuchet MS" w:cs="Arial"/>
                <w:spacing w:val="-3"/>
                <w:szCs w:val="20"/>
                <w:lang w:val="es-ES_tradnl"/>
              </w:rPr>
            </w:pPr>
          </w:p>
        </w:tc>
      </w:tr>
    </w:tbl>
    <w:p w14:paraId="36F68564" w14:textId="77777777" w:rsidR="000B22D7" w:rsidRPr="002A4A18" w:rsidRDefault="000B22D7" w:rsidP="000B22D7">
      <w:pPr>
        <w:spacing w:after="240"/>
        <w:rPr>
          <w:rFonts w:ascii="Trebuchet MS" w:hAnsi="Trebuchet MS"/>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0B22D7" w:rsidRPr="002A4A18" w14:paraId="78577DE4" w14:textId="77777777" w:rsidTr="00BD0F2A">
        <w:trPr>
          <w:jc w:val="center"/>
        </w:trPr>
        <w:tc>
          <w:tcPr>
            <w:tcW w:w="8644" w:type="dxa"/>
          </w:tcPr>
          <w:p w14:paraId="2A6824C6" w14:textId="75ADBC18" w:rsidR="000B22D7" w:rsidRPr="002A4A18" w:rsidRDefault="003E7F1B" w:rsidP="00BD0F2A">
            <w:pPr>
              <w:keepNext/>
              <w:keepLines/>
              <w:jc w:val="both"/>
              <w:rPr>
                <w:rFonts w:ascii="Trebuchet MS" w:hAnsi="Trebuchet MS" w:cs="Arial"/>
                <w:spacing w:val="-3"/>
                <w:szCs w:val="20"/>
                <w:lang w:val="es-ES_tradnl"/>
              </w:rPr>
            </w:pPr>
            <w:r>
              <w:rPr>
                <w:rFonts w:ascii="Trebuchet MS" w:hAnsi="Trebuchet MS" w:cs="Arial"/>
                <w:spacing w:val="-3"/>
                <w:szCs w:val="20"/>
                <w:lang w:val="es-ES_tradnl"/>
              </w:rPr>
              <w:t>E</w:t>
            </w:r>
            <w:r w:rsidR="000B22D7" w:rsidRPr="002A4A18">
              <w:rPr>
                <w:rFonts w:ascii="Trebuchet MS" w:hAnsi="Trebuchet MS" w:cs="Arial"/>
                <w:spacing w:val="-3"/>
                <w:szCs w:val="20"/>
                <w:lang w:val="es-ES_tradnl"/>
              </w:rPr>
              <w:t xml:space="preserve">nergía </w:t>
            </w:r>
            <w:r>
              <w:rPr>
                <w:rFonts w:ascii="Trebuchet MS" w:hAnsi="Trebuchet MS" w:cs="Arial"/>
                <w:spacing w:val="-3"/>
                <w:szCs w:val="20"/>
                <w:lang w:val="es-ES_tradnl"/>
              </w:rPr>
              <w:t xml:space="preserve">y potencia </w:t>
            </w:r>
            <w:r w:rsidR="000B22D7" w:rsidRPr="002A4A18">
              <w:rPr>
                <w:rFonts w:ascii="Trebuchet MS" w:hAnsi="Trebuchet MS" w:cs="Arial"/>
                <w:spacing w:val="-3"/>
                <w:szCs w:val="20"/>
                <w:lang w:val="es-ES_tradnl"/>
              </w:rPr>
              <w:t>contratada a otras empresas generadoras en los últimos 5 años</w:t>
            </w:r>
            <w:r w:rsidR="00E64DC9" w:rsidRPr="002A4A18">
              <w:rPr>
                <w:rFonts w:ascii="Trebuchet MS" w:hAnsi="Trebuchet MS" w:cs="Arial"/>
                <w:spacing w:val="-3"/>
                <w:szCs w:val="20"/>
                <w:lang w:val="es-ES_tradnl"/>
              </w:rPr>
              <w:t xml:space="preserve"> (**)</w:t>
            </w:r>
            <w:r w:rsidR="000B22D7" w:rsidRPr="002A4A18">
              <w:rPr>
                <w:rFonts w:ascii="Trebuchet MS" w:hAnsi="Trebuchet MS" w:cs="Arial"/>
                <w:spacing w:val="-3"/>
                <w:szCs w:val="20"/>
                <w:lang w:val="es-ES_tradnl"/>
              </w:rPr>
              <w:t>:</w:t>
            </w:r>
          </w:p>
        </w:tc>
      </w:tr>
      <w:tr w:rsidR="000B22D7" w:rsidRPr="002A4A18" w14:paraId="53CBDA5F" w14:textId="77777777" w:rsidTr="00BD0F2A">
        <w:trPr>
          <w:jc w:val="center"/>
        </w:trPr>
        <w:tc>
          <w:tcPr>
            <w:tcW w:w="8644" w:type="dxa"/>
          </w:tcPr>
          <w:p w14:paraId="4F859C59" w14:textId="77777777" w:rsidR="000B22D7" w:rsidRPr="002A4A18" w:rsidRDefault="000B22D7" w:rsidP="00BD0F2A">
            <w:pPr>
              <w:keepNext/>
              <w:keepLines/>
              <w:spacing w:after="240"/>
              <w:jc w:val="both"/>
              <w:rPr>
                <w:rFonts w:ascii="Trebuchet MS" w:hAnsi="Trebuchet MS" w:cs="Arial"/>
                <w:spacing w:val="-3"/>
                <w:szCs w:val="20"/>
                <w:lang w:val="es-ES_tradnl"/>
              </w:rPr>
            </w:pPr>
          </w:p>
        </w:tc>
      </w:tr>
    </w:tbl>
    <w:p w14:paraId="4E8558C2" w14:textId="77777777" w:rsidR="000B22D7" w:rsidRPr="002A4A18" w:rsidRDefault="000B22D7" w:rsidP="000B22D7">
      <w:pPr>
        <w:spacing w:after="240"/>
        <w:rPr>
          <w:rFonts w:ascii="Trebuchet MS" w:hAnsi="Trebuchet MS"/>
          <w:spacing w:val="-3"/>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0B22D7" w:rsidRPr="002A4A18" w14:paraId="76476397" w14:textId="77777777" w:rsidTr="00BD0F2A">
        <w:trPr>
          <w:jc w:val="center"/>
        </w:trPr>
        <w:tc>
          <w:tcPr>
            <w:tcW w:w="8644" w:type="dxa"/>
          </w:tcPr>
          <w:p w14:paraId="6CAAFA0B" w14:textId="77777777" w:rsidR="000B22D7" w:rsidRPr="002A4A18" w:rsidRDefault="000B22D7" w:rsidP="00BD0F2A">
            <w:pPr>
              <w:keepNext/>
              <w:keepLines/>
              <w:jc w:val="both"/>
              <w:rPr>
                <w:rFonts w:ascii="Trebuchet MS" w:hAnsi="Trebuchet MS" w:cs="Arial"/>
                <w:spacing w:val="-3"/>
                <w:szCs w:val="20"/>
                <w:lang w:val="es-ES_tradnl"/>
              </w:rPr>
            </w:pPr>
            <w:r w:rsidRPr="002A4A18">
              <w:rPr>
                <w:rFonts w:ascii="Trebuchet MS" w:hAnsi="Trebuchet MS" w:cs="Arial"/>
                <w:spacing w:val="-3"/>
                <w:szCs w:val="20"/>
                <w:lang w:val="es-ES_tradnl"/>
              </w:rPr>
              <w:t>Relación producción propia/ contratos libres y regulados, en los últimos 5 años</w:t>
            </w:r>
            <w:r w:rsidR="00E64DC9" w:rsidRPr="002A4A18">
              <w:rPr>
                <w:rFonts w:ascii="Trebuchet MS" w:hAnsi="Trebuchet MS" w:cs="Arial"/>
                <w:spacing w:val="-3"/>
                <w:szCs w:val="20"/>
                <w:lang w:val="es-ES_tradnl"/>
              </w:rPr>
              <w:t xml:space="preserve"> (**)</w:t>
            </w:r>
            <w:r w:rsidRPr="002A4A18">
              <w:rPr>
                <w:rFonts w:ascii="Trebuchet MS" w:hAnsi="Trebuchet MS" w:cs="Arial"/>
                <w:spacing w:val="-3"/>
                <w:szCs w:val="20"/>
                <w:lang w:val="es-ES_tradnl"/>
              </w:rPr>
              <w:t>:</w:t>
            </w:r>
          </w:p>
        </w:tc>
      </w:tr>
      <w:tr w:rsidR="000B22D7" w:rsidRPr="002A4A18" w14:paraId="2F18D410" w14:textId="77777777" w:rsidTr="00BD0F2A">
        <w:trPr>
          <w:jc w:val="center"/>
        </w:trPr>
        <w:tc>
          <w:tcPr>
            <w:tcW w:w="8644" w:type="dxa"/>
          </w:tcPr>
          <w:p w14:paraId="2BC491C4" w14:textId="77777777" w:rsidR="000B22D7" w:rsidRPr="002A4A18" w:rsidRDefault="000B22D7" w:rsidP="00BD0F2A">
            <w:pPr>
              <w:keepNext/>
              <w:keepLines/>
              <w:spacing w:after="240"/>
              <w:jc w:val="both"/>
              <w:rPr>
                <w:rFonts w:ascii="Trebuchet MS" w:hAnsi="Trebuchet MS" w:cs="Arial"/>
                <w:spacing w:val="-3"/>
                <w:szCs w:val="20"/>
                <w:lang w:val="es-ES_tradnl"/>
              </w:rPr>
            </w:pPr>
          </w:p>
        </w:tc>
      </w:tr>
    </w:tbl>
    <w:p w14:paraId="668C24B4" w14:textId="77777777" w:rsidR="000B22D7" w:rsidRPr="002A4A18" w:rsidRDefault="000B22D7" w:rsidP="000B22D7">
      <w:pPr>
        <w:spacing w:after="240"/>
        <w:rPr>
          <w:rFonts w:ascii="Trebuchet MS" w:hAnsi="Trebuchet MS"/>
          <w:spacing w:val="-3"/>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21"/>
      </w:tblGrid>
      <w:tr w:rsidR="000B22D7" w:rsidRPr="002A4A18" w14:paraId="068849DE" w14:textId="77777777" w:rsidTr="004F0E4F">
        <w:trPr>
          <w:trHeight w:val="2614"/>
          <w:jc w:val="center"/>
        </w:trPr>
        <w:tc>
          <w:tcPr>
            <w:tcW w:w="8621" w:type="dxa"/>
          </w:tcPr>
          <w:p w14:paraId="2E84C2F4" w14:textId="3ABA134A" w:rsidR="006B5EED" w:rsidRDefault="006B5EED" w:rsidP="003E7F1B">
            <w:pPr>
              <w:pStyle w:val="Textoindependiente3"/>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rPr>
                <w:rFonts w:ascii="Trebuchet MS" w:hAnsi="Trebuchet MS"/>
              </w:rPr>
            </w:pPr>
            <w:r>
              <w:rPr>
                <w:rFonts w:ascii="Trebuchet MS" w:hAnsi="Trebuchet MS"/>
              </w:rPr>
              <w:t>Para los primeros 5 años del período de suministro de la presente licitación, y sin distinguir la segmentación horaria, deberá señalar:</w:t>
            </w:r>
          </w:p>
          <w:p w14:paraId="3637C563" w14:textId="1AB301D1" w:rsidR="006B5EED" w:rsidRDefault="006B5EED" w:rsidP="006B5EED">
            <w:pPr>
              <w:pStyle w:val="Textoindependiente3"/>
              <w:spacing w:after="240" w:line="240" w:lineRule="auto"/>
              <w:ind w:left="425"/>
              <w:rPr>
                <w:rFonts w:ascii="Trebuchet MS" w:hAnsi="Trebuchet MS"/>
              </w:rPr>
            </w:pPr>
            <w:r>
              <w:rPr>
                <w:rFonts w:ascii="Trebuchet MS" w:hAnsi="Trebuchet MS"/>
              </w:rPr>
              <w:t xml:space="preserve">1) Capacidad esperada de </w:t>
            </w:r>
            <w:r w:rsidRPr="00C644AA">
              <w:rPr>
                <w:rFonts w:ascii="Trebuchet MS" w:hAnsi="Trebuchet MS"/>
              </w:rPr>
              <w:t xml:space="preserve">producción </w:t>
            </w:r>
            <w:r>
              <w:rPr>
                <w:rFonts w:ascii="Trebuchet MS" w:hAnsi="Trebuchet MS"/>
              </w:rPr>
              <w:t xml:space="preserve">de energía a nivel anual para el total agregado de todas las fuentes de generación que respalden la Propuesta. Lo anterior deberá ser estimado en función de la capacidad instalada de la central y su correspondiente factor de planta, </w:t>
            </w:r>
            <w:r w:rsidRPr="00F510C9">
              <w:rPr>
                <w:rFonts w:ascii="Trebuchet MS" w:hAnsi="Trebuchet MS"/>
              </w:rPr>
              <w:t>sin considerar criterios de despacho económico de las centrales.</w:t>
            </w:r>
            <w:r>
              <w:rPr>
                <w:rFonts w:ascii="Trebuchet MS" w:hAnsi="Trebuchet MS"/>
              </w:rPr>
              <w:t xml:space="preserve"> E</w:t>
            </w:r>
            <w:r w:rsidRPr="00F510C9">
              <w:rPr>
                <w:rFonts w:ascii="Trebuchet MS" w:hAnsi="Trebuchet MS"/>
              </w:rPr>
              <w:t>n el caso de centrales hidráulicas se debe considerar la generación esperada</w:t>
            </w:r>
            <w:r>
              <w:rPr>
                <w:rFonts w:ascii="Trebuchet MS" w:hAnsi="Trebuchet MS"/>
              </w:rPr>
              <w:t xml:space="preserve"> </w:t>
            </w:r>
            <w:r w:rsidRPr="00F510C9">
              <w:rPr>
                <w:rFonts w:ascii="Trebuchet MS" w:hAnsi="Trebuchet MS"/>
              </w:rPr>
              <w:t>correspondiente a una hidrología seca, considerando como tal el año de la estadística hidrológica más</w:t>
            </w:r>
            <w:r>
              <w:rPr>
                <w:rFonts w:ascii="Trebuchet MS" w:hAnsi="Trebuchet MS"/>
              </w:rPr>
              <w:t xml:space="preserve"> </w:t>
            </w:r>
            <w:r w:rsidRPr="00F510C9">
              <w:rPr>
                <w:rFonts w:ascii="Trebuchet MS" w:hAnsi="Trebuchet MS"/>
              </w:rPr>
              <w:t>cercana al 90% de probabilidad de excedencia. En el caso de las centrales térmicas, se debe considerar</w:t>
            </w:r>
            <w:r>
              <w:rPr>
                <w:rFonts w:ascii="Trebuchet MS" w:hAnsi="Trebuchet MS"/>
              </w:rPr>
              <w:t xml:space="preserve"> </w:t>
            </w:r>
            <w:r w:rsidRPr="00F510C9">
              <w:rPr>
                <w:rFonts w:ascii="Trebuchet MS" w:hAnsi="Trebuchet MS"/>
              </w:rPr>
              <w:t>la potencia máxima de las unidades, afectada por su indisponibilidad esperada</w:t>
            </w:r>
            <w:r>
              <w:rPr>
                <w:rFonts w:ascii="Trebuchet MS" w:hAnsi="Trebuchet MS"/>
              </w:rPr>
              <w:t xml:space="preserve"> de operación e indisponibilidad estimada de combustible</w:t>
            </w:r>
            <w:r w:rsidRPr="00F510C9">
              <w:rPr>
                <w:rFonts w:ascii="Trebuchet MS" w:hAnsi="Trebuchet MS"/>
              </w:rPr>
              <w:t>. En el caso de las</w:t>
            </w:r>
            <w:r>
              <w:rPr>
                <w:rFonts w:ascii="Trebuchet MS" w:hAnsi="Trebuchet MS"/>
              </w:rPr>
              <w:t xml:space="preserve"> </w:t>
            </w:r>
            <w:r w:rsidRPr="00F510C9">
              <w:rPr>
                <w:rFonts w:ascii="Trebuchet MS" w:hAnsi="Trebuchet MS"/>
              </w:rPr>
              <w:t>centrales renovables no convencionales, se debe considerar un escenario de 90% de probabilidad de</w:t>
            </w:r>
            <w:r>
              <w:rPr>
                <w:rFonts w:ascii="Trebuchet MS" w:hAnsi="Trebuchet MS"/>
              </w:rPr>
              <w:t xml:space="preserve"> </w:t>
            </w:r>
            <w:r w:rsidRPr="00F510C9">
              <w:rPr>
                <w:rFonts w:ascii="Trebuchet MS" w:hAnsi="Trebuchet MS"/>
              </w:rPr>
              <w:t>excedencia en su producción esperada de energía.</w:t>
            </w:r>
            <w:r>
              <w:rPr>
                <w:rFonts w:ascii="Trebuchet MS" w:hAnsi="Trebuchet MS"/>
              </w:rPr>
              <w:t xml:space="preserve"> Asimismo, se podrá considerar además las estimaciones de inyecciones de energía provenientes de sistemas de almacenamiento;</w:t>
            </w:r>
          </w:p>
          <w:p w14:paraId="149C2A07" w14:textId="33E0D126" w:rsidR="006B5EED" w:rsidRDefault="006B5EED" w:rsidP="006B5EED">
            <w:pPr>
              <w:pStyle w:val="Textoindependiente3"/>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ind w:left="426"/>
              <w:rPr>
                <w:rFonts w:ascii="Trebuchet MS" w:hAnsi="Trebuchet MS"/>
              </w:rPr>
            </w:pPr>
            <w:r>
              <w:rPr>
                <w:rFonts w:ascii="Trebuchet MS" w:hAnsi="Trebuchet MS"/>
              </w:rPr>
              <w:t>2) C</w:t>
            </w:r>
            <w:r w:rsidRPr="00C644AA">
              <w:rPr>
                <w:rFonts w:ascii="Trebuchet MS" w:hAnsi="Trebuchet MS"/>
              </w:rPr>
              <w:t>ontrat</w:t>
            </w:r>
            <w:r>
              <w:rPr>
                <w:rFonts w:ascii="Trebuchet MS" w:hAnsi="Trebuchet MS"/>
              </w:rPr>
              <w:t>ación</w:t>
            </w:r>
            <w:r w:rsidRPr="00C644AA">
              <w:rPr>
                <w:rFonts w:ascii="Trebuchet MS" w:hAnsi="Trebuchet MS"/>
              </w:rPr>
              <w:t xml:space="preserve"> </w:t>
            </w:r>
            <w:r>
              <w:rPr>
                <w:rFonts w:ascii="Trebuchet MS" w:hAnsi="Trebuchet MS"/>
              </w:rPr>
              <w:t xml:space="preserve">existente de energía con clientes </w:t>
            </w:r>
            <w:r w:rsidRPr="00C644AA">
              <w:rPr>
                <w:rFonts w:ascii="Trebuchet MS" w:hAnsi="Trebuchet MS"/>
              </w:rPr>
              <w:t>libres y regulados</w:t>
            </w:r>
            <w:r>
              <w:rPr>
                <w:rFonts w:ascii="Trebuchet MS" w:hAnsi="Trebuchet MS"/>
              </w:rPr>
              <w:t xml:space="preserve"> a nivel anual. En el caso de considerar el uso de sistemas de almacenamiento, no se deberán incluir los retiros proyectados desde la red eléctrica para la carga de los mismos como parte del nivel de contratación a que se refiere este numeral;</w:t>
            </w:r>
          </w:p>
          <w:p w14:paraId="460517D3" w14:textId="30C7DF51" w:rsidR="006B5EED" w:rsidRDefault="006B5EED" w:rsidP="006B5EED">
            <w:pPr>
              <w:pStyle w:val="Textoindependiente3"/>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ind w:left="426"/>
              <w:rPr>
                <w:rFonts w:ascii="Trebuchet MS" w:hAnsi="Trebuchet MS"/>
              </w:rPr>
            </w:pPr>
            <w:r>
              <w:rPr>
                <w:rFonts w:ascii="Trebuchet MS" w:hAnsi="Trebuchet MS"/>
              </w:rPr>
              <w:t>3) Máxima energía adjudicable en la presente licitación a nivel anual, de acuerdo a las Ofertas Económicas presentadas por el Proponente; y</w:t>
            </w:r>
          </w:p>
          <w:p w14:paraId="4C6FC5DB" w14:textId="77777777" w:rsidR="006B5EED" w:rsidRDefault="006B5EED" w:rsidP="006B5EED">
            <w:pPr>
              <w:pStyle w:val="Textoindependiente3"/>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after="240" w:line="240" w:lineRule="auto"/>
              <w:ind w:left="426"/>
              <w:rPr>
                <w:rFonts w:ascii="Trebuchet MS" w:hAnsi="Trebuchet MS"/>
              </w:rPr>
            </w:pPr>
            <w:r>
              <w:rPr>
                <w:rFonts w:ascii="Trebuchet MS" w:hAnsi="Trebuchet MS"/>
              </w:rPr>
              <w:t>4) Relación capacidad esperada de producción versus contratación potencial total de acuerdo a la información anterior, correspondiente al cociente entre el número 1) y la suma de los números 2) y 3)</w:t>
            </w:r>
            <w:r w:rsidRPr="00C644AA">
              <w:rPr>
                <w:rFonts w:ascii="Trebuchet MS" w:hAnsi="Trebuchet MS"/>
              </w:rPr>
              <w:t>.</w:t>
            </w:r>
            <w:r>
              <w:rPr>
                <w:rFonts w:ascii="Trebuchet MS" w:hAnsi="Trebuchet MS"/>
              </w:rPr>
              <w:t xml:space="preserve"> </w:t>
            </w:r>
          </w:p>
          <w:p w14:paraId="4FC653C3" w14:textId="28815D33" w:rsidR="007305AF" w:rsidRPr="00966327" w:rsidRDefault="006B5EED">
            <w:pPr>
              <w:pStyle w:val="Textoindependiente3"/>
              <w:spacing w:line="240" w:lineRule="auto"/>
              <w:rPr>
                <w:rFonts w:ascii="Trebuchet MS" w:hAnsi="Trebuchet MS"/>
                <w:color w:val="365F91"/>
              </w:rPr>
            </w:pPr>
            <w:r>
              <w:rPr>
                <w:rFonts w:ascii="Trebuchet MS" w:hAnsi="Trebuchet MS"/>
              </w:rPr>
              <w:t xml:space="preserve">Se hace presente que durante la etapa de evaluación de ofertas administrativas, se evaluará para cada Proponente, la relación capacidad esperada de producción de energía versus contratación potencial total, establecida en el número 4) del presente literal. Dicha relación debe ser mayor o igual a uno para cada uno de los cinco años proyectados, a efectos de que la oferta sea considerada en la etapa de evaluación de ofertas económicas. En caso que tal relación no sea mayor o igual a uno, la evaluación del Documento 13 establecerá que no se </w:t>
            </w:r>
            <w:r w:rsidRPr="00C644AA">
              <w:rPr>
                <w:rFonts w:ascii="Trebuchet MS" w:hAnsi="Trebuchet MS"/>
              </w:rPr>
              <w:t>cumpl</w:t>
            </w:r>
            <w:r>
              <w:rPr>
                <w:rFonts w:ascii="Trebuchet MS" w:hAnsi="Trebuchet MS"/>
              </w:rPr>
              <w:t>e</w:t>
            </w:r>
            <w:r w:rsidRPr="00C644AA">
              <w:rPr>
                <w:rFonts w:ascii="Trebuchet MS" w:hAnsi="Trebuchet MS"/>
              </w:rPr>
              <w:t xml:space="preserve"> con los requisitos solicitados</w:t>
            </w:r>
            <w:r>
              <w:rPr>
                <w:rFonts w:ascii="Trebuchet MS" w:hAnsi="Trebuchet MS"/>
              </w:rPr>
              <w:t xml:space="preserve"> en las Bases. Adicionalmente, en la etapa de apertura de las ofertas económicas, se comprobará que la máxima energía adjudicable declarada en la Oferta Administrativa, de acuerdo al número 3) del presente literal, no sea inferior a lo efectivamente presentado en la Oferta Económica. En caso contrario, el Proponente no podrá participar en el resto del proceso, dejando constancia de ello en el Acta de Apertura de la Oferta Económica.</w:t>
            </w:r>
          </w:p>
        </w:tc>
      </w:tr>
    </w:tbl>
    <w:p w14:paraId="35867DF3" w14:textId="77777777" w:rsidR="000B22D7" w:rsidRPr="002A4A18" w:rsidRDefault="000B22D7" w:rsidP="000B22D7">
      <w:pPr>
        <w:spacing w:after="240"/>
        <w:rPr>
          <w:rFonts w:ascii="Trebuchet MS" w:hAnsi="Trebuchet MS"/>
          <w:spacing w:val="-3"/>
          <w:lang w:val="es-ES_tradnl"/>
        </w:rPr>
      </w:pPr>
    </w:p>
    <w:p w14:paraId="039AA4E1" w14:textId="77777777" w:rsidR="000B22D7" w:rsidRPr="002A4A18" w:rsidRDefault="000B22D7" w:rsidP="000B22D7">
      <w:pPr>
        <w:pStyle w:val="Encabezado"/>
        <w:tabs>
          <w:tab w:val="clear" w:pos="4419"/>
          <w:tab w:val="clear" w:pos="8838"/>
        </w:tabs>
        <w:rPr>
          <w:rFonts w:ascii="Trebuchet MS" w:hAnsi="Trebuchet MS"/>
          <w:spacing w:val="-3"/>
          <w:sz w:val="20"/>
          <w:lang w:val="es-ES"/>
        </w:rPr>
      </w:pPr>
      <w:r w:rsidRPr="00287928">
        <w:rPr>
          <w:rFonts w:ascii="Trebuchet MS" w:hAnsi="Trebuchet MS"/>
          <w:spacing w:val="-3"/>
          <w:sz w:val="20"/>
          <w:lang w:val="es-ES"/>
        </w:rPr>
        <w:t>(*)</w:t>
      </w:r>
      <w:r w:rsidRPr="00287928">
        <w:rPr>
          <w:rFonts w:ascii="Trebuchet MS" w:hAnsi="Trebuchet MS"/>
          <w:spacing w:val="-3"/>
          <w:sz w:val="20"/>
          <w:lang w:val="es-ES"/>
        </w:rPr>
        <w:tab/>
        <w:t>Sólo para fuentes de generación proyectadas</w:t>
      </w:r>
    </w:p>
    <w:p w14:paraId="5EB3F7CB" w14:textId="77777777" w:rsidR="00E64DC9" w:rsidRPr="002A4A18" w:rsidRDefault="00E64DC9" w:rsidP="00E64DC9">
      <w:pPr>
        <w:pStyle w:val="Encabezado"/>
        <w:tabs>
          <w:tab w:val="clear" w:pos="4419"/>
          <w:tab w:val="clear" w:pos="8838"/>
        </w:tabs>
        <w:rPr>
          <w:rFonts w:ascii="Trebuchet MS" w:hAnsi="Trebuchet MS"/>
          <w:spacing w:val="-3"/>
          <w:sz w:val="20"/>
          <w:lang w:val="es-ES"/>
        </w:rPr>
      </w:pPr>
      <w:r w:rsidRPr="00287928">
        <w:rPr>
          <w:rFonts w:ascii="Trebuchet MS" w:hAnsi="Trebuchet MS"/>
          <w:spacing w:val="-3"/>
          <w:sz w:val="20"/>
          <w:lang w:val="es-ES"/>
        </w:rPr>
        <w:t>(**)</w:t>
      </w:r>
      <w:r w:rsidRPr="00287928">
        <w:rPr>
          <w:rFonts w:ascii="Trebuchet MS" w:hAnsi="Trebuchet MS"/>
          <w:spacing w:val="-3"/>
          <w:sz w:val="20"/>
          <w:lang w:val="es-ES"/>
        </w:rPr>
        <w:tab/>
        <w:t>Sólo para fuentes de generación existentes</w:t>
      </w:r>
    </w:p>
    <w:p w14:paraId="39361F75" w14:textId="77777777" w:rsidR="00E64DC9" w:rsidRPr="002A4A18" w:rsidRDefault="00E64DC9" w:rsidP="000B22D7">
      <w:pPr>
        <w:pStyle w:val="Encabezado"/>
        <w:tabs>
          <w:tab w:val="clear" w:pos="4419"/>
          <w:tab w:val="clear" w:pos="8838"/>
        </w:tabs>
        <w:rPr>
          <w:rFonts w:ascii="Trebuchet MS" w:hAnsi="Trebuchet MS"/>
          <w:spacing w:val="-3"/>
          <w:sz w:val="20"/>
          <w:lang w:val="es-ES"/>
        </w:rPr>
      </w:pPr>
    </w:p>
    <w:p w14:paraId="6C6196E1" w14:textId="573457F4" w:rsidR="000B22D7" w:rsidRPr="002A4A18" w:rsidRDefault="000B22D7" w:rsidP="000B22D7">
      <w:pPr>
        <w:pStyle w:val="Ttulo2"/>
        <w:spacing w:after="240"/>
        <w:ind w:right="0"/>
        <w:rPr>
          <w:rFonts w:ascii="Trebuchet MS" w:hAnsi="Trebuchet MS"/>
          <w:spacing w:val="-3"/>
          <w:sz w:val="24"/>
          <w:u w:val="none"/>
        </w:rPr>
      </w:pPr>
      <w:r w:rsidRPr="00C644AA">
        <w:rPr>
          <w:rFonts w:ascii="Trebuchet MS" w:hAnsi="Trebuchet MS"/>
          <w:spacing w:val="-3"/>
          <w:sz w:val="24"/>
        </w:rPr>
        <w:br w:type="page"/>
      </w:r>
      <w:bookmarkStart w:id="971" w:name="_Toc325033844"/>
      <w:bookmarkStart w:id="972" w:name="_Toc435805866"/>
      <w:bookmarkStart w:id="973" w:name="_Toc472966193"/>
      <w:bookmarkStart w:id="974" w:name="_Toc485378780"/>
      <w:bookmarkStart w:id="975" w:name="_Toc56007962"/>
      <w:r w:rsidRPr="00C644AA">
        <w:rPr>
          <w:rFonts w:ascii="Trebuchet MS" w:hAnsi="Trebuchet MS"/>
          <w:spacing w:val="-3"/>
          <w:sz w:val="24"/>
          <w:u w:val="none"/>
        </w:rPr>
        <w:t>ANEXO 1</w:t>
      </w:r>
      <w:r w:rsidR="00562101" w:rsidRPr="00C644AA">
        <w:rPr>
          <w:rFonts w:ascii="Trebuchet MS" w:hAnsi="Trebuchet MS"/>
          <w:spacing w:val="-3"/>
          <w:sz w:val="24"/>
          <w:u w:val="none"/>
        </w:rPr>
        <w:t>3</w:t>
      </w:r>
      <w:r w:rsidRPr="00C644AA">
        <w:rPr>
          <w:rFonts w:ascii="Trebuchet MS" w:hAnsi="Trebuchet MS"/>
          <w:spacing w:val="-3"/>
          <w:sz w:val="24"/>
          <w:u w:val="none"/>
        </w:rPr>
        <w:t>. LISTADO DE BANCOS</w:t>
      </w:r>
      <w:r w:rsidR="00214262">
        <w:rPr>
          <w:rFonts w:ascii="Trebuchet MS" w:hAnsi="Trebuchet MS"/>
          <w:spacing w:val="-3"/>
          <w:sz w:val="24"/>
          <w:u w:val="none"/>
        </w:rPr>
        <w:t>,</w:t>
      </w:r>
      <w:r w:rsidRPr="00C644AA">
        <w:rPr>
          <w:rFonts w:ascii="Trebuchet MS" w:hAnsi="Trebuchet MS"/>
          <w:spacing w:val="-3"/>
          <w:sz w:val="24"/>
          <w:u w:val="none"/>
        </w:rPr>
        <w:t xml:space="preserve"> INSTITUCIONES FINANCIERAS </w:t>
      </w:r>
      <w:r w:rsidR="00214262">
        <w:rPr>
          <w:rFonts w:ascii="Trebuchet MS" w:hAnsi="Trebuchet MS"/>
          <w:spacing w:val="-3"/>
          <w:sz w:val="24"/>
          <w:u w:val="none"/>
        </w:rPr>
        <w:t xml:space="preserve">Y COMPAÑÍAS </w:t>
      </w:r>
      <w:r w:rsidR="00B735A7">
        <w:rPr>
          <w:rFonts w:ascii="Trebuchet MS" w:hAnsi="Trebuchet MS"/>
          <w:spacing w:val="-3"/>
          <w:sz w:val="24"/>
          <w:u w:val="none"/>
        </w:rPr>
        <w:t xml:space="preserve">DE </w:t>
      </w:r>
      <w:r w:rsidR="00214262">
        <w:rPr>
          <w:rFonts w:ascii="Trebuchet MS" w:hAnsi="Trebuchet MS"/>
          <w:spacing w:val="-3"/>
          <w:sz w:val="24"/>
          <w:u w:val="none"/>
        </w:rPr>
        <w:t>SEGUR</w:t>
      </w:r>
      <w:r w:rsidR="00B735A7">
        <w:rPr>
          <w:rFonts w:ascii="Trebuchet MS" w:hAnsi="Trebuchet MS"/>
          <w:spacing w:val="-3"/>
          <w:sz w:val="24"/>
          <w:u w:val="none"/>
        </w:rPr>
        <w:t>O</w:t>
      </w:r>
      <w:r w:rsidR="00214262">
        <w:rPr>
          <w:rFonts w:ascii="Trebuchet MS" w:hAnsi="Trebuchet MS"/>
          <w:spacing w:val="-3"/>
          <w:sz w:val="24"/>
          <w:u w:val="none"/>
        </w:rPr>
        <w:t xml:space="preserve">S </w:t>
      </w:r>
      <w:r w:rsidRPr="00C644AA">
        <w:rPr>
          <w:rFonts w:ascii="Trebuchet MS" w:hAnsi="Trebuchet MS"/>
          <w:spacing w:val="-3"/>
          <w:sz w:val="24"/>
          <w:u w:val="none"/>
        </w:rPr>
        <w:t xml:space="preserve">PARA </w:t>
      </w:r>
      <w:r w:rsidR="00214262">
        <w:rPr>
          <w:rFonts w:ascii="Trebuchet MS" w:hAnsi="Trebuchet MS"/>
          <w:spacing w:val="-3"/>
          <w:sz w:val="24"/>
          <w:u w:val="none"/>
        </w:rPr>
        <w:t>INSTRUMENTOS</w:t>
      </w:r>
      <w:r w:rsidR="00214262" w:rsidRPr="00C644AA">
        <w:rPr>
          <w:rFonts w:ascii="Trebuchet MS" w:hAnsi="Trebuchet MS"/>
          <w:spacing w:val="-3"/>
          <w:sz w:val="24"/>
          <w:u w:val="none"/>
        </w:rPr>
        <w:t xml:space="preserve"> </w:t>
      </w:r>
      <w:r w:rsidRPr="00C644AA">
        <w:rPr>
          <w:rFonts w:ascii="Trebuchet MS" w:hAnsi="Trebuchet MS"/>
          <w:spacing w:val="-3"/>
          <w:sz w:val="24"/>
          <w:u w:val="none"/>
        </w:rPr>
        <w:t>DE GARANTIA</w:t>
      </w:r>
      <w:bookmarkEnd w:id="971"/>
      <w:bookmarkEnd w:id="972"/>
      <w:bookmarkEnd w:id="973"/>
      <w:bookmarkEnd w:id="974"/>
      <w:bookmarkEnd w:id="975"/>
    </w:p>
    <w:p w14:paraId="76E62B99" w14:textId="77777777" w:rsidR="000B22D7" w:rsidRPr="002A4A18" w:rsidRDefault="000B22D7" w:rsidP="000B22D7">
      <w:pPr>
        <w:pStyle w:val="Textoindependiente3"/>
        <w:spacing w:after="240" w:line="240" w:lineRule="auto"/>
        <w:rPr>
          <w:rFonts w:ascii="Trebuchet MS" w:hAnsi="Trebuchet MS" w:cs="Arial"/>
        </w:rPr>
      </w:pPr>
      <w:r w:rsidRPr="00C644AA">
        <w:rPr>
          <w:rFonts w:ascii="Trebuchet MS" w:hAnsi="Trebuchet MS"/>
        </w:rPr>
        <w:t>Todas las Boletas de Garantía exigidas en esta Licitación deberán ser emitidas por algunas de las instituciones fiscalizadas por la Superintendencia de Bancos e Instituciones Financieras (SBIF)</w:t>
      </w:r>
      <w:r w:rsidR="00235883">
        <w:rPr>
          <w:rFonts w:ascii="Trebuchet MS" w:hAnsi="Trebuchet MS"/>
        </w:rPr>
        <w:t>, o la que la reemplace</w:t>
      </w:r>
      <w:r w:rsidRPr="00C644AA">
        <w:rPr>
          <w:rFonts w:ascii="Trebuchet MS" w:hAnsi="Trebuchet MS"/>
        </w:rPr>
        <w:t>.</w:t>
      </w:r>
    </w:p>
    <w:p w14:paraId="77238224" w14:textId="77777777" w:rsidR="000B22D7" w:rsidRPr="002A4A18" w:rsidRDefault="000B22D7" w:rsidP="000B22D7">
      <w:pPr>
        <w:pStyle w:val="Textoindependiente3"/>
        <w:spacing w:after="240" w:line="240" w:lineRule="auto"/>
        <w:rPr>
          <w:rFonts w:ascii="Trebuchet MS" w:hAnsi="Trebuchet MS" w:cs="Arial"/>
        </w:rPr>
      </w:pPr>
      <w:r w:rsidRPr="00C644AA">
        <w:rPr>
          <w:rFonts w:ascii="Trebuchet MS" w:hAnsi="Trebuchet MS"/>
        </w:rPr>
        <w:t xml:space="preserve">Los Proponentes pueden verificar esta condición para su institución en el sitio web de la SBIF: </w:t>
      </w:r>
    </w:p>
    <w:p w14:paraId="28449F22" w14:textId="77777777" w:rsidR="00BD0F2A" w:rsidRDefault="00B02E2C" w:rsidP="00783C58">
      <w:pPr>
        <w:pStyle w:val="Textoindependiente3"/>
        <w:tabs>
          <w:tab w:val="clear" w:pos="708"/>
        </w:tabs>
        <w:spacing w:line="240" w:lineRule="auto"/>
        <w:rPr>
          <w:rStyle w:val="Hipervnculo"/>
          <w:rFonts w:ascii="Trebuchet MS" w:hAnsi="Trebuchet MS"/>
        </w:rPr>
      </w:pPr>
      <w:hyperlink r:id="rId150" w:history="1">
        <w:r w:rsidR="00AE764B" w:rsidRPr="00C644AA">
          <w:rPr>
            <w:rStyle w:val="Hipervnculo"/>
            <w:rFonts w:ascii="Trebuchet MS" w:hAnsi="Trebuchet MS"/>
          </w:rPr>
          <w:t>http://www.sbif.cl/sbifweb/servlet/ConozcaSBIF?indice=7.5.1.1&amp;idContenido=483</w:t>
        </w:r>
      </w:hyperlink>
    </w:p>
    <w:p w14:paraId="6B999F29" w14:textId="77777777" w:rsidR="00235883" w:rsidRPr="00783C58" w:rsidRDefault="00235883" w:rsidP="00783C58">
      <w:pPr>
        <w:pStyle w:val="Textoindependiente3"/>
        <w:tabs>
          <w:tab w:val="clear" w:pos="708"/>
        </w:tabs>
        <w:spacing w:after="240" w:line="240" w:lineRule="auto"/>
        <w:jc w:val="center"/>
        <w:rPr>
          <w:rFonts w:ascii="Trebuchet MS" w:hAnsi="Trebuchet MS" w:cs="Arial"/>
          <w:sz w:val="18"/>
        </w:rPr>
      </w:pPr>
      <w:r w:rsidRPr="00783C58">
        <w:rPr>
          <w:rStyle w:val="Hipervnculo"/>
          <w:rFonts w:ascii="Trebuchet MS" w:hAnsi="Trebuchet MS"/>
          <w:color w:val="auto"/>
          <w:sz w:val="18"/>
          <w:u w:val="none"/>
        </w:rPr>
        <w:t>(link referencial)</w:t>
      </w:r>
    </w:p>
    <w:p w14:paraId="4BFA617E" w14:textId="77777777" w:rsidR="000B22D7" w:rsidRDefault="000B22D7" w:rsidP="000B22D7">
      <w:pPr>
        <w:pStyle w:val="Textoindependiente3"/>
        <w:spacing w:after="240" w:line="240" w:lineRule="auto"/>
        <w:rPr>
          <w:rFonts w:ascii="Trebuchet MS" w:hAnsi="Trebuchet MS"/>
        </w:rPr>
      </w:pPr>
      <w:r w:rsidRPr="00C644AA">
        <w:rPr>
          <w:rFonts w:ascii="Trebuchet MS" w:hAnsi="Trebuchet MS"/>
        </w:rPr>
        <w:t>Todas las boletas de garantía señaladas en este Anexo deberán ser irrevocables, pagaderas a la vista y con una fecha de vencimiento no inferior a lo señalado en la especificación respectiva.</w:t>
      </w:r>
    </w:p>
    <w:p w14:paraId="5F7AF204" w14:textId="7A28075E" w:rsidR="00BA38A8" w:rsidRPr="00783C58" w:rsidRDefault="00BA38A8" w:rsidP="000B22D7">
      <w:pPr>
        <w:pStyle w:val="Textoindependiente3"/>
        <w:spacing w:after="240" w:line="240" w:lineRule="auto"/>
        <w:rPr>
          <w:rStyle w:val="Hipervnculo"/>
        </w:rPr>
      </w:pPr>
      <w:r>
        <w:rPr>
          <w:rFonts w:ascii="Trebuchet MS" w:hAnsi="Trebuchet MS"/>
        </w:rPr>
        <w:t>Asimismo, las pólizas de seguro para caucionar las distintas garantías exigidas en esta Liciación deberán ser emitidas por alguna de las compañías de seguro</w:t>
      </w:r>
      <w:r w:rsidR="00B735A7">
        <w:rPr>
          <w:rFonts w:ascii="Trebuchet MS" w:hAnsi="Trebuchet MS"/>
        </w:rPr>
        <w:t>s</w:t>
      </w:r>
      <w:r>
        <w:rPr>
          <w:rFonts w:ascii="Trebuchet MS" w:hAnsi="Trebuchet MS"/>
        </w:rPr>
        <w:t xml:space="preserve"> fiscalizadas por la Comisión para el Mercado Financiero (CMF)</w:t>
      </w:r>
      <w:r w:rsidR="00235883">
        <w:rPr>
          <w:rFonts w:ascii="Trebuchet MS" w:hAnsi="Trebuchet MS"/>
        </w:rPr>
        <w:t>, o la que la reemplace</w:t>
      </w:r>
      <w:r>
        <w:rPr>
          <w:rFonts w:ascii="Trebuchet MS" w:hAnsi="Trebuchet MS"/>
        </w:rPr>
        <w:t>, contenidas en los registros del sitio web de CMF:</w:t>
      </w:r>
    </w:p>
    <w:p w14:paraId="0AA37C17" w14:textId="77777777" w:rsidR="00BA38A8" w:rsidRDefault="00B02E2C" w:rsidP="00783C58">
      <w:pPr>
        <w:pStyle w:val="Textoindependiente3"/>
        <w:spacing w:line="240" w:lineRule="auto"/>
        <w:rPr>
          <w:rStyle w:val="Hipervnculo"/>
          <w:rFonts w:ascii="Trebuchet MS" w:hAnsi="Trebuchet MS"/>
        </w:rPr>
      </w:pPr>
      <w:hyperlink r:id="rId151" w:history="1">
        <w:r w:rsidR="00BA38A8" w:rsidRPr="00783C58">
          <w:rPr>
            <w:rStyle w:val="Hipervnculo"/>
            <w:rFonts w:ascii="Trebuchet MS" w:hAnsi="Trebuchet MS"/>
          </w:rPr>
          <w:t>http://www.cmfchile.cl/portal/principal/605/w3-propertyvalue-18497.html</w:t>
        </w:r>
      </w:hyperlink>
    </w:p>
    <w:p w14:paraId="3CDC42C4" w14:textId="77777777" w:rsidR="00235883" w:rsidRPr="00783C58" w:rsidRDefault="00235883" w:rsidP="00235883">
      <w:pPr>
        <w:pStyle w:val="Textoindependiente3"/>
        <w:tabs>
          <w:tab w:val="clear" w:pos="708"/>
        </w:tabs>
        <w:spacing w:after="240" w:line="240" w:lineRule="auto"/>
        <w:jc w:val="center"/>
        <w:rPr>
          <w:rFonts w:ascii="Trebuchet MS" w:hAnsi="Trebuchet MS" w:cs="Arial"/>
          <w:sz w:val="18"/>
        </w:rPr>
      </w:pPr>
      <w:r w:rsidRPr="00783C58">
        <w:rPr>
          <w:rStyle w:val="Hipervnculo"/>
          <w:rFonts w:ascii="Trebuchet MS" w:hAnsi="Trebuchet MS"/>
          <w:color w:val="auto"/>
          <w:sz w:val="18"/>
          <w:u w:val="none"/>
        </w:rPr>
        <w:t>(link referencial)</w:t>
      </w:r>
    </w:p>
    <w:p w14:paraId="68FA2CD2" w14:textId="77777777" w:rsidR="00235883" w:rsidRPr="00783C58" w:rsidRDefault="00235883" w:rsidP="000B22D7">
      <w:pPr>
        <w:pStyle w:val="Textoindependiente3"/>
        <w:spacing w:after="240" w:line="240" w:lineRule="auto"/>
        <w:rPr>
          <w:rStyle w:val="Hipervnculo"/>
        </w:rPr>
      </w:pPr>
    </w:p>
    <w:p w14:paraId="60966966" w14:textId="77777777" w:rsidR="000B22D7" w:rsidRPr="002A4A18" w:rsidRDefault="000B22D7" w:rsidP="000B22D7">
      <w:pPr>
        <w:pStyle w:val="Ttulo2"/>
        <w:spacing w:after="240"/>
        <w:ind w:right="0"/>
        <w:rPr>
          <w:rFonts w:ascii="Trebuchet MS" w:hAnsi="Trebuchet MS"/>
        </w:rPr>
      </w:pPr>
      <w:r w:rsidRPr="00C644AA">
        <w:rPr>
          <w:rFonts w:ascii="Trebuchet MS" w:hAnsi="Trebuchet MS"/>
        </w:rPr>
        <w:br w:type="page"/>
      </w:r>
      <w:bookmarkStart w:id="976" w:name="_Toc325033845"/>
      <w:bookmarkStart w:id="977" w:name="_Toc435805867"/>
      <w:bookmarkStart w:id="978" w:name="_Toc472966194"/>
      <w:bookmarkStart w:id="979" w:name="_Toc485378781"/>
      <w:bookmarkStart w:id="980" w:name="_Toc56007963"/>
      <w:r w:rsidRPr="00C644AA">
        <w:rPr>
          <w:rFonts w:ascii="Trebuchet MS" w:hAnsi="Trebuchet MS"/>
          <w:spacing w:val="-3"/>
          <w:sz w:val="24"/>
          <w:u w:val="none"/>
        </w:rPr>
        <w:t>ANEXO 1</w:t>
      </w:r>
      <w:r w:rsidR="00562101" w:rsidRPr="00C644AA">
        <w:rPr>
          <w:rFonts w:ascii="Trebuchet MS" w:hAnsi="Trebuchet MS"/>
          <w:spacing w:val="-3"/>
          <w:sz w:val="24"/>
          <w:u w:val="none"/>
        </w:rPr>
        <w:t>4</w:t>
      </w:r>
      <w:r w:rsidRPr="00C644AA">
        <w:rPr>
          <w:rFonts w:ascii="Trebuchet MS" w:hAnsi="Trebuchet MS"/>
          <w:spacing w:val="-3"/>
          <w:sz w:val="24"/>
          <w:u w:val="none"/>
        </w:rPr>
        <w:t>. TABLA DE CALIFICACIÓN DE CLASIFICACIÓN DE RIESGO</w:t>
      </w:r>
      <w:bookmarkEnd w:id="976"/>
      <w:bookmarkEnd w:id="977"/>
      <w:bookmarkEnd w:id="978"/>
      <w:bookmarkEnd w:id="979"/>
      <w:bookmarkEnd w:id="980"/>
    </w:p>
    <w:p w14:paraId="05566A97" w14:textId="77777777" w:rsidR="000B22D7" w:rsidRPr="002A4A18" w:rsidRDefault="000B22D7" w:rsidP="000B22D7">
      <w:pPr>
        <w:keepNext/>
        <w:keepLines/>
        <w:spacing w:after="240"/>
        <w:jc w:val="both"/>
        <w:rPr>
          <w:rFonts w:ascii="Trebuchet MS" w:hAnsi="Trebuchet MS" w:cs="Arial"/>
          <w:spacing w:val="-3"/>
          <w:szCs w:val="20"/>
          <w:lang w:val="es-ES_tradnl"/>
        </w:rPr>
      </w:pPr>
      <w:r w:rsidRPr="002A4A18">
        <w:rPr>
          <w:rFonts w:ascii="Trebuchet MS" w:hAnsi="Trebuchet MS" w:cs="Arial"/>
          <w:spacing w:val="-3"/>
          <w:szCs w:val="20"/>
          <w:lang w:val="es-ES_tradnl"/>
        </w:rPr>
        <w:t>Las Licitantes establecerán el puntaje, de 1 a 7, para evaluar el riesgo de cada Proponente, puntajes que serán no discriminatorios, consistentes con estándares internacionales y ampliamente aceptados.</w:t>
      </w: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20" w:firstRow="1" w:lastRow="0" w:firstColumn="0" w:lastColumn="0" w:noHBand="0" w:noVBand="1"/>
      </w:tblPr>
      <w:tblGrid>
        <w:gridCol w:w="3083"/>
        <w:gridCol w:w="780"/>
      </w:tblGrid>
      <w:tr w:rsidR="000B22D7" w:rsidRPr="002A4A18" w14:paraId="4DCB98F4" w14:textId="77777777" w:rsidTr="008A3E04">
        <w:trPr>
          <w:jc w:val="center"/>
        </w:trPr>
        <w:tc>
          <w:tcPr>
            <w:tcW w:w="3083" w:type="dxa"/>
          </w:tcPr>
          <w:p w14:paraId="5F43D1FC" w14:textId="77777777" w:rsidR="000B22D7" w:rsidRPr="002A4A18" w:rsidRDefault="000B22D7" w:rsidP="00BD0F2A">
            <w:pPr>
              <w:keepNext/>
              <w:keepLines/>
              <w:jc w:val="both"/>
              <w:rPr>
                <w:rFonts w:ascii="Trebuchet MS" w:hAnsi="Trebuchet MS" w:cs="Arial"/>
                <w:b/>
                <w:bCs/>
                <w:spacing w:val="-3"/>
                <w:sz w:val="22"/>
                <w:szCs w:val="22"/>
                <w:lang w:val="es-MX"/>
              </w:rPr>
            </w:pPr>
            <w:r w:rsidRPr="002A4A18">
              <w:rPr>
                <w:rFonts w:ascii="Trebuchet MS" w:hAnsi="Trebuchet MS" w:cs="Arial"/>
                <w:b/>
                <w:bCs/>
                <w:spacing w:val="-3"/>
                <w:sz w:val="22"/>
                <w:szCs w:val="22"/>
                <w:lang w:val="es-MX"/>
              </w:rPr>
              <w:t>CLASIFICACIÓN DE RIESGO</w:t>
            </w:r>
          </w:p>
        </w:tc>
        <w:tc>
          <w:tcPr>
            <w:tcW w:w="780" w:type="dxa"/>
          </w:tcPr>
          <w:p w14:paraId="47DB940D" w14:textId="77777777" w:rsidR="000B22D7" w:rsidRPr="002A4A18" w:rsidRDefault="000B22D7" w:rsidP="00BD0F2A">
            <w:pPr>
              <w:keepNext/>
              <w:keepLines/>
              <w:jc w:val="both"/>
              <w:rPr>
                <w:rFonts w:ascii="Trebuchet MS" w:hAnsi="Trebuchet MS" w:cs="Arial"/>
                <w:b/>
                <w:bCs/>
                <w:spacing w:val="-3"/>
                <w:sz w:val="22"/>
                <w:szCs w:val="22"/>
                <w:lang w:val="es-MX"/>
              </w:rPr>
            </w:pPr>
            <w:r w:rsidRPr="002A4A18">
              <w:rPr>
                <w:rFonts w:ascii="Trebuchet MS" w:hAnsi="Trebuchet MS" w:cs="Arial"/>
                <w:b/>
                <w:bCs/>
                <w:spacing w:val="-3"/>
                <w:sz w:val="22"/>
                <w:szCs w:val="22"/>
                <w:lang w:val="es-MX"/>
              </w:rPr>
              <w:t>NOTA</w:t>
            </w:r>
          </w:p>
        </w:tc>
      </w:tr>
      <w:tr w:rsidR="000B22D7" w:rsidRPr="002A4A18" w14:paraId="3C2AA51F" w14:textId="77777777" w:rsidTr="008A3E04">
        <w:trPr>
          <w:jc w:val="center"/>
        </w:trPr>
        <w:tc>
          <w:tcPr>
            <w:tcW w:w="3083" w:type="dxa"/>
          </w:tcPr>
          <w:p w14:paraId="16B7A781" w14:textId="77777777" w:rsidR="000B22D7" w:rsidRPr="00A35AF0" w:rsidRDefault="000B22D7" w:rsidP="00C644AA">
            <w:pPr>
              <w:rPr>
                <w:rFonts w:eastAsia="Arial Unicode MS"/>
              </w:rPr>
            </w:pPr>
            <w:r w:rsidRPr="00A35AF0">
              <w:rPr>
                <w:rFonts w:eastAsia="Arial Unicode MS"/>
              </w:rPr>
              <w:t>AAA</w:t>
            </w:r>
          </w:p>
        </w:tc>
        <w:tc>
          <w:tcPr>
            <w:tcW w:w="780" w:type="dxa"/>
          </w:tcPr>
          <w:p w14:paraId="1EA1B1B1" w14:textId="77777777" w:rsidR="000B22D7" w:rsidRPr="00A35AF0" w:rsidRDefault="000B22D7" w:rsidP="00C644AA">
            <w:pPr>
              <w:rPr>
                <w:rFonts w:eastAsia="Arial Unicode MS"/>
              </w:rPr>
            </w:pPr>
            <w:r w:rsidRPr="00A35AF0">
              <w:rPr>
                <w:rFonts w:eastAsia="Arial Unicode MS"/>
              </w:rPr>
              <w:t>7</w:t>
            </w:r>
          </w:p>
        </w:tc>
      </w:tr>
      <w:tr w:rsidR="000B22D7" w:rsidRPr="002A4A18" w14:paraId="5E0D379B" w14:textId="77777777" w:rsidTr="008A3E04">
        <w:trPr>
          <w:jc w:val="center"/>
        </w:trPr>
        <w:tc>
          <w:tcPr>
            <w:tcW w:w="3083" w:type="dxa"/>
          </w:tcPr>
          <w:p w14:paraId="4B0D7D96" w14:textId="77777777" w:rsidR="000B22D7" w:rsidRPr="00A35AF0" w:rsidRDefault="000B22D7" w:rsidP="00C644AA">
            <w:pPr>
              <w:rPr>
                <w:rFonts w:eastAsia="Arial Unicode MS"/>
              </w:rPr>
            </w:pPr>
            <w:r w:rsidRPr="00A35AF0">
              <w:rPr>
                <w:rFonts w:eastAsia="Arial Unicode MS"/>
              </w:rPr>
              <w:t>AA+</w:t>
            </w:r>
          </w:p>
        </w:tc>
        <w:tc>
          <w:tcPr>
            <w:tcW w:w="780" w:type="dxa"/>
          </w:tcPr>
          <w:p w14:paraId="5F97CFD6" w14:textId="77777777" w:rsidR="000B22D7" w:rsidRPr="00A35AF0" w:rsidRDefault="000B22D7" w:rsidP="00C644AA">
            <w:pPr>
              <w:rPr>
                <w:rFonts w:eastAsia="Arial Unicode MS"/>
              </w:rPr>
            </w:pPr>
            <w:r w:rsidRPr="00A35AF0">
              <w:rPr>
                <w:rFonts w:eastAsia="Arial Unicode MS"/>
              </w:rPr>
              <w:t>7</w:t>
            </w:r>
          </w:p>
        </w:tc>
      </w:tr>
      <w:tr w:rsidR="000B22D7" w:rsidRPr="002A4A18" w14:paraId="6AB2E03B" w14:textId="77777777" w:rsidTr="008A3E04">
        <w:trPr>
          <w:jc w:val="center"/>
        </w:trPr>
        <w:tc>
          <w:tcPr>
            <w:tcW w:w="3083" w:type="dxa"/>
          </w:tcPr>
          <w:p w14:paraId="3C1B209B" w14:textId="77777777" w:rsidR="000B22D7" w:rsidRPr="00A35AF0" w:rsidRDefault="000B22D7" w:rsidP="00C644AA">
            <w:pPr>
              <w:rPr>
                <w:rFonts w:eastAsia="Arial Unicode MS"/>
              </w:rPr>
            </w:pPr>
            <w:r w:rsidRPr="00A35AF0">
              <w:rPr>
                <w:rFonts w:eastAsia="Arial Unicode MS"/>
              </w:rPr>
              <w:t xml:space="preserve">AA </w:t>
            </w:r>
          </w:p>
        </w:tc>
        <w:tc>
          <w:tcPr>
            <w:tcW w:w="780" w:type="dxa"/>
          </w:tcPr>
          <w:p w14:paraId="77BEB857" w14:textId="77777777" w:rsidR="000B22D7" w:rsidRPr="00A35AF0" w:rsidRDefault="000B22D7" w:rsidP="00C644AA">
            <w:pPr>
              <w:rPr>
                <w:rFonts w:eastAsia="Arial Unicode MS"/>
              </w:rPr>
            </w:pPr>
            <w:r w:rsidRPr="00A35AF0">
              <w:rPr>
                <w:rFonts w:eastAsia="Arial Unicode MS"/>
              </w:rPr>
              <w:t>7</w:t>
            </w:r>
          </w:p>
        </w:tc>
      </w:tr>
      <w:tr w:rsidR="000B22D7" w:rsidRPr="002A4A18" w14:paraId="14FC9C52" w14:textId="77777777" w:rsidTr="008A3E04">
        <w:trPr>
          <w:jc w:val="center"/>
        </w:trPr>
        <w:tc>
          <w:tcPr>
            <w:tcW w:w="3083" w:type="dxa"/>
          </w:tcPr>
          <w:p w14:paraId="6B5136BC" w14:textId="77777777" w:rsidR="000B22D7" w:rsidRPr="00A35AF0" w:rsidRDefault="000B22D7" w:rsidP="00C644AA">
            <w:pPr>
              <w:rPr>
                <w:rFonts w:eastAsia="Arial Unicode MS"/>
              </w:rPr>
            </w:pPr>
            <w:r w:rsidRPr="00A35AF0">
              <w:rPr>
                <w:rFonts w:eastAsia="Arial Unicode MS"/>
              </w:rPr>
              <w:t>AA-</w:t>
            </w:r>
          </w:p>
        </w:tc>
        <w:tc>
          <w:tcPr>
            <w:tcW w:w="780" w:type="dxa"/>
          </w:tcPr>
          <w:p w14:paraId="25ADBB71" w14:textId="77777777" w:rsidR="000B22D7" w:rsidRPr="00A35AF0" w:rsidRDefault="000B22D7" w:rsidP="00C644AA">
            <w:pPr>
              <w:rPr>
                <w:rFonts w:eastAsia="Arial Unicode MS"/>
              </w:rPr>
            </w:pPr>
            <w:r w:rsidRPr="00A35AF0">
              <w:rPr>
                <w:rFonts w:eastAsia="Arial Unicode MS"/>
              </w:rPr>
              <w:t>7</w:t>
            </w:r>
          </w:p>
        </w:tc>
      </w:tr>
      <w:tr w:rsidR="000B22D7" w:rsidRPr="002A4A18" w14:paraId="31FFA870" w14:textId="77777777" w:rsidTr="008A3E04">
        <w:trPr>
          <w:jc w:val="center"/>
        </w:trPr>
        <w:tc>
          <w:tcPr>
            <w:tcW w:w="3083" w:type="dxa"/>
          </w:tcPr>
          <w:p w14:paraId="3A05A718" w14:textId="77777777" w:rsidR="000B22D7" w:rsidRPr="00A35AF0" w:rsidRDefault="000B22D7" w:rsidP="00C644AA">
            <w:pPr>
              <w:rPr>
                <w:rFonts w:eastAsia="Arial Unicode MS"/>
              </w:rPr>
            </w:pPr>
            <w:r w:rsidRPr="00A35AF0">
              <w:rPr>
                <w:rFonts w:eastAsia="Arial Unicode MS"/>
              </w:rPr>
              <w:t>A+</w:t>
            </w:r>
          </w:p>
        </w:tc>
        <w:tc>
          <w:tcPr>
            <w:tcW w:w="780" w:type="dxa"/>
          </w:tcPr>
          <w:p w14:paraId="05E80B21" w14:textId="77777777" w:rsidR="000B22D7" w:rsidRPr="00C644AA" w:rsidRDefault="000B22D7" w:rsidP="00C644AA">
            <w:pPr>
              <w:rPr>
                <w:rFonts w:eastAsia="Arial Unicode MS"/>
              </w:rPr>
            </w:pPr>
            <w:r w:rsidRPr="00C644AA">
              <w:rPr>
                <w:rFonts w:eastAsia="Arial Unicode MS"/>
              </w:rPr>
              <w:t>7</w:t>
            </w:r>
          </w:p>
        </w:tc>
      </w:tr>
      <w:tr w:rsidR="000B22D7" w:rsidRPr="002A4A18" w14:paraId="598A04AB" w14:textId="77777777" w:rsidTr="008A3E04">
        <w:trPr>
          <w:jc w:val="center"/>
        </w:trPr>
        <w:tc>
          <w:tcPr>
            <w:tcW w:w="3083" w:type="dxa"/>
          </w:tcPr>
          <w:p w14:paraId="37ED940D" w14:textId="77777777" w:rsidR="000B22D7" w:rsidRPr="00C644AA" w:rsidRDefault="000B22D7" w:rsidP="00C644AA">
            <w:pPr>
              <w:rPr>
                <w:rFonts w:eastAsia="Arial Unicode MS"/>
              </w:rPr>
            </w:pPr>
            <w:r w:rsidRPr="00C644AA">
              <w:rPr>
                <w:rFonts w:eastAsia="Arial Unicode MS"/>
              </w:rPr>
              <w:t>A</w:t>
            </w:r>
          </w:p>
        </w:tc>
        <w:tc>
          <w:tcPr>
            <w:tcW w:w="780" w:type="dxa"/>
          </w:tcPr>
          <w:p w14:paraId="30557584" w14:textId="77777777" w:rsidR="000B22D7" w:rsidRPr="00C644AA" w:rsidRDefault="000B22D7" w:rsidP="00C644AA">
            <w:pPr>
              <w:rPr>
                <w:rFonts w:eastAsia="Arial Unicode MS"/>
              </w:rPr>
            </w:pPr>
            <w:r w:rsidRPr="00C644AA">
              <w:rPr>
                <w:rFonts w:eastAsia="Arial Unicode MS"/>
              </w:rPr>
              <w:t>7</w:t>
            </w:r>
          </w:p>
        </w:tc>
      </w:tr>
      <w:tr w:rsidR="000B22D7" w:rsidRPr="002A4A18" w14:paraId="0489900F" w14:textId="77777777" w:rsidTr="008A3E04">
        <w:trPr>
          <w:jc w:val="center"/>
        </w:trPr>
        <w:tc>
          <w:tcPr>
            <w:tcW w:w="3083" w:type="dxa"/>
          </w:tcPr>
          <w:p w14:paraId="1EE20B69" w14:textId="77777777" w:rsidR="000B22D7" w:rsidRPr="00C644AA" w:rsidRDefault="000B22D7" w:rsidP="00C644AA">
            <w:pPr>
              <w:rPr>
                <w:rFonts w:eastAsia="Arial Unicode MS"/>
              </w:rPr>
            </w:pPr>
            <w:r w:rsidRPr="00C644AA">
              <w:rPr>
                <w:rFonts w:eastAsia="Arial Unicode MS"/>
              </w:rPr>
              <w:t>A-</w:t>
            </w:r>
          </w:p>
        </w:tc>
        <w:tc>
          <w:tcPr>
            <w:tcW w:w="780" w:type="dxa"/>
          </w:tcPr>
          <w:p w14:paraId="60DC7536" w14:textId="77777777" w:rsidR="000B22D7" w:rsidRPr="00C644AA" w:rsidRDefault="000B22D7" w:rsidP="00C644AA">
            <w:pPr>
              <w:rPr>
                <w:rFonts w:eastAsia="Arial Unicode MS"/>
              </w:rPr>
            </w:pPr>
            <w:r w:rsidRPr="00C644AA">
              <w:rPr>
                <w:rFonts w:eastAsia="Arial Unicode MS"/>
              </w:rPr>
              <w:t>7</w:t>
            </w:r>
          </w:p>
        </w:tc>
      </w:tr>
      <w:tr w:rsidR="000B22D7" w:rsidRPr="002A4A18" w14:paraId="37769FFB" w14:textId="77777777" w:rsidTr="008A3E04">
        <w:trPr>
          <w:jc w:val="center"/>
        </w:trPr>
        <w:tc>
          <w:tcPr>
            <w:tcW w:w="3083" w:type="dxa"/>
          </w:tcPr>
          <w:p w14:paraId="2C683118" w14:textId="77777777" w:rsidR="000B22D7" w:rsidRPr="00C644AA" w:rsidRDefault="000B22D7" w:rsidP="00C644AA">
            <w:pPr>
              <w:rPr>
                <w:rFonts w:eastAsia="Arial Unicode MS"/>
              </w:rPr>
            </w:pPr>
            <w:r w:rsidRPr="00C644AA">
              <w:rPr>
                <w:rFonts w:eastAsia="Arial Unicode MS"/>
              </w:rPr>
              <w:t>BBB+</w:t>
            </w:r>
          </w:p>
        </w:tc>
        <w:tc>
          <w:tcPr>
            <w:tcW w:w="780" w:type="dxa"/>
          </w:tcPr>
          <w:p w14:paraId="34302E8D" w14:textId="77777777" w:rsidR="000B22D7" w:rsidRPr="00C644AA" w:rsidRDefault="000B22D7" w:rsidP="00C644AA">
            <w:pPr>
              <w:rPr>
                <w:rFonts w:eastAsia="Arial Unicode MS"/>
              </w:rPr>
            </w:pPr>
            <w:r w:rsidRPr="00C644AA">
              <w:rPr>
                <w:rFonts w:eastAsia="Arial Unicode MS"/>
              </w:rPr>
              <w:t>6</w:t>
            </w:r>
          </w:p>
        </w:tc>
      </w:tr>
      <w:tr w:rsidR="000B22D7" w:rsidRPr="002A4A18" w14:paraId="660BC2AE" w14:textId="77777777" w:rsidTr="008A3E04">
        <w:trPr>
          <w:jc w:val="center"/>
        </w:trPr>
        <w:tc>
          <w:tcPr>
            <w:tcW w:w="3083" w:type="dxa"/>
          </w:tcPr>
          <w:p w14:paraId="5CE421F8" w14:textId="77777777" w:rsidR="000B22D7" w:rsidRPr="00C644AA" w:rsidRDefault="000B22D7" w:rsidP="00C644AA">
            <w:pPr>
              <w:rPr>
                <w:rFonts w:eastAsia="Arial Unicode MS"/>
              </w:rPr>
            </w:pPr>
            <w:r w:rsidRPr="00C644AA">
              <w:rPr>
                <w:rFonts w:eastAsia="Arial Unicode MS"/>
              </w:rPr>
              <w:t>BBB</w:t>
            </w:r>
          </w:p>
        </w:tc>
        <w:tc>
          <w:tcPr>
            <w:tcW w:w="780" w:type="dxa"/>
          </w:tcPr>
          <w:p w14:paraId="36F8135E" w14:textId="77777777" w:rsidR="000B22D7" w:rsidRPr="00C644AA" w:rsidRDefault="000B22D7" w:rsidP="00C644AA">
            <w:pPr>
              <w:rPr>
                <w:rFonts w:eastAsia="Arial Unicode MS"/>
              </w:rPr>
            </w:pPr>
            <w:r w:rsidRPr="00C644AA">
              <w:rPr>
                <w:rFonts w:eastAsia="Arial Unicode MS"/>
              </w:rPr>
              <w:t>6</w:t>
            </w:r>
          </w:p>
        </w:tc>
      </w:tr>
      <w:tr w:rsidR="000B22D7" w:rsidRPr="002A4A18" w14:paraId="251C2FBE" w14:textId="77777777" w:rsidTr="008A3E04">
        <w:trPr>
          <w:jc w:val="center"/>
        </w:trPr>
        <w:tc>
          <w:tcPr>
            <w:tcW w:w="3083" w:type="dxa"/>
          </w:tcPr>
          <w:p w14:paraId="6C387CA0" w14:textId="77777777" w:rsidR="000B22D7" w:rsidRPr="00C644AA" w:rsidRDefault="000B22D7" w:rsidP="00C644AA">
            <w:pPr>
              <w:rPr>
                <w:rFonts w:eastAsia="Arial Unicode MS"/>
              </w:rPr>
            </w:pPr>
            <w:r w:rsidRPr="00C644AA">
              <w:rPr>
                <w:rFonts w:eastAsia="Arial Unicode MS"/>
              </w:rPr>
              <w:t>BBB-</w:t>
            </w:r>
          </w:p>
        </w:tc>
        <w:tc>
          <w:tcPr>
            <w:tcW w:w="780" w:type="dxa"/>
          </w:tcPr>
          <w:p w14:paraId="4E120A26" w14:textId="77777777" w:rsidR="000B22D7" w:rsidRPr="00C644AA" w:rsidRDefault="000B22D7" w:rsidP="00C644AA">
            <w:pPr>
              <w:rPr>
                <w:rFonts w:eastAsia="Arial Unicode MS"/>
              </w:rPr>
            </w:pPr>
            <w:r w:rsidRPr="00C644AA">
              <w:rPr>
                <w:rFonts w:eastAsia="Arial Unicode MS"/>
              </w:rPr>
              <w:t>5</w:t>
            </w:r>
          </w:p>
        </w:tc>
      </w:tr>
      <w:tr w:rsidR="000B22D7" w:rsidRPr="002A4A18" w14:paraId="4ABACD80" w14:textId="77777777" w:rsidTr="008A3E04">
        <w:trPr>
          <w:jc w:val="center"/>
        </w:trPr>
        <w:tc>
          <w:tcPr>
            <w:tcW w:w="3083" w:type="dxa"/>
          </w:tcPr>
          <w:p w14:paraId="456060FE" w14:textId="77777777" w:rsidR="000B22D7" w:rsidRPr="00C644AA" w:rsidRDefault="000B22D7" w:rsidP="00C644AA">
            <w:pPr>
              <w:rPr>
                <w:rFonts w:eastAsia="Arial Unicode MS"/>
              </w:rPr>
            </w:pPr>
            <w:r w:rsidRPr="00C644AA">
              <w:rPr>
                <w:rFonts w:eastAsia="Arial Unicode MS"/>
              </w:rPr>
              <w:t>BB+</w:t>
            </w:r>
          </w:p>
        </w:tc>
        <w:tc>
          <w:tcPr>
            <w:tcW w:w="780" w:type="dxa"/>
          </w:tcPr>
          <w:p w14:paraId="1D75C95E" w14:textId="77777777" w:rsidR="000B22D7" w:rsidRPr="00C644AA" w:rsidRDefault="000B22D7" w:rsidP="00C644AA">
            <w:pPr>
              <w:rPr>
                <w:rFonts w:eastAsia="Arial Unicode MS"/>
              </w:rPr>
            </w:pPr>
            <w:r w:rsidRPr="00C644AA">
              <w:rPr>
                <w:rFonts w:eastAsia="Arial Unicode MS"/>
              </w:rPr>
              <w:t>5</w:t>
            </w:r>
          </w:p>
        </w:tc>
      </w:tr>
      <w:tr w:rsidR="000B22D7" w:rsidRPr="002A4A18" w14:paraId="59A791D5" w14:textId="77777777" w:rsidTr="008A3E04">
        <w:trPr>
          <w:jc w:val="center"/>
        </w:trPr>
        <w:tc>
          <w:tcPr>
            <w:tcW w:w="3083" w:type="dxa"/>
          </w:tcPr>
          <w:p w14:paraId="7B6A83BC" w14:textId="77777777" w:rsidR="000B22D7" w:rsidRPr="00C644AA" w:rsidRDefault="000B22D7" w:rsidP="00C644AA">
            <w:pPr>
              <w:rPr>
                <w:rFonts w:eastAsia="Arial Unicode MS"/>
              </w:rPr>
            </w:pPr>
            <w:r w:rsidRPr="00C644AA">
              <w:rPr>
                <w:rFonts w:eastAsia="Arial Unicode MS"/>
              </w:rPr>
              <w:t>BB</w:t>
            </w:r>
          </w:p>
        </w:tc>
        <w:tc>
          <w:tcPr>
            <w:tcW w:w="780" w:type="dxa"/>
          </w:tcPr>
          <w:p w14:paraId="404CB424" w14:textId="77777777" w:rsidR="000B22D7" w:rsidRPr="00C644AA" w:rsidRDefault="000B22D7" w:rsidP="00C644AA">
            <w:pPr>
              <w:rPr>
                <w:rFonts w:eastAsia="Arial Unicode MS"/>
              </w:rPr>
            </w:pPr>
            <w:r w:rsidRPr="00C644AA">
              <w:rPr>
                <w:rFonts w:eastAsia="Arial Unicode MS"/>
              </w:rPr>
              <w:t>4</w:t>
            </w:r>
          </w:p>
        </w:tc>
      </w:tr>
      <w:tr w:rsidR="000B22D7" w:rsidRPr="002A4A18" w14:paraId="697493F5" w14:textId="77777777" w:rsidTr="008A3E04">
        <w:trPr>
          <w:jc w:val="center"/>
        </w:trPr>
        <w:tc>
          <w:tcPr>
            <w:tcW w:w="3083" w:type="dxa"/>
          </w:tcPr>
          <w:p w14:paraId="0C928088" w14:textId="77777777" w:rsidR="000B22D7" w:rsidRPr="00C644AA" w:rsidRDefault="000B22D7" w:rsidP="00C644AA">
            <w:pPr>
              <w:rPr>
                <w:rFonts w:eastAsia="Arial Unicode MS"/>
              </w:rPr>
            </w:pPr>
            <w:r w:rsidRPr="00C644AA">
              <w:rPr>
                <w:rFonts w:eastAsia="Arial Unicode MS"/>
              </w:rPr>
              <w:t>BB-</w:t>
            </w:r>
          </w:p>
        </w:tc>
        <w:tc>
          <w:tcPr>
            <w:tcW w:w="780" w:type="dxa"/>
          </w:tcPr>
          <w:p w14:paraId="6B59A750" w14:textId="77777777" w:rsidR="000B22D7" w:rsidRPr="00C644AA" w:rsidRDefault="000B22D7" w:rsidP="00C644AA">
            <w:pPr>
              <w:rPr>
                <w:rFonts w:eastAsia="Arial Unicode MS"/>
              </w:rPr>
            </w:pPr>
            <w:r w:rsidRPr="00C644AA">
              <w:rPr>
                <w:rFonts w:eastAsia="Arial Unicode MS"/>
              </w:rPr>
              <w:t>4</w:t>
            </w:r>
          </w:p>
        </w:tc>
      </w:tr>
      <w:tr w:rsidR="000B22D7" w:rsidRPr="002A4A18" w14:paraId="6B2CBDFA" w14:textId="77777777" w:rsidTr="008A3E04">
        <w:trPr>
          <w:jc w:val="center"/>
        </w:trPr>
        <w:tc>
          <w:tcPr>
            <w:tcW w:w="3083" w:type="dxa"/>
          </w:tcPr>
          <w:p w14:paraId="385D0D6C" w14:textId="77777777" w:rsidR="000B22D7" w:rsidRPr="00C644AA" w:rsidRDefault="000B22D7" w:rsidP="00C644AA">
            <w:pPr>
              <w:rPr>
                <w:rFonts w:eastAsia="Arial Unicode MS"/>
              </w:rPr>
            </w:pPr>
            <w:r w:rsidRPr="00C644AA">
              <w:rPr>
                <w:rFonts w:eastAsia="Arial Unicode MS"/>
              </w:rPr>
              <w:t>B+</w:t>
            </w:r>
          </w:p>
        </w:tc>
        <w:tc>
          <w:tcPr>
            <w:tcW w:w="780" w:type="dxa"/>
          </w:tcPr>
          <w:p w14:paraId="64D8C5E5" w14:textId="77777777" w:rsidR="000B22D7" w:rsidRPr="00C644AA" w:rsidRDefault="000B22D7" w:rsidP="00C644AA">
            <w:pPr>
              <w:rPr>
                <w:rFonts w:eastAsia="Arial Unicode MS"/>
              </w:rPr>
            </w:pPr>
            <w:r w:rsidRPr="00C644AA">
              <w:rPr>
                <w:rFonts w:eastAsia="Arial Unicode MS"/>
              </w:rPr>
              <w:t>3</w:t>
            </w:r>
          </w:p>
        </w:tc>
      </w:tr>
      <w:tr w:rsidR="000B22D7" w:rsidRPr="002A4A18" w14:paraId="114B4D08" w14:textId="77777777" w:rsidTr="008A3E04">
        <w:trPr>
          <w:jc w:val="center"/>
        </w:trPr>
        <w:tc>
          <w:tcPr>
            <w:tcW w:w="3083" w:type="dxa"/>
          </w:tcPr>
          <w:p w14:paraId="2E810D38" w14:textId="77777777" w:rsidR="000B22D7" w:rsidRPr="00C644AA" w:rsidRDefault="000B22D7" w:rsidP="00C644AA">
            <w:pPr>
              <w:rPr>
                <w:rFonts w:eastAsia="Arial Unicode MS"/>
              </w:rPr>
            </w:pPr>
            <w:r w:rsidRPr="00C644AA">
              <w:rPr>
                <w:rFonts w:eastAsia="Arial Unicode MS"/>
              </w:rPr>
              <w:t>B</w:t>
            </w:r>
          </w:p>
        </w:tc>
        <w:tc>
          <w:tcPr>
            <w:tcW w:w="780" w:type="dxa"/>
          </w:tcPr>
          <w:p w14:paraId="27E4D850" w14:textId="77777777" w:rsidR="000B22D7" w:rsidRPr="00C644AA" w:rsidRDefault="000B22D7" w:rsidP="00C644AA">
            <w:pPr>
              <w:rPr>
                <w:rFonts w:eastAsia="Arial Unicode MS"/>
              </w:rPr>
            </w:pPr>
            <w:r w:rsidRPr="00C644AA">
              <w:rPr>
                <w:rFonts w:eastAsia="Arial Unicode MS"/>
              </w:rPr>
              <w:t>3</w:t>
            </w:r>
          </w:p>
        </w:tc>
      </w:tr>
      <w:tr w:rsidR="000B22D7" w:rsidRPr="002A4A18" w14:paraId="0C3B690C" w14:textId="77777777" w:rsidTr="008A3E04">
        <w:trPr>
          <w:jc w:val="center"/>
        </w:trPr>
        <w:tc>
          <w:tcPr>
            <w:tcW w:w="3083" w:type="dxa"/>
          </w:tcPr>
          <w:p w14:paraId="10D6E8D3" w14:textId="77777777" w:rsidR="000B22D7" w:rsidRPr="00C644AA" w:rsidRDefault="000B22D7" w:rsidP="00C644AA">
            <w:pPr>
              <w:rPr>
                <w:rFonts w:eastAsia="Arial Unicode MS"/>
              </w:rPr>
            </w:pPr>
            <w:r w:rsidRPr="00C644AA">
              <w:rPr>
                <w:rFonts w:eastAsia="Arial Unicode MS"/>
              </w:rPr>
              <w:t>B-</w:t>
            </w:r>
          </w:p>
        </w:tc>
        <w:tc>
          <w:tcPr>
            <w:tcW w:w="780" w:type="dxa"/>
          </w:tcPr>
          <w:p w14:paraId="1FAEB3FB" w14:textId="77777777" w:rsidR="000B22D7" w:rsidRPr="00C644AA" w:rsidRDefault="000B22D7" w:rsidP="00C644AA">
            <w:pPr>
              <w:rPr>
                <w:rFonts w:eastAsia="Arial Unicode MS"/>
              </w:rPr>
            </w:pPr>
            <w:r w:rsidRPr="00C644AA">
              <w:rPr>
                <w:rFonts w:eastAsia="Arial Unicode MS"/>
              </w:rPr>
              <w:t>3</w:t>
            </w:r>
          </w:p>
        </w:tc>
      </w:tr>
    </w:tbl>
    <w:p w14:paraId="5E39A210" w14:textId="77777777" w:rsidR="000B22D7" w:rsidRPr="002A4A18" w:rsidRDefault="000B22D7" w:rsidP="000B22D7">
      <w:pPr>
        <w:pStyle w:val="Textoindependiente3"/>
        <w:spacing w:before="240" w:after="240" w:line="240" w:lineRule="auto"/>
        <w:rPr>
          <w:rFonts w:ascii="Trebuchet MS" w:hAnsi="Trebuchet MS" w:cs="Arial"/>
        </w:rPr>
      </w:pPr>
      <w:r w:rsidRPr="00C644AA">
        <w:rPr>
          <w:rFonts w:ascii="Trebuchet MS" w:hAnsi="Trebuchet MS"/>
        </w:rPr>
        <w:t xml:space="preserve">Para efectos de la calificación de la clasificación de riesgo, en el caso que el Proponente se trate de un Consorcio, </w:t>
      </w:r>
      <w:r w:rsidR="00FF2814">
        <w:rPr>
          <w:rFonts w:ascii="Trebuchet MS" w:hAnsi="Trebuchet MS"/>
        </w:rPr>
        <w:t xml:space="preserve">se </w:t>
      </w:r>
      <w:r w:rsidR="00FF2814" w:rsidRPr="0004036A">
        <w:rPr>
          <w:rFonts w:ascii="Trebuchet MS" w:hAnsi="Trebuchet MS"/>
        </w:rPr>
        <w:t>debe cumplir con que al menos un 50% de la propiedad de</w:t>
      </w:r>
      <w:r w:rsidR="00FF2814">
        <w:rPr>
          <w:rFonts w:ascii="Trebuchet MS" w:hAnsi="Trebuchet MS"/>
        </w:rPr>
        <w:t>l Consorcio corresponda a empresas que cumplan con acreditar</w:t>
      </w:r>
      <w:r w:rsidR="00FF2814" w:rsidRPr="0004036A">
        <w:rPr>
          <w:rFonts w:ascii="Trebuchet MS" w:hAnsi="Trebuchet MS"/>
        </w:rPr>
        <w:t xml:space="preserve"> </w:t>
      </w:r>
      <w:r w:rsidR="00325B4B" w:rsidRPr="00C71113">
        <w:rPr>
          <w:rFonts w:ascii="Trebuchet MS" w:hAnsi="Trebuchet MS"/>
          <w:lang w:val="es-ES"/>
        </w:rPr>
        <w:t xml:space="preserve">una Clasificación de Riesgo cuya calificación no </w:t>
      </w:r>
      <w:r w:rsidR="00325B4B" w:rsidRPr="00B71DC6">
        <w:rPr>
          <w:rFonts w:ascii="Trebuchet MS" w:hAnsi="Trebuchet MS"/>
          <w:lang w:val="es-ES"/>
        </w:rPr>
        <w:t>sea</w:t>
      </w:r>
      <w:r w:rsidR="00325B4B" w:rsidRPr="00C71113">
        <w:rPr>
          <w:rFonts w:ascii="Trebuchet MS" w:hAnsi="Trebuchet MS"/>
          <w:lang w:val="es-ES"/>
        </w:rPr>
        <w:t xml:space="preserve"> inferior a 5.0</w:t>
      </w:r>
      <w:r w:rsidR="00FF2814">
        <w:rPr>
          <w:rFonts w:ascii="Trebuchet MS" w:hAnsi="Trebuchet MS"/>
          <w:lang w:val="es-ES"/>
        </w:rPr>
        <w:t xml:space="preserve"> de acuerdo a la tabla anterior</w:t>
      </w:r>
      <w:r w:rsidR="00325B4B" w:rsidRPr="00B71DC6">
        <w:rPr>
          <w:rFonts w:ascii="Trebuchet MS" w:hAnsi="Trebuchet MS"/>
          <w:lang w:val="es-ES"/>
        </w:rPr>
        <w:t>.</w:t>
      </w:r>
      <w:r w:rsidR="00325B4B" w:rsidRPr="00325B4B">
        <w:rPr>
          <w:color w:val="000000"/>
          <w:sz w:val="21"/>
          <w:lang w:val="es-CL"/>
        </w:rPr>
        <w:t xml:space="preserve"> </w:t>
      </w:r>
      <w:r w:rsidR="00325B4B" w:rsidRPr="00C71113">
        <w:rPr>
          <w:color w:val="000000"/>
          <w:sz w:val="21"/>
          <w:lang w:val="es-CL"/>
        </w:rPr>
        <w:t xml:space="preserve"> </w:t>
      </w:r>
    </w:p>
    <w:p w14:paraId="514C1338" w14:textId="52C46862" w:rsidR="006C204E" w:rsidRDefault="000B22D7" w:rsidP="003E7F1B">
      <w:pPr>
        <w:pStyle w:val="Ttulo2"/>
        <w:ind w:right="0"/>
        <w:rPr>
          <w:rFonts w:ascii="Trebuchet MS" w:hAnsi="Trebuchet MS"/>
          <w:spacing w:val="-3"/>
          <w:sz w:val="24"/>
          <w:u w:val="none"/>
        </w:rPr>
      </w:pPr>
      <w:r w:rsidRPr="00287928">
        <w:rPr>
          <w:rFonts w:ascii="Trebuchet MS" w:hAnsi="Trebuchet MS" w:cs="Tahoma"/>
          <w:color w:val="FF0000"/>
          <w:spacing w:val="-3"/>
        </w:rPr>
        <w:br w:type="page"/>
      </w:r>
      <w:bookmarkStart w:id="981" w:name="_Toc56007964"/>
      <w:bookmarkStart w:id="982" w:name="_Toc435805868"/>
      <w:bookmarkStart w:id="983" w:name="_Toc472966195"/>
      <w:bookmarkStart w:id="984" w:name="_Toc485378782"/>
      <w:r w:rsidRPr="00C644AA">
        <w:rPr>
          <w:rFonts w:ascii="Trebuchet MS" w:hAnsi="Trebuchet MS"/>
          <w:spacing w:val="-3"/>
          <w:sz w:val="24"/>
          <w:u w:val="none"/>
        </w:rPr>
        <w:t xml:space="preserve">ANEXO 15. "DOCUMENTO </w:t>
      </w:r>
      <w:r w:rsidR="00AE5651" w:rsidRPr="00C644AA">
        <w:rPr>
          <w:rFonts w:ascii="Trebuchet MS" w:hAnsi="Trebuchet MS"/>
          <w:spacing w:val="-3"/>
          <w:sz w:val="24"/>
          <w:u w:val="none"/>
        </w:rPr>
        <w:t>15</w:t>
      </w:r>
      <w:r w:rsidR="006C204E">
        <w:rPr>
          <w:rFonts w:ascii="Trebuchet MS" w:hAnsi="Trebuchet MS"/>
          <w:spacing w:val="-3"/>
          <w:sz w:val="24"/>
          <w:u w:val="none"/>
        </w:rPr>
        <w:t>:</w:t>
      </w:r>
      <w:r w:rsidR="00AE5651" w:rsidRPr="00C644AA">
        <w:rPr>
          <w:rFonts w:ascii="Trebuchet MS" w:hAnsi="Trebuchet MS"/>
          <w:spacing w:val="-3"/>
          <w:sz w:val="24"/>
          <w:u w:val="none"/>
        </w:rPr>
        <w:t xml:space="preserve"> </w:t>
      </w:r>
      <w:r w:rsidRPr="00C644AA">
        <w:rPr>
          <w:rFonts w:ascii="Trebuchet MS" w:hAnsi="Trebuchet MS"/>
          <w:spacing w:val="-3"/>
          <w:sz w:val="24"/>
          <w:u w:val="none"/>
        </w:rPr>
        <w:t>OFERTA ECONÓMICA</w:t>
      </w:r>
      <w:bookmarkEnd w:id="981"/>
      <w:r w:rsidRPr="00C644AA">
        <w:rPr>
          <w:rFonts w:ascii="Trebuchet MS" w:hAnsi="Trebuchet MS"/>
          <w:spacing w:val="-3"/>
          <w:sz w:val="24"/>
          <w:u w:val="none"/>
        </w:rPr>
        <w:t xml:space="preserve"> </w:t>
      </w:r>
    </w:p>
    <w:p w14:paraId="640B1C32" w14:textId="21945527" w:rsidR="000B22D7" w:rsidRPr="002A4A18" w:rsidRDefault="006C204E">
      <w:pPr>
        <w:pStyle w:val="Ttulo2"/>
        <w:spacing w:after="240"/>
        <w:ind w:right="0"/>
        <w:rPr>
          <w:rFonts w:ascii="Trebuchet MS" w:hAnsi="Trebuchet MS"/>
          <w:spacing w:val="-3"/>
          <w:sz w:val="24"/>
          <w:u w:val="none"/>
        </w:rPr>
      </w:pPr>
      <w:bookmarkStart w:id="985" w:name="_Toc56007965"/>
      <w:r>
        <w:rPr>
          <w:rFonts w:ascii="Trebuchet MS" w:hAnsi="Trebuchet MS"/>
          <w:spacing w:val="-3"/>
          <w:sz w:val="24"/>
          <w:u w:val="none"/>
        </w:rPr>
        <w:t>PARA BLOQUE DE SUMINISTRO HORARIO N</w:t>
      </w:r>
      <w:r w:rsidRPr="005B1ADB">
        <w:rPr>
          <w:rFonts w:ascii="Trebuchet MS" w:hAnsi="Trebuchet MS"/>
          <w:spacing w:val="-3"/>
          <w:sz w:val="24"/>
          <w:szCs w:val="24"/>
          <w:u w:val="none"/>
        </w:rPr>
        <w:t>°[</w:t>
      </w:r>
      <w:r w:rsidR="005B1ADB" w:rsidRPr="003E7F1B">
        <w:rPr>
          <w:rFonts w:ascii="Trebuchet MS" w:hAnsi="Trebuchet MS"/>
          <w:spacing w:val="-3"/>
          <w:sz w:val="24"/>
          <w:szCs w:val="24"/>
          <w:u w:val="none"/>
        </w:rPr>
        <w:t>1-A, 1-B</w:t>
      </w:r>
      <w:r w:rsidR="005B1ADB" w:rsidRPr="003E7F1B">
        <w:rPr>
          <w:rFonts w:ascii="Trebuchet MS" w:hAnsi="Trebuchet MS" w:cs="Arial"/>
          <w:spacing w:val="-3"/>
          <w:sz w:val="24"/>
          <w:szCs w:val="24"/>
          <w:u w:val="none"/>
        </w:rPr>
        <w:t>, 1-C</w:t>
      </w:r>
      <w:r w:rsidR="00E46357" w:rsidRPr="003E7F1B" w:rsidDel="00E46357">
        <w:rPr>
          <w:rFonts w:ascii="Trebuchet MS" w:hAnsi="Trebuchet MS" w:cs="Arial"/>
          <w:spacing w:val="-3"/>
          <w:sz w:val="24"/>
          <w:szCs w:val="24"/>
          <w:u w:val="none"/>
        </w:rPr>
        <w:t xml:space="preserve"> </w:t>
      </w:r>
      <w:r w:rsidRPr="008F44BE">
        <w:rPr>
          <w:rFonts w:ascii="Trebuchet MS" w:hAnsi="Trebuchet MS"/>
          <w:spacing w:val="-3"/>
          <w:sz w:val="24"/>
          <w:szCs w:val="24"/>
          <w:u w:val="none"/>
        </w:rPr>
        <w:t>]</w:t>
      </w:r>
      <w:r w:rsidR="000B22D7" w:rsidRPr="008F44BE">
        <w:rPr>
          <w:rFonts w:ascii="Trebuchet MS" w:hAnsi="Trebuchet MS"/>
          <w:spacing w:val="-3"/>
          <w:sz w:val="24"/>
          <w:szCs w:val="24"/>
          <w:u w:val="none"/>
        </w:rPr>
        <w:t>”</w:t>
      </w:r>
      <w:bookmarkEnd w:id="982"/>
      <w:bookmarkEnd w:id="983"/>
      <w:bookmarkEnd w:id="984"/>
      <w:bookmarkEnd w:id="985"/>
    </w:p>
    <w:p w14:paraId="1945A8F2" w14:textId="628D2182" w:rsidR="000B22D7" w:rsidRPr="002A4A18" w:rsidRDefault="000B22D7" w:rsidP="000B22D7">
      <w:pPr>
        <w:keepNext/>
        <w:keepLines/>
        <w:spacing w:after="240"/>
        <w:jc w:val="both"/>
        <w:rPr>
          <w:rFonts w:ascii="Trebuchet MS" w:hAnsi="Trebuchet MS" w:cs="Arial"/>
          <w:spacing w:val="-3"/>
          <w:szCs w:val="20"/>
          <w:lang w:val="es-ES_tradnl"/>
        </w:rPr>
      </w:pPr>
      <w:r w:rsidRPr="002A4A18">
        <w:rPr>
          <w:rFonts w:ascii="Trebuchet MS" w:hAnsi="Trebuchet MS"/>
          <w:spacing w:val="-3"/>
          <w:lang w:val="es-ES_tradnl"/>
        </w:rPr>
        <w:t xml:space="preserve">En (ciudad/país), a (fecha), </w:t>
      </w:r>
      <w:r w:rsidR="003B2A9A" w:rsidRPr="002A4A18">
        <w:rPr>
          <w:rFonts w:ascii="Trebuchet MS" w:hAnsi="Trebuchet MS"/>
        </w:rPr>
        <w:t>(</w:t>
      </w:r>
      <w:r w:rsidR="003B2A9A" w:rsidRPr="002A4A18">
        <w:rPr>
          <w:rFonts w:ascii="Trebuchet MS" w:hAnsi="Trebuchet MS" w:cs="Arial"/>
        </w:rPr>
        <w:t>nombre del o los represe</w:t>
      </w:r>
      <w:r w:rsidR="0034258E" w:rsidRPr="002A4A18">
        <w:rPr>
          <w:rFonts w:ascii="Trebuchet MS" w:hAnsi="Trebuchet MS" w:cs="Arial"/>
        </w:rPr>
        <w:t>ntantes legales), representante</w:t>
      </w:r>
      <w:r w:rsidR="003B2A9A" w:rsidRPr="002A4A18">
        <w:rPr>
          <w:rFonts w:ascii="Trebuchet MS" w:hAnsi="Trebuchet MS" w:cs="Arial"/>
        </w:rPr>
        <w:t>(s) legal(es) de (nombre de la persona jurídica proponente</w:t>
      </w:r>
      <w:r w:rsidR="003B2A9A" w:rsidRPr="002A4A18">
        <w:rPr>
          <w:rFonts w:ascii="Trebuchet MS" w:hAnsi="Trebuchet MS"/>
        </w:rPr>
        <w:t xml:space="preserve">) </w:t>
      </w:r>
      <w:r w:rsidRPr="002A4A18">
        <w:rPr>
          <w:rFonts w:ascii="Trebuchet MS" w:hAnsi="Trebuchet MS"/>
          <w:spacing w:val="-3"/>
          <w:lang w:val="es-ES_tradnl"/>
        </w:rPr>
        <w:t>entrega</w:t>
      </w:r>
      <w:r w:rsidR="0034258E" w:rsidRPr="002A4A18">
        <w:rPr>
          <w:rFonts w:ascii="Trebuchet MS" w:hAnsi="Trebuchet MS"/>
          <w:spacing w:val="-3"/>
          <w:lang w:val="es-ES_tradnl"/>
        </w:rPr>
        <w:t>(n)</w:t>
      </w:r>
      <w:r w:rsidRPr="002A4A18">
        <w:rPr>
          <w:rFonts w:ascii="Trebuchet MS" w:hAnsi="Trebuchet MS"/>
          <w:spacing w:val="-3"/>
          <w:lang w:val="es-ES_tradnl"/>
        </w:rPr>
        <w:t xml:space="preserve"> a Las Licitantes la siguiente Oferta Económica por el Bloque de Suministro</w:t>
      </w:r>
      <w:r w:rsidRPr="002A4A18">
        <w:rPr>
          <w:rFonts w:ascii="Trebuchet MS" w:hAnsi="Trebuchet MS" w:cs="Arial"/>
          <w:spacing w:val="-3"/>
          <w:szCs w:val="20"/>
          <w:lang w:val="es-ES_tradnl"/>
        </w:rPr>
        <w:t xml:space="preserve"> </w:t>
      </w:r>
      <w:r w:rsidR="00A114C8">
        <w:rPr>
          <w:rFonts w:ascii="Trebuchet MS" w:hAnsi="Trebuchet MS" w:cs="Arial"/>
          <w:spacing w:val="-3"/>
          <w:szCs w:val="20"/>
          <w:lang w:val="es-ES_tradnl"/>
        </w:rPr>
        <w:t xml:space="preserve">Horario </w:t>
      </w:r>
      <w:r w:rsidRPr="002A4A18">
        <w:rPr>
          <w:rFonts w:ascii="Trebuchet MS" w:hAnsi="Trebuchet MS" w:cs="Arial"/>
          <w:spacing w:val="-3"/>
        </w:rPr>
        <w:t>Nº [</w:t>
      </w:r>
      <w:r w:rsidRPr="004C0855">
        <w:rPr>
          <w:rFonts w:ascii="Trebuchet MS" w:hAnsi="Trebuchet MS"/>
          <w:spacing w:val="-3"/>
        </w:rPr>
        <w:t>1</w:t>
      </w:r>
      <w:r w:rsidR="00E52306">
        <w:rPr>
          <w:rFonts w:ascii="Trebuchet MS" w:hAnsi="Trebuchet MS"/>
          <w:spacing w:val="-3"/>
        </w:rPr>
        <w:t>-</w:t>
      </w:r>
      <w:r w:rsidR="00145055">
        <w:rPr>
          <w:rFonts w:ascii="Trebuchet MS" w:hAnsi="Trebuchet MS"/>
          <w:spacing w:val="-3"/>
        </w:rPr>
        <w:t>A</w:t>
      </w:r>
      <w:r w:rsidR="0006764E" w:rsidRPr="004C0855">
        <w:rPr>
          <w:rFonts w:ascii="Trebuchet MS" w:hAnsi="Trebuchet MS"/>
          <w:spacing w:val="-3"/>
        </w:rPr>
        <w:t>,</w:t>
      </w:r>
      <w:r w:rsidR="002434F5" w:rsidRPr="004C0855">
        <w:rPr>
          <w:rFonts w:ascii="Trebuchet MS" w:hAnsi="Trebuchet MS"/>
          <w:spacing w:val="-3"/>
        </w:rPr>
        <w:t xml:space="preserve"> </w:t>
      </w:r>
      <w:r w:rsidR="00E52306">
        <w:rPr>
          <w:rFonts w:ascii="Trebuchet MS" w:hAnsi="Trebuchet MS"/>
          <w:spacing w:val="-3"/>
        </w:rPr>
        <w:t>1</w:t>
      </w:r>
      <w:r w:rsidR="002434F5" w:rsidRPr="004C0855">
        <w:rPr>
          <w:rFonts w:ascii="Trebuchet MS" w:hAnsi="Trebuchet MS"/>
          <w:spacing w:val="-3"/>
        </w:rPr>
        <w:t>-</w:t>
      </w:r>
      <w:r w:rsidR="00145055">
        <w:rPr>
          <w:rFonts w:ascii="Trebuchet MS" w:hAnsi="Trebuchet MS"/>
          <w:spacing w:val="-3"/>
        </w:rPr>
        <w:t>B</w:t>
      </w:r>
      <w:r w:rsidR="002434F5" w:rsidRPr="004C0855">
        <w:rPr>
          <w:rFonts w:ascii="Trebuchet MS" w:hAnsi="Trebuchet MS" w:cs="Arial"/>
          <w:spacing w:val="-3"/>
        </w:rPr>
        <w:t>,</w:t>
      </w:r>
      <w:r w:rsidR="00145055">
        <w:rPr>
          <w:rFonts w:ascii="Trebuchet MS" w:hAnsi="Trebuchet MS" w:cs="Arial"/>
          <w:spacing w:val="-3"/>
        </w:rPr>
        <w:t xml:space="preserve"> 1-C</w:t>
      </w:r>
      <w:r w:rsidRPr="004C0855">
        <w:rPr>
          <w:rFonts w:ascii="Trebuchet MS" w:hAnsi="Trebuchet MS" w:cs="Arial"/>
          <w:spacing w:val="-3"/>
        </w:rPr>
        <w:t>]</w:t>
      </w:r>
      <w:r w:rsidRPr="004C0855">
        <w:rPr>
          <w:rFonts w:ascii="Trebuchet MS" w:hAnsi="Trebuchet MS" w:cs="Arial"/>
          <w:spacing w:val="-3"/>
          <w:szCs w:val="20"/>
          <w:lang w:val="es-ES_tradnl"/>
        </w:rPr>
        <w:t>,</w:t>
      </w:r>
      <w:r w:rsidRPr="004C0855">
        <w:rPr>
          <w:rFonts w:ascii="Trebuchet MS" w:hAnsi="Trebuchet MS"/>
          <w:spacing w:val="-3"/>
          <w:lang w:val="es-ES_tradnl"/>
        </w:rPr>
        <w:t xml:space="preserve"> según</w:t>
      </w:r>
      <w:r w:rsidRPr="002A4A18">
        <w:rPr>
          <w:rFonts w:ascii="Trebuchet MS" w:hAnsi="Trebuchet MS"/>
          <w:spacing w:val="-3"/>
          <w:lang w:val="es-ES_tradnl"/>
        </w:rPr>
        <w:t xml:space="preserve"> Bases de </w:t>
      </w:r>
      <w:r w:rsidR="003823DC" w:rsidRPr="002A4A18">
        <w:rPr>
          <w:rFonts w:ascii="Trebuchet MS" w:hAnsi="Trebuchet MS"/>
          <w:spacing w:val="-3"/>
          <w:lang w:val="es-ES_tradnl"/>
        </w:rPr>
        <w:t>Licitación de Suministro</w:t>
      </w:r>
      <w:r w:rsidRPr="002A4A18">
        <w:rPr>
          <w:rFonts w:ascii="Trebuchet MS" w:hAnsi="Trebuchet MS"/>
          <w:spacing w:val="-3"/>
          <w:lang w:val="es-ES_tradnl"/>
        </w:rPr>
        <w:t xml:space="preserve"> </w:t>
      </w:r>
      <w:r w:rsidR="00BF3F37">
        <w:rPr>
          <w:rFonts w:ascii="Trebuchet MS" w:hAnsi="Trebuchet MS"/>
          <w:spacing w:val="-3"/>
          <w:lang w:val="es-ES_tradnl"/>
        </w:rPr>
        <w:t>2021/01</w:t>
      </w:r>
      <w:r w:rsidRPr="002A4A18">
        <w:rPr>
          <w:rFonts w:ascii="Trebuchet MS" w:hAnsi="Trebuchet MS"/>
          <w:spacing w:val="-3"/>
          <w:lang w:val="es-ES_tradnl"/>
        </w:rPr>
        <w:t>:</w:t>
      </w:r>
    </w:p>
    <w:tbl>
      <w:tblPr>
        <w:tblW w:w="4054" w:type="pct"/>
        <w:jc w:val="center"/>
        <w:tblLayout w:type="fixed"/>
        <w:tblCellMar>
          <w:left w:w="70" w:type="dxa"/>
          <w:right w:w="70" w:type="dxa"/>
        </w:tblCellMar>
        <w:tblLook w:val="04A0" w:firstRow="1" w:lastRow="0" w:firstColumn="1" w:lastColumn="0" w:noHBand="0" w:noVBand="1"/>
      </w:tblPr>
      <w:tblGrid>
        <w:gridCol w:w="1130"/>
        <w:gridCol w:w="1334"/>
        <w:gridCol w:w="1292"/>
        <w:gridCol w:w="1246"/>
        <w:gridCol w:w="547"/>
        <w:gridCol w:w="597"/>
        <w:gridCol w:w="597"/>
        <w:gridCol w:w="597"/>
        <w:gridCol w:w="7"/>
      </w:tblGrid>
      <w:tr w:rsidR="00A114C8" w:rsidRPr="000B723E" w14:paraId="0658C87F" w14:textId="77777777" w:rsidTr="00A114C8">
        <w:trPr>
          <w:trHeight w:val="316"/>
          <w:jc w:val="center"/>
        </w:trPr>
        <w:tc>
          <w:tcPr>
            <w:tcW w:w="770" w:type="pct"/>
            <w:vMerge w:val="restart"/>
            <w:tcBorders>
              <w:top w:val="single" w:sz="4" w:space="0" w:color="auto"/>
              <w:left w:val="single" w:sz="4" w:space="0" w:color="auto"/>
              <w:right w:val="single" w:sz="4" w:space="0" w:color="auto"/>
            </w:tcBorders>
            <w:shd w:val="clear" w:color="auto" w:fill="auto"/>
            <w:vAlign w:val="center"/>
            <w:hideMark/>
          </w:tcPr>
          <w:p w14:paraId="206F0C48" w14:textId="77777777" w:rsidR="00A114C8" w:rsidRPr="004F0E4F" w:rsidRDefault="00A114C8" w:rsidP="00087957">
            <w:pPr>
              <w:jc w:val="center"/>
              <w:rPr>
                <w:rFonts w:ascii="Trebuchet MS" w:hAnsi="Trebuchet MS"/>
                <w:b/>
                <w:bCs/>
                <w:color w:val="000000"/>
                <w:sz w:val="20"/>
                <w:szCs w:val="16"/>
              </w:rPr>
            </w:pPr>
            <w:r w:rsidRPr="004F0E4F">
              <w:rPr>
                <w:rFonts w:ascii="Trebuchet MS" w:hAnsi="Trebuchet MS"/>
                <w:b/>
                <w:bCs/>
                <w:color w:val="000000"/>
                <w:sz w:val="20"/>
                <w:szCs w:val="16"/>
              </w:rPr>
              <w:t>Número de Oferta</w:t>
            </w:r>
          </w:p>
        </w:tc>
        <w:tc>
          <w:tcPr>
            <w:tcW w:w="908" w:type="pct"/>
            <w:vMerge w:val="restart"/>
            <w:tcBorders>
              <w:top w:val="single" w:sz="4" w:space="0" w:color="auto"/>
              <w:left w:val="nil"/>
              <w:right w:val="single" w:sz="4" w:space="0" w:color="auto"/>
            </w:tcBorders>
            <w:shd w:val="clear" w:color="auto" w:fill="auto"/>
            <w:vAlign w:val="center"/>
            <w:hideMark/>
          </w:tcPr>
          <w:p w14:paraId="5F36DAC1" w14:textId="77777777" w:rsidR="00A114C8" w:rsidRPr="004F0E4F" w:rsidRDefault="00A114C8" w:rsidP="00087957">
            <w:pPr>
              <w:jc w:val="center"/>
              <w:rPr>
                <w:rFonts w:ascii="Trebuchet MS" w:hAnsi="Trebuchet MS"/>
                <w:b/>
                <w:bCs/>
                <w:color w:val="000000"/>
                <w:sz w:val="20"/>
                <w:szCs w:val="16"/>
              </w:rPr>
            </w:pPr>
            <w:r w:rsidRPr="004F0E4F">
              <w:rPr>
                <w:rFonts w:ascii="Trebuchet MS" w:hAnsi="Trebuchet MS"/>
                <w:b/>
                <w:bCs/>
                <w:color w:val="000000"/>
                <w:sz w:val="20"/>
                <w:szCs w:val="16"/>
              </w:rPr>
              <w:t>Número de Sub-Bloques de la Oferta</w:t>
            </w:r>
          </w:p>
        </w:tc>
        <w:tc>
          <w:tcPr>
            <w:tcW w:w="879" w:type="pct"/>
            <w:vMerge w:val="restart"/>
            <w:tcBorders>
              <w:top w:val="single" w:sz="4" w:space="0" w:color="auto"/>
              <w:left w:val="nil"/>
              <w:right w:val="single" w:sz="4" w:space="0" w:color="auto"/>
            </w:tcBorders>
            <w:vAlign w:val="center"/>
          </w:tcPr>
          <w:p w14:paraId="56730B95" w14:textId="77777777" w:rsidR="00A114C8" w:rsidRPr="004F0E4F" w:rsidRDefault="00A114C8" w:rsidP="00087957">
            <w:pPr>
              <w:jc w:val="center"/>
              <w:rPr>
                <w:rFonts w:ascii="Trebuchet MS" w:hAnsi="Trebuchet MS"/>
                <w:b/>
                <w:bCs/>
                <w:color w:val="000000"/>
                <w:sz w:val="20"/>
                <w:szCs w:val="16"/>
              </w:rPr>
            </w:pPr>
            <w:r w:rsidRPr="004F0E4F">
              <w:rPr>
                <w:rFonts w:ascii="Trebuchet MS" w:hAnsi="Trebuchet MS"/>
                <w:b/>
                <w:bCs/>
                <w:color w:val="000000"/>
                <w:sz w:val="20"/>
                <w:szCs w:val="16"/>
              </w:rPr>
              <w:t xml:space="preserve">Número mínimo de Sub-Bloques de la Oferta </w:t>
            </w:r>
            <w:r w:rsidRPr="004F0E4F">
              <w:rPr>
                <w:rFonts w:ascii="Trebuchet MS" w:hAnsi="Trebuchet MS"/>
                <w:sz w:val="20"/>
              </w:rPr>
              <w:t>(opcional)</w:t>
            </w:r>
          </w:p>
        </w:tc>
        <w:tc>
          <w:tcPr>
            <w:tcW w:w="848" w:type="pct"/>
            <w:vMerge w:val="restart"/>
            <w:tcBorders>
              <w:top w:val="single" w:sz="4" w:space="0" w:color="auto"/>
              <w:left w:val="single" w:sz="4" w:space="0" w:color="auto"/>
              <w:right w:val="single" w:sz="4" w:space="0" w:color="auto"/>
            </w:tcBorders>
            <w:shd w:val="clear" w:color="auto" w:fill="auto"/>
            <w:vAlign w:val="center"/>
            <w:hideMark/>
          </w:tcPr>
          <w:p w14:paraId="16903B6F" w14:textId="77777777" w:rsidR="00A114C8" w:rsidRPr="004F0E4F" w:rsidRDefault="00A114C8" w:rsidP="00087957">
            <w:pPr>
              <w:jc w:val="center"/>
              <w:rPr>
                <w:rFonts w:ascii="Trebuchet MS" w:hAnsi="Trebuchet MS"/>
                <w:b/>
                <w:bCs/>
                <w:color w:val="000000"/>
                <w:sz w:val="20"/>
                <w:szCs w:val="16"/>
              </w:rPr>
            </w:pPr>
            <w:r w:rsidRPr="004F0E4F">
              <w:rPr>
                <w:rFonts w:ascii="Trebuchet MS" w:hAnsi="Trebuchet MS"/>
                <w:b/>
                <w:bCs/>
                <w:color w:val="000000"/>
                <w:sz w:val="20"/>
                <w:szCs w:val="16"/>
              </w:rPr>
              <w:t>Precio de Oferta de energía (US$/MWh)</w:t>
            </w:r>
          </w:p>
        </w:tc>
        <w:tc>
          <w:tcPr>
            <w:tcW w:w="1595" w:type="pct"/>
            <w:gridSpan w:val="5"/>
            <w:tcBorders>
              <w:top w:val="single" w:sz="4" w:space="0" w:color="auto"/>
              <w:left w:val="single" w:sz="4" w:space="0" w:color="auto"/>
              <w:bottom w:val="single" w:sz="4" w:space="0" w:color="auto"/>
              <w:right w:val="single" w:sz="4" w:space="0" w:color="auto"/>
            </w:tcBorders>
            <w:vAlign w:val="center"/>
          </w:tcPr>
          <w:p w14:paraId="7AA7CBB7" w14:textId="469D4F9F" w:rsidR="00A114C8" w:rsidRPr="0073357D" w:rsidRDefault="00A114C8" w:rsidP="00087957">
            <w:pPr>
              <w:ind w:left="-298" w:right="-108" w:firstLine="298"/>
              <w:jc w:val="center"/>
              <w:rPr>
                <w:rFonts w:ascii="Trebuchet MS" w:hAnsi="Trebuchet MS"/>
                <w:b/>
                <w:bCs/>
                <w:color w:val="000000"/>
                <w:sz w:val="20"/>
                <w:szCs w:val="16"/>
              </w:rPr>
            </w:pPr>
            <w:r w:rsidRPr="004F0E4F">
              <w:rPr>
                <w:rFonts w:ascii="Trebuchet MS" w:hAnsi="Trebuchet MS"/>
                <w:b/>
                <w:bCs/>
                <w:color w:val="000000"/>
                <w:sz w:val="20"/>
                <w:szCs w:val="16"/>
              </w:rPr>
              <w:t>Coeficientes de Indexación</w:t>
            </w:r>
          </w:p>
        </w:tc>
      </w:tr>
      <w:tr w:rsidR="00A114C8" w:rsidRPr="000B723E" w14:paraId="2506429A" w14:textId="77777777" w:rsidTr="003E7F1B">
        <w:trPr>
          <w:gridAfter w:val="1"/>
          <w:wAfter w:w="5" w:type="pct"/>
          <w:trHeight w:val="420"/>
          <w:jc w:val="center"/>
        </w:trPr>
        <w:tc>
          <w:tcPr>
            <w:tcW w:w="770" w:type="pct"/>
            <w:vMerge/>
            <w:tcBorders>
              <w:left w:val="single" w:sz="4" w:space="0" w:color="auto"/>
              <w:bottom w:val="nil"/>
              <w:right w:val="single" w:sz="4" w:space="0" w:color="auto"/>
            </w:tcBorders>
            <w:shd w:val="clear" w:color="auto" w:fill="auto"/>
            <w:vAlign w:val="center"/>
          </w:tcPr>
          <w:p w14:paraId="17105395" w14:textId="77777777" w:rsidR="00A114C8" w:rsidRPr="004F0E4F" w:rsidRDefault="00A114C8">
            <w:pPr>
              <w:jc w:val="center"/>
              <w:rPr>
                <w:rFonts w:ascii="Trebuchet MS" w:hAnsi="Trebuchet MS"/>
                <w:b/>
                <w:bCs/>
                <w:color w:val="000000"/>
                <w:sz w:val="20"/>
                <w:szCs w:val="16"/>
              </w:rPr>
            </w:pPr>
          </w:p>
        </w:tc>
        <w:tc>
          <w:tcPr>
            <w:tcW w:w="908" w:type="pct"/>
            <w:vMerge/>
            <w:tcBorders>
              <w:left w:val="nil"/>
              <w:bottom w:val="single" w:sz="4" w:space="0" w:color="auto"/>
              <w:right w:val="single" w:sz="4" w:space="0" w:color="auto"/>
            </w:tcBorders>
            <w:shd w:val="clear" w:color="auto" w:fill="auto"/>
            <w:vAlign w:val="center"/>
          </w:tcPr>
          <w:p w14:paraId="68632B61" w14:textId="77777777" w:rsidR="00A114C8" w:rsidRPr="004F0E4F" w:rsidRDefault="00A114C8">
            <w:pPr>
              <w:spacing w:after="240"/>
              <w:jc w:val="center"/>
              <w:rPr>
                <w:rFonts w:ascii="Trebuchet MS" w:hAnsi="Trebuchet MS"/>
                <w:b/>
                <w:bCs/>
                <w:color w:val="000000"/>
                <w:sz w:val="20"/>
                <w:szCs w:val="16"/>
              </w:rPr>
            </w:pPr>
          </w:p>
        </w:tc>
        <w:tc>
          <w:tcPr>
            <w:tcW w:w="879" w:type="pct"/>
            <w:vMerge/>
            <w:tcBorders>
              <w:left w:val="nil"/>
              <w:bottom w:val="single" w:sz="4" w:space="0" w:color="auto"/>
              <w:right w:val="single" w:sz="4" w:space="0" w:color="auto"/>
            </w:tcBorders>
            <w:vAlign w:val="center"/>
          </w:tcPr>
          <w:p w14:paraId="3F84278B" w14:textId="77777777" w:rsidR="00A114C8" w:rsidRPr="004F0E4F" w:rsidRDefault="00A114C8">
            <w:pPr>
              <w:jc w:val="center"/>
              <w:rPr>
                <w:rFonts w:ascii="Trebuchet MS" w:hAnsi="Trebuchet MS"/>
                <w:b/>
                <w:bCs/>
                <w:color w:val="000000"/>
                <w:sz w:val="20"/>
                <w:szCs w:val="16"/>
              </w:rPr>
            </w:pPr>
          </w:p>
        </w:tc>
        <w:tc>
          <w:tcPr>
            <w:tcW w:w="848" w:type="pct"/>
            <w:vMerge/>
            <w:tcBorders>
              <w:left w:val="single" w:sz="4" w:space="0" w:color="auto"/>
              <w:bottom w:val="single" w:sz="4" w:space="0" w:color="auto"/>
              <w:right w:val="single" w:sz="4" w:space="0" w:color="auto"/>
            </w:tcBorders>
            <w:shd w:val="clear" w:color="auto" w:fill="auto"/>
            <w:vAlign w:val="center"/>
          </w:tcPr>
          <w:p w14:paraId="4BEDCA46" w14:textId="77777777" w:rsidR="00A114C8" w:rsidRPr="004F0E4F" w:rsidRDefault="00A114C8">
            <w:pPr>
              <w:spacing w:after="240"/>
              <w:jc w:val="center"/>
              <w:rPr>
                <w:rFonts w:ascii="Trebuchet MS" w:hAnsi="Trebuchet MS"/>
                <w:b/>
                <w:bCs/>
                <w:color w:val="000000"/>
                <w:sz w:val="20"/>
                <w:szCs w:val="16"/>
              </w:rPr>
            </w:pPr>
          </w:p>
        </w:tc>
        <w:tc>
          <w:tcPr>
            <w:tcW w:w="372" w:type="pct"/>
            <w:tcBorders>
              <w:top w:val="single" w:sz="4" w:space="0" w:color="auto"/>
              <w:left w:val="single" w:sz="4" w:space="0" w:color="auto"/>
              <w:bottom w:val="single" w:sz="4" w:space="0" w:color="auto"/>
              <w:right w:val="single" w:sz="4" w:space="0" w:color="auto"/>
            </w:tcBorders>
            <w:vAlign w:val="center"/>
          </w:tcPr>
          <w:p w14:paraId="7C75C3E8" w14:textId="77777777" w:rsidR="00A114C8" w:rsidRPr="004F0E4F" w:rsidRDefault="00A114C8" w:rsidP="00087957">
            <w:pPr>
              <w:jc w:val="center"/>
              <w:rPr>
                <w:rFonts w:ascii="Trebuchet MS" w:hAnsi="Trebuchet MS"/>
                <w:b/>
                <w:bCs/>
                <w:color w:val="000000"/>
                <w:sz w:val="20"/>
                <w:szCs w:val="16"/>
              </w:rPr>
            </w:pPr>
            <w:r w:rsidRPr="004F0E4F">
              <w:rPr>
                <w:rFonts w:ascii="Trebuchet MS" w:hAnsi="Trebuchet MS"/>
                <w:b/>
                <w:i/>
                <w:color w:val="000000"/>
                <w:sz w:val="20"/>
              </w:rPr>
              <w:t>a</w:t>
            </w:r>
            <w:r w:rsidRPr="004F0E4F">
              <w:rPr>
                <w:rFonts w:ascii="Trebuchet MS" w:hAnsi="Trebuchet MS"/>
                <w:b/>
                <w:bCs/>
                <w:color w:val="000000"/>
                <w:sz w:val="20"/>
                <w:szCs w:val="16"/>
              </w:rPr>
              <w:t>1</w:t>
            </w:r>
          </w:p>
        </w:tc>
        <w:tc>
          <w:tcPr>
            <w:tcW w:w="406" w:type="pct"/>
            <w:tcBorders>
              <w:top w:val="single" w:sz="4" w:space="0" w:color="auto"/>
              <w:left w:val="single" w:sz="4" w:space="0" w:color="auto"/>
              <w:bottom w:val="single" w:sz="4" w:space="0" w:color="auto"/>
              <w:right w:val="single" w:sz="4" w:space="0" w:color="auto"/>
            </w:tcBorders>
            <w:vAlign w:val="center"/>
          </w:tcPr>
          <w:p w14:paraId="4CE98B60" w14:textId="77777777" w:rsidR="00A114C8" w:rsidRPr="004F0E4F" w:rsidRDefault="00A114C8" w:rsidP="00087957">
            <w:pPr>
              <w:jc w:val="center"/>
              <w:rPr>
                <w:rFonts w:ascii="Trebuchet MS" w:hAnsi="Trebuchet MS"/>
                <w:b/>
                <w:bCs/>
                <w:color w:val="000000"/>
                <w:sz w:val="20"/>
                <w:szCs w:val="16"/>
              </w:rPr>
            </w:pPr>
            <w:r w:rsidRPr="004F0E4F">
              <w:rPr>
                <w:rFonts w:ascii="Trebuchet MS" w:hAnsi="Trebuchet MS"/>
                <w:b/>
                <w:i/>
                <w:color w:val="000000"/>
                <w:sz w:val="20"/>
              </w:rPr>
              <w:t>a</w:t>
            </w:r>
            <w:r w:rsidRPr="004F0E4F">
              <w:rPr>
                <w:rFonts w:ascii="Trebuchet MS" w:hAnsi="Trebuchet MS"/>
                <w:b/>
                <w:bCs/>
                <w:color w:val="000000"/>
                <w:sz w:val="20"/>
                <w:szCs w:val="16"/>
              </w:rPr>
              <w:t>2</w:t>
            </w:r>
          </w:p>
        </w:tc>
        <w:tc>
          <w:tcPr>
            <w:tcW w:w="406" w:type="pct"/>
            <w:tcBorders>
              <w:top w:val="single" w:sz="4" w:space="0" w:color="auto"/>
              <w:left w:val="single" w:sz="4" w:space="0" w:color="auto"/>
              <w:bottom w:val="single" w:sz="4" w:space="0" w:color="auto"/>
              <w:right w:val="single" w:sz="4" w:space="0" w:color="auto"/>
            </w:tcBorders>
            <w:vAlign w:val="center"/>
          </w:tcPr>
          <w:p w14:paraId="3694B186" w14:textId="77777777" w:rsidR="00A114C8" w:rsidRPr="004F0E4F" w:rsidRDefault="00A114C8" w:rsidP="00087957">
            <w:pPr>
              <w:jc w:val="center"/>
              <w:rPr>
                <w:rFonts w:ascii="Trebuchet MS" w:hAnsi="Trebuchet MS"/>
                <w:b/>
                <w:bCs/>
                <w:color w:val="000000"/>
                <w:sz w:val="20"/>
                <w:szCs w:val="16"/>
              </w:rPr>
            </w:pPr>
            <w:r w:rsidRPr="004F0E4F">
              <w:rPr>
                <w:rFonts w:ascii="Trebuchet MS" w:hAnsi="Trebuchet MS"/>
                <w:b/>
                <w:i/>
                <w:color w:val="000000"/>
                <w:sz w:val="20"/>
              </w:rPr>
              <w:t>a</w:t>
            </w:r>
            <w:r w:rsidRPr="004F0E4F">
              <w:rPr>
                <w:rFonts w:ascii="Trebuchet MS" w:hAnsi="Trebuchet MS"/>
                <w:b/>
                <w:bCs/>
                <w:color w:val="000000"/>
                <w:sz w:val="20"/>
                <w:szCs w:val="16"/>
              </w:rPr>
              <w:t>3</w:t>
            </w:r>
          </w:p>
        </w:tc>
        <w:tc>
          <w:tcPr>
            <w:tcW w:w="406" w:type="pct"/>
            <w:tcBorders>
              <w:top w:val="single" w:sz="4" w:space="0" w:color="auto"/>
              <w:left w:val="single" w:sz="4" w:space="0" w:color="auto"/>
              <w:bottom w:val="single" w:sz="4" w:space="0" w:color="auto"/>
              <w:right w:val="single" w:sz="4" w:space="0" w:color="auto"/>
            </w:tcBorders>
            <w:vAlign w:val="center"/>
          </w:tcPr>
          <w:p w14:paraId="016B3EBF" w14:textId="77777777" w:rsidR="00A114C8" w:rsidRPr="004F0E4F" w:rsidRDefault="00A114C8" w:rsidP="004D00DF">
            <w:pPr>
              <w:ind w:left="-298" w:right="-108" w:firstLine="154"/>
              <w:jc w:val="center"/>
              <w:rPr>
                <w:rFonts w:ascii="Trebuchet MS" w:hAnsi="Trebuchet MS"/>
                <w:b/>
                <w:bCs/>
                <w:color w:val="000000"/>
                <w:sz w:val="20"/>
                <w:szCs w:val="16"/>
                <w:highlight w:val="yellow"/>
              </w:rPr>
            </w:pPr>
            <w:r w:rsidRPr="004F0E4F">
              <w:rPr>
                <w:rFonts w:ascii="Trebuchet MS" w:hAnsi="Trebuchet MS"/>
                <w:b/>
                <w:i/>
                <w:color w:val="000000"/>
                <w:sz w:val="20"/>
              </w:rPr>
              <w:t>a</w:t>
            </w:r>
            <w:r w:rsidRPr="004F0E4F">
              <w:rPr>
                <w:rFonts w:ascii="Trebuchet MS" w:hAnsi="Trebuchet MS"/>
                <w:b/>
                <w:bCs/>
                <w:color w:val="000000"/>
                <w:sz w:val="20"/>
                <w:szCs w:val="16"/>
              </w:rPr>
              <w:t>4</w:t>
            </w:r>
          </w:p>
        </w:tc>
      </w:tr>
      <w:tr w:rsidR="00A114C8" w:rsidRPr="000B723E" w14:paraId="5095EA97" w14:textId="77777777" w:rsidTr="003E7F1B">
        <w:trPr>
          <w:gridAfter w:val="1"/>
          <w:wAfter w:w="5" w:type="pct"/>
          <w:trHeight w:val="270"/>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5D16A" w14:textId="77777777" w:rsidR="00A114C8" w:rsidRPr="004F0E4F" w:rsidRDefault="00A114C8" w:rsidP="00087957">
            <w:pPr>
              <w:jc w:val="center"/>
              <w:rPr>
                <w:rFonts w:ascii="Trebuchet MS" w:hAnsi="Trebuchet MS"/>
                <w:sz w:val="20"/>
                <w:szCs w:val="16"/>
              </w:rPr>
            </w:pPr>
            <w:r w:rsidRPr="004F0E4F">
              <w:rPr>
                <w:rFonts w:ascii="Trebuchet MS" w:hAnsi="Trebuchet MS"/>
                <w:sz w:val="20"/>
                <w:szCs w:val="16"/>
              </w:rPr>
              <w:t>Oferta 1</w:t>
            </w:r>
          </w:p>
        </w:tc>
        <w:tc>
          <w:tcPr>
            <w:tcW w:w="908" w:type="pct"/>
            <w:tcBorders>
              <w:top w:val="nil"/>
              <w:left w:val="nil"/>
              <w:bottom w:val="single" w:sz="4" w:space="0" w:color="auto"/>
              <w:right w:val="single" w:sz="4" w:space="0" w:color="auto"/>
            </w:tcBorders>
            <w:shd w:val="clear" w:color="auto" w:fill="auto"/>
            <w:noWrap/>
            <w:vAlign w:val="center"/>
            <w:hideMark/>
          </w:tcPr>
          <w:p w14:paraId="37AFD24C" w14:textId="77777777" w:rsidR="00A114C8" w:rsidRPr="004F0E4F" w:rsidRDefault="00A114C8" w:rsidP="00C644AA">
            <w:pPr>
              <w:rPr>
                <w:rFonts w:ascii="Trebuchet MS" w:hAnsi="Trebuchet MS"/>
                <w:sz w:val="20"/>
                <w:szCs w:val="16"/>
              </w:rPr>
            </w:pPr>
            <w:r w:rsidRPr="004F0E4F">
              <w:rPr>
                <w:rFonts w:ascii="Trebuchet MS" w:hAnsi="Trebuchet MS"/>
                <w:sz w:val="20"/>
                <w:szCs w:val="16"/>
              </w:rPr>
              <w:t> </w:t>
            </w:r>
          </w:p>
        </w:tc>
        <w:tc>
          <w:tcPr>
            <w:tcW w:w="879" w:type="pct"/>
            <w:tcBorders>
              <w:top w:val="single" w:sz="4" w:space="0" w:color="auto"/>
              <w:left w:val="nil"/>
              <w:bottom w:val="single" w:sz="4" w:space="0" w:color="auto"/>
              <w:right w:val="single" w:sz="4" w:space="0" w:color="auto"/>
            </w:tcBorders>
          </w:tcPr>
          <w:p w14:paraId="6F23765D" w14:textId="77777777" w:rsidR="00A114C8" w:rsidRPr="004F0E4F" w:rsidRDefault="00A114C8" w:rsidP="00C644AA">
            <w:pPr>
              <w:rPr>
                <w:rFonts w:ascii="Trebuchet MS" w:hAnsi="Trebuchet MS"/>
                <w:sz w:val="20"/>
                <w:szCs w:val="16"/>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80B5F0" w14:textId="77777777" w:rsidR="00A114C8" w:rsidRPr="004F0E4F" w:rsidRDefault="00A114C8" w:rsidP="00C644AA">
            <w:pPr>
              <w:rPr>
                <w:rFonts w:ascii="Trebuchet MS" w:hAnsi="Trebuchet MS"/>
                <w:sz w:val="20"/>
                <w:szCs w:val="16"/>
              </w:rPr>
            </w:pPr>
            <w:r w:rsidRPr="004F0E4F">
              <w:rPr>
                <w:rFonts w:ascii="Trebuchet MS" w:hAnsi="Trebuchet MS"/>
                <w:sz w:val="20"/>
                <w:szCs w:val="16"/>
              </w:rPr>
              <w:t> </w:t>
            </w:r>
          </w:p>
        </w:tc>
        <w:tc>
          <w:tcPr>
            <w:tcW w:w="372" w:type="pct"/>
            <w:tcBorders>
              <w:top w:val="single" w:sz="4" w:space="0" w:color="auto"/>
              <w:left w:val="single" w:sz="4" w:space="0" w:color="auto"/>
              <w:bottom w:val="single" w:sz="4" w:space="0" w:color="auto"/>
              <w:right w:val="single" w:sz="4" w:space="0" w:color="auto"/>
            </w:tcBorders>
          </w:tcPr>
          <w:p w14:paraId="6AD07E3E" w14:textId="77777777" w:rsidR="00A114C8" w:rsidRPr="004F0E4F" w:rsidRDefault="00A114C8" w:rsidP="00C644AA">
            <w:pPr>
              <w:rPr>
                <w:rFonts w:ascii="Trebuchet MS" w:hAnsi="Trebuchet MS"/>
                <w:sz w:val="20"/>
                <w:szCs w:val="16"/>
              </w:rPr>
            </w:pPr>
          </w:p>
        </w:tc>
        <w:tc>
          <w:tcPr>
            <w:tcW w:w="406" w:type="pct"/>
            <w:tcBorders>
              <w:top w:val="single" w:sz="4" w:space="0" w:color="auto"/>
              <w:left w:val="single" w:sz="4" w:space="0" w:color="auto"/>
              <w:bottom w:val="single" w:sz="4" w:space="0" w:color="auto"/>
              <w:right w:val="single" w:sz="4" w:space="0" w:color="auto"/>
            </w:tcBorders>
          </w:tcPr>
          <w:p w14:paraId="5B880A5B" w14:textId="77777777" w:rsidR="00A114C8" w:rsidRPr="004F0E4F" w:rsidRDefault="00A114C8" w:rsidP="00C644AA">
            <w:pPr>
              <w:rPr>
                <w:rFonts w:ascii="Trebuchet MS" w:hAnsi="Trebuchet MS"/>
                <w:sz w:val="20"/>
                <w:szCs w:val="16"/>
              </w:rPr>
            </w:pPr>
          </w:p>
        </w:tc>
        <w:tc>
          <w:tcPr>
            <w:tcW w:w="406" w:type="pct"/>
            <w:tcBorders>
              <w:top w:val="single" w:sz="4" w:space="0" w:color="auto"/>
              <w:left w:val="single" w:sz="4" w:space="0" w:color="auto"/>
              <w:bottom w:val="single" w:sz="4" w:space="0" w:color="auto"/>
              <w:right w:val="single" w:sz="4" w:space="0" w:color="auto"/>
            </w:tcBorders>
          </w:tcPr>
          <w:p w14:paraId="0D022C63" w14:textId="77777777" w:rsidR="00A114C8" w:rsidRPr="004F0E4F" w:rsidRDefault="00A114C8" w:rsidP="00C644AA">
            <w:pPr>
              <w:rPr>
                <w:rFonts w:ascii="Trebuchet MS" w:hAnsi="Trebuchet MS"/>
                <w:sz w:val="20"/>
                <w:szCs w:val="16"/>
              </w:rPr>
            </w:pPr>
          </w:p>
        </w:tc>
        <w:tc>
          <w:tcPr>
            <w:tcW w:w="406" w:type="pct"/>
            <w:tcBorders>
              <w:top w:val="single" w:sz="4" w:space="0" w:color="auto"/>
              <w:left w:val="single" w:sz="4" w:space="0" w:color="auto"/>
              <w:bottom w:val="single" w:sz="4" w:space="0" w:color="auto"/>
              <w:right w:val="single" w:sz="4" w:space="0" w:color="auto"/>
            </w:tcBorders>
          </w:tcPr>
          <w:p w14:paraId="276D97F3" w14:textId="77777777" w:rsidR="00A114C8" w:rsidRPr="004F0E4F" w:rsidRDefault="00A114C8" w:rsidP="00E61DBF">
            <w:pPr>
              <w:ind w:left="-298" w:right="-108" w:firstLine="298"/>
              <w:rPr>
                <w:rFonts w:ascii="Trebuchet MS" w:hAnsi="Trebuchet MS"/>
                <w:sz w:val="20"/>
                <w:szCs w:val="16"/>
              </w:rPr>
            </w:pPr>
          </w:p>
        </w:tc>
      </w:tr>
      <w:tr w:rsidR="00A114C8" w:rsidRPr="000B723E" w14:paraId="0F20A237" w14:textId="77777777" w:rsidTr="003E7F1B">
        <w:trPr>
          <w:gridAfter w:val="1"/>
          <w:wAfter w:w="5" w:type="pct"/>
          <w:trHeight w:val="270"/>
          <w:jc w:val="center"/>
        </w:trPr>
        <w:tc>
          <w:tcPr>
            <w:tcW w:w="770" w:type="pct"/>
            <w:tcBorders>
              <w:top w:val="nil"/>
              <w:left w:val="single" w:sz="4" w:space="0" w:color="auto"/>
              <w:bottom w:val="single" w:sz="4" w:space="0" w:color="auto"/>
              <w:right w:val="single" w:sz="4" w:space="0" w:color="auto"/>
            </w:tcBorders>
            <w:shd w:val="clear" w:color="auto" w:fill="auto"/>
            <w:noWrap/>
            <w:vAlign w:val="center"/>
            <w:hideMark/>
          </w:tcPr>
          <w:p w14:paraId="225580E5" w14:textId="77777777" w:rsidR="00A114C8" w:rsidRPr="004F0E4F" w:rsidRDefault="00A114C8" w:rsidP="00087957">
            <w:pPr>
              <w:jc w:val="center"/>
              <w:rPr>
                <w:rFonts w:ascii="Trebuchet MS" w:hAnsi="Trebuchet MS"/>
                <w:sz w:val="20"/>
                <w:szCs w:val="16"/>
              </w:rPr>
            </w:pPr>
            <w:r w:rsidRPr="004F0E4F">
              <w:rPr>
                <w:rFonts w:ascii="Trebuchet MS" w:hAnsi="Trebuchet MS"/>
                <w:sz w:val="20"/>
                <w:szCs w:val="16"/>
              </w:rPr>
              <w:t>Oferta 2</w:t>
            </w:r>
          </w:p>
        </w:tc>
        <w:tc>
          <w:tcPr>
            <w:tcW w:w="908" w:type="pct"/>
            <w:tcBorders>
              <w:top w:val="nil"/>
              <w:left w:val="nil"/>
              <w:bottom w:val="single" w:sz="4" w:space="0" w:color="auto"/>
              <w:right w:val="single" w:sz="4" w:space="0" w:color="auto"/>
            </w:tcBorders>
            <w:shd w:val="clear" w:color="auto" w:fill="auto"/>
            <w:noWrap/>
            <w:vAlign w:val="center"/>
            <w:hideMark/>
          </w:tcPr>
          <w:p w14:paraId="453E8318" w14:textId="77777777" w:rsidR="00A114C8" w:rsidRPr="004F0E4F" w:rsidRDefault="00A114C8" w:rsidP="00C644AA">
            <w:pPr>
              <w:rPr>
                <w:rFonts w:ascii="Trebuchet MS" w:hAnsi="Trebuchet MS"/>
                <w:sz w:val="20"/>
                <w:szCs w:val="16"/>
              </w:rPr>
            </w:pPr>
            <w:r w:rsidRPr="004F0E4F">
              <w:rPr>
                <w:rFonts w:ascii="Trebuchet MS" w:hAnsi="Trebuchet MS"/>
                <w:sz w:val="20"/>
                <w:szCs w:val="16"/>
              </w:rPr>
              <w:t> </w:t>
            </w:r>
          </w:p>
        </w:tc>
        <w:tc>
          <w:tcPr>
            <w:tcW w:w="879" w:type="pct"/>
            <w:tcBorders>
              <w:top w:val="single" w:sz="4" w:space="0" w:color="auto"/>
              <w:left w:val="nil"/>
              <w:bottom w:val="single" w:sz="4" w:space="0" w:color="auto"/>
              <w:right w:val="single" w:sz="4" w:space="0" w:color="auto"/>
            </w:tcBorders>
          </w:tcPr>
          <w:p w14:paraId="0A380883" w14:textId="77777777" w:rsidR="00A114C8" w:rsidRPr="004F0E4F" w:rsidRDefault="00A114C8" w:rsidP="00C644AA">
            <w:pPr>
              <w:rPr>
                <w:rFonts w:ascii="Trebuchet MS" w:hAnsi="Trebuchet MS"/>
                <w:sz w:val="20"/>
                <w:szCs w:val="16"/>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AB466F" w14:textId="77777777" w:rsidR="00A114C8" w:rsidRPr="004F0E4F" w:rsidRDefault="00A114C8" w:rsidP="00C644AA">
            <w:pPr>
              <w:rPr>
                <w:rFonts w:ascii="Trebuchet MS" w:hAnsi="Trebuchet MS"/>
                <w:sz w:val="20"/>
                <w:szCs w:val="16"/>
              </w:rPr>
            </w:pPr>
            <w:r w:rsidRPr="004F0E4F">
              <w:rPr>
                <w:rFonts w:ascii="Trebuchet MS" w:hAnsi="Trebuchet MS"/>
                <w:sz w:val="20"/>
                <w:szCs w:val="16"/>
              </w:rPr>
              <w:t> </w:t>
            </w:r>
          </w:p>
        </w:tc>
        <w:tc>
          <w:tcPr>
            <w:tcW w:w="372" w:type="pct"/>
            <w:tcBorders>
              <w:top w:val="single" w:sz="4" w:space="0" w:color="auto"/>
              <w:left w:val="single" w:sz="4" w:space="0" w:color="auto"/>
              <w:bottom w:val="single" w:sz="4" w:space="0" w:color="auto"/>
              <w:right w:val="single" w:sz="4" w:space="0" w:color="auto"/>
            </w:tcBorders>
          </w:tcPr>
          <w:p w14:paraId="1FB9D6AF" w14:textId="77777777" w:rsidR="00A114C8" w:rsidRPr="004F0E4F" w:rsidRDefault="00A114C8" w:rsidP="00C644AA">
            <w:pPr>
              <w:rPr>
                <w:rFonts w:ascii="Trebuchet MS" w:hAnsi="Trebuchet MS"/>
                <w:sz w:val="20"/>
                <w:szCs w:val="16"/>
              </w:rPr>
            </w:pPr>
          </w:p>
        </w:tc>
        <w:tc>
          <w:tcPr>
            <w:tcW w:w="406" w:type="pct"/>
            <w:tcBorders>
              <w:top w:val="single" w:sz="4" w:space="0" w:color="auto"/>
              <w:left w:val="single" w:sz="4" w:space="0" w:color="auto"/>
              <w:bottom w:val="single" w:sz="4" w:space="0" w:color="auto"/>
              <w:right w:val="single" w:sz="4" w:space="0" w:color="auto"/>
            </w:tcBorders>
          </w:tcPr>
          <w:p w14:paraId="376DC08E" w14:textId="77777777" w:rsidR="00A114C8" w:rsidRPr="004F0E4F" w:rsidRDefault="00A114C8" w:rsidP="00C644AA">
            <w:pPr>
              <w:rPr>
                <w:rFonts w:ascii="Trebuchet MS" w:hAnsi="Trebuchet MS"/>
                <w:sz w:val="20"/>
                <w:szCs w:val="16"/>
              </w:rPr>
            </w:pPr>
          </w:p>
        </w:tc>
        <w:tc>
          <w:tcPr>
            <w:tcW w:w="406" w:type="pct"/>
            <w:tcBorders>
              <w:top w:val="single" w:sz="4" w:space="0" w:color="auto"/>
              <w:left w:val="single" w:sz="4" w:space="0" w:color="auto"/>
              <w:bottom w:val="single" w:sz="4" w:space="0" w:color="auto"/>
              <w:right w:val="single" w:sz="4" w:space="0" w:color="auto"/>
            </w:tcBorders>
          </w:tcPr>
          <w:p w14:paraId="0880DE48" w14:textId="77777777" w:rsidR="00A114C8" w:rsidRPr="004F0E4F" w:rsidRDefault="00A114C8" w:rsidP="00C644AA">
            <w:pPr>
              <w:rPr>
                <w:rFonts w:ascii="Trebuchet MS" w:hAnsi="Trebuchet MS"/>
                <w:sz w:val="20"/>
                <w:szCs w:val="16"/>
              </w:rPr>
            </w:pPr>
          </w:p>
        </w:tc>
        <w:tc>
          <w:tcPr>
            <w:tcW w:w="406" w:type="pct"/>
            <w:tcBorders>
              <w:top w:val="single" w:sz="4" w:space="0" w:color="auto"/>
              <w:left w:val="single" w:sz="4" w:space="0" w:color="auto"/>
              <w:bottom w:val="single" w:sz="4" w:space="0" w:color="auto"/>
              <w:right w:val="single" w:sz="4" w:space="0" w:color="auto"/>
            </w:tcBorders>
          </w:tcPr>
          <w:p w14:paraId="52DC29B3" w14:textId="77777777" w:rsidR="00A114C8" w:rsidRPr="004F0E4F" w:rsidRDefault="00A114C8" w:rsidP="00E61DBF">
            <w:pPr>
              <w:ind w:left="-298" w:right="-108" w:firstLine="298"/>
              <w:rPr>
                <w:rFonts w:ascii="Trebuchet MS" w:hAnsi="Trebuchet MS"/>
                <w:sz w:val="20"/>
                <w:szCs w:val="16"/>
              </w:rPr>
            </w:pPr>
          </w:p>
        </w:tc>
      </w:tr>
      <w:tr w:rsidR="00A114C8" w:rsidRPr="000B723E" w14:paraId="3D5DC35D" w14:textId="77777777" w:rsidTr="003E7F1B">
        <w:trPr>
          <w:gridAfter w:val="1"/>
          <w:wAfter w:w="5" w:type="pct"/>
          <w:trHeight w:val="270"/>
          <w:jc w:val="center"/>
        </w:trPr>
        <w:tc>
          <w:tcPr>
            <w:tcW w:w="770" w:type="pct"/>
            <w:tcBorders>
              <w:top w:val="nil"/>
              <w:left w:val="single" w:sz="4" w:space="0" w:color="auto"/>
              <w:bottom w:val="single" w:sz="4" w:space="0" w:color="auto"/>
              <w:right w:val="single" w:sz="4" w:space="0" w:color="auto"/>
            </w:tcBorders>
            <w:shd w:val="clear" w:color="auto" w:fill="auto"/>
            <w:noWrap/>
            <w:vAlign w:val="center"/>
            <w:hideMark/>
          </w:tcPr>
          <w:p w14:paraId="71FBDE30" w14:textId="77777777" w:rsidR="00A114C8" w:rsidRPr="004F0E4F" w:rsidRDefault="00A114C8" w:rsidP="00087957">
            <w:pPr>
              <w:jc w:val="center"/>
              <w:rPr>
                <w:rFonts w:ascii="Trebuchet MS" w:hAnsi="Trebuchet MS"/>
                <w:sz w:val="20"/>
                <w:szCs w:val="16"/>
              </w:rPr>
            </w:pPr>
            <w:r w:rsidRPr="004F0E4F">
              <w:rPr>
                <w:rFonts w:ascii="Trebuchet MS" w:hAnsi="Trebuchet MS"/>
                <w:sz w:val="20"/>
                <w:szCs w:val="16"/>
              </w:rPr>
              <w:t>Oferta 3</w:t>
            </w:r>
          </w:p>
        </w:tc>
        <w:tc>
          <w:tcPr>
            <w:tcW w:w="908" w:type="pct"/>
            <w:tcBorders>
              <w:top w:val="nil"/>
              <w:left w:val="nil"/>
              <w:bottom w:val="single" w:sz="4" w:space="0" w:color="auto"/>
              <w:right w:val="single" w:sz="4" w:space="0" w:color="auto"/>
            </w:tcBorders>
            <w:shd w:val="clear" w:color="auto" w:fill="auto"/>
            <w:noWrap/>
            <w:vAlign w:val="center"/>
            <w:hideMark/>
          </w:tcPr>
          <w:p w14:paraId="6687B8D8" w14:textId="77777777" w:rsidR="00A114C8" w:rsidRPr="004F0E4F" w:rsidRDefault="00A114C8" w:rsidP="00C644AA">
            <w:pPr>
              <w:rPr>
                <w:rFonts w:ascii="Trebuchet MS" w:hAnsi="Trebuchet MS"/>
                <w:sz w:val="20"/>
                <w:szCs w:val="16"/>
              </w:rPr>
            </w:pPr>
            <w:r w:rsidRPr="004F0E4F">
              <w:rPr>
                <w:rFonts w:ascii="Trebuchet MS" w:hAnsi="Trebuchet MS"/>
                <w:sz w:val="20"/>
                <w:szCs w:val="16"/>
              </w:rPr>
              <w:t> </w:t>
            </w:r>
          </w:p>
        </w:tc>
        <w:tc>
          <w:tcPr>
            <w:tcW w:w="879" w:type="pct"/>
            <w:tcBorders>
              <w:top w:val="single" w:sz="4" w:space="0" w:color="auto"/>
              <w:left w:val="nil"/>
              <w:bottom w:val="single" w:sz="4" w:space="0" w:color="auto"/>
              <w:right w:val="single" w:sz="4" w:space="0" w:color="auto"/>
            </w:tcBorders>
          </w:tcPr>
          <w:p w14:paraId="7FCB1566" w14:textId="77777777" w:rsidR="00A114C8" w:rsidRPr="004F0E4F" w:rsidRDefault="00A114C8" w:rsidP="00C644AA">
            <w:pPr>
              <w:rPr>
                <w:rFonts w:ascii="Trebuchet MS" w:hAnsi="Trebuchet MS"/>
                <w:sz w:val="20"/>
                <w:szCs w:val="16"/>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0EF94" w14:textId="77777777" w:rsidR="00A114C8" w:rsidRPr="004F0E4F" w:rsidRDefault="00A114C8" w:rsidP="00C644AA">
            <w:pPr>
              <w:rPr>
                <w:rFonts w:ascii="Trebuchet MS" w:hAnsi="Trebuchet MS"/>
                <w:sz w:val="20"/>
                <w:szCs w:val="16"/>
              </w:rPr>
            </w:pPr>
            <w:r w:rsidRPr="004F0E4F">
              <w:rPr>
                <w:rFonts w:ascii="Trebuchet MS" w:hAnsi="Trebuchet MS"/>
                <w:sz w:val="20"/>
                <w:szCs w:val="16"/>
              </w:rPr>
              <w:t> </w:t>
            </w:r>
          </w:p>
        </w:tc>
        <w:tc>
          <w:tcPr>
            <w:tcW w:w="372" w:type="pct"/>
            <w:tcBorders>
              <w:top w:val="single" w:sz="4" w:space="0" w:color="auto"/>
              <w:left w:val="single" w:sz="4" w:space="0" w:color="auto"/>
              <w:bottom w:val="single" w:sz="4" w:space="0" w:color="auto"/>
              <w:right w:val="single" w:sz="4" w:space="0" w:color="auto"/>
            </w:tcBorders>
          </w:tcPr>
          <w:p w14:paraId="17F3CE9E" w14:textId="77777777" w:rsidR="00A114C8" w:rsidRPr="004F0E4F" w:rsidRDefault="00A114C8" w:rsidP="00C644AA">
            <w:pPr>
              <w:rPr>
                <w:rFonts w:ascii="Trebuchet MS" w:hAnsi="Trebuchet MS"/>
                <w:sz w:val="20"/>
                <w:szCs w:val="16"/>
              </w:rPr>
            </w:pPr>
          </w:p>
        </w:tc>
        <w:tc>
          <w:tcPr>
            <w:tcW w:w="406" w:type="pct"/>
            <w:tcBorders>
              <w:top w:val="single" w:sz="4" w:space="0" w:color="auto"/>
              <w:left w:val="single" w:sz="4" w:space="0" w:color="auto"/>
              <w:bottom w:val="single" w:sz="4" w:space="0" w:color="auto"/>
              <w:right w:val="single" w:sz="4" w:space="0" w:color="auto"/>
            </w:tcBorders>
          </w:tcPr>
          <w:p w14:paraId="7F4A52AB" w14:textId="77777777" w:rsidR="00A114C8" w:rsidRPr="004F0E4F" w:rsidRDefault="00A114C8" w:rsidP="00C644AA">
            <w:pPr>
              <w:rPr>
                <w:rFonts w:ascii="Trebuchet MS" w:hAnsi="Trebuchet MS"/>
                <w:sz w:val="20"/>
                <w:szCs w:val="16"/>
              </w:rPr>
            </w:pPr>
          </w:p>
        </w:tc>
        <w:tc>
          <w:tcPr>
            <w:tcW w:w="406" w:type="pct"/>
            <w:tcBorders>
              <w:top w:val="single" w:sz="4" w:space="0" w:color="auto"/>
              <w:left w:val="single" w:sz="4" w:space="0" w:color="auto"/>
              <w:bottom w:val="single" w:sz="4" w:space="0" w:color="auto"/>
              <w:right w:val="single" w:sz="4" w:space="0" w:color="auto"/>
            </w:tcBorders>
          </w:tcPr>
          <w:p w14:paraId="61527111" w14:textId="77777777" w:rsidR="00A114C8" w:rsidRPr="004F0E4F" w:rsidRDefault="00A114C8" w:rsidP="00C644AA">
            <w:pPr>
              <w:rPr>
                <w:rFonts w:ascii="Trebuchet MS" w:hAnsi="Trebuchet MS"/>
                <w:sz w:val="20"/>
                <w:szCs w:val="16"/>
              </w:rPr>
            </w:pPr>
          </w:p>
        </w:tc>
        <w:tc>
          <w:tcPr>
            <w:tcW w:w="406" w:type="pct"/>
            <w:tcBorders>
              <w:top w:val="single" w:sz="4" w:space="0" w:color="auto"/>
              <w:left w:val="single" w:sz="4" w:space="0" w:color="auto"/>
              <w:bottom w:val="single" w:sz="4" w:space="0" w:color="auto"/>
              <w:right w:val="single" w:sz="4" w:space="0" w:color="auto"/>
            </w:tcBorders>
          </w:tcPr>
          <w:p w14:paraId="32C87843" w14:textId="77777777" w:rsidR="00A114C8" w:rsidRPr="004F0E4F" w:rsidRDefault="00A114C8" w:rsidP="00E61DBF">
            <w:pPr>
              <w:ind w:left="-298" w:right="-108" w:firstLine="298"/>
              <w:rPr>
                <w:rFonts w:ascii="Trebuchet MS" w:hAnsi="Trebuchet MS"/>
                <w:sz w:val="20"/>
                <w:szCs w:val="16"/>
              </w:rPr>
            </w:pPr>
          </w:p>
        </w:tc>
      </w:tr>
      <w:tr w:rsidR="00A114C8" w:rsidRPr="000B723E" w14:paraId="602B9018" w14:textId="77777777" w:rsidTr="003E7F1B">
        <w:trPr>
          <w:gridAfter w:val="1"/>
          <w:wAfter w:w="5" w:type="pct"/>
          <w:trHeight w:val="270"/>
          <w:jc w:val="center"/>
        </w:trPr>
        <w:tc>
          <w:tcPr>
            <w:tcW w:w="770" w:type="pct"/>
            <w:tcBorders>
              <w:top w:val="nil"/>
              <w:left w:val="single" w:sz="4" w:space="0" w:color="auto"/>
              <w:bottom w:val="single" w:sz="4" w:space="0" w:color="auto"/>
              <w:right w:val="single" w:sz="4" w:space="0" w:color="auto"/>
            </w:tcBorders>
            <w:shd w:val="clear" w:color="auto" w:fill="auto"/>
            <w:noWrap/>
            <w:vAlign w:val="center"/>
            <w:hideMark/>
          </w:tcPr>
          <w:p w14:paraId="511C88DF" w14:textId="77777777" w:rsidR="00A114C8" w:rsidRPr="004F0E4F" w:rsidRDefault="00A114C8" w:rsidP="00087957">
            <w:pPr>
              <w:jc w:val="center"/>
              <w:rPr>
                <w:rFonts w:ascii="Trebuchet MS" w:hAnsi="Trebuchet MS"/>
                <w:sz w:val="20"/>
                <w:szCs w:val="16"/>
              </w:rPr>
            </w:pPr>
            <w:r w:rsidRPr="004F0E4F">
              <w:rPr>
                <w:rFonts w:ascii="Trebuchet MS" w:hAnsi="Trebuchet MS"/>
                <w:sz w:val="20"/>
                <w:szCs w:val="16"/>
              </w:rPr>
              <w:t>Oferta 4</w:t>
            </w:r>
          </w:p>
        </w:tc>
        <w:tc>
          <w:tcPr>
            <w:tcW w:w="908" w:type="pct"/>
            <w:tcBorders>
              <w:top w:val="nil"/>
              <w:left w:val="nil"/>
              <w:bottom w:val="single" w:sz="4" w:space="0" w:color="auto"/>
              <w:right w:val="single" w:sz="4" w:space="0" w:color="auto"/>
            </w:tcBorders>
            <w:shd w:val="clear" w:color="auto" w:fill="auto"/>
            <w:noWrap/>
            <w:vAlign w:val="center"/>
            <w:hideMark/>
          </w:tcPr>
          <w:p w14:paraId="4EBBB4CB" w14:textId="77777777" w:rsidR="00A114C8" w:rsidRPr="004F0E4F" w:rsidRDefault="00A114C8" w:rsidP="00C644AA">
            <w:pPr>
              <w:rPr>
                <w:rFonts w:ascii="Trebuchet MS" w:hAnsi="Trebuchet MS"/>
                <w:sz w:val="20"/>
                <w:szCs w:val="16"/>
              </w:rPr>
            </w:pPr>
            <w:r w:rsidRPr="004F0E4F">
              <w:rPr>
                <w:rFonts w:ascii="Trebuchet MS" w:hAnsi="Trebuchet MS"/>
                <w:sz w:val="20"/>
                <w:szCs w:val="16"/>
              </w:rPr>
              <w:t> </w:t>
            </w:r>
          </w:p>
        </w:tc>
        <w:tc>
          <w:tcPr>
            <w:tcW w:w="879" w:type="pct"/>
            <w:tcBorders>
              <w:top w:val="single" w:sz="4" w:space="0" w:color="auto"/>
              <w:left w:val="nil"/>
              <w:bottom w:val="single" w:sz="4" w:space="0" w:color="auto"/>
              <w:right w:val="single" w:sz="4" w:space="0" w:color="auto"/>
            </w:tcBorders>
          </w:tcPr>
          <w:p w14:paraId="1213AB29" w14:textId="77777777" w:rsidR="00A114C8" w:rsidRPr="004F0E4F" w:rsidRDefault="00A114C8" w:rsidP="00C644AA">
            <w:pPr>
              <w:rPr>
                <w:rFonts w:ascii="Trebuchet MS" w:hAnsi="Trebuchet MS"/>
                <w:sz w:val="20"/>
                <w:szCs w:val="16"/>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9A0E73" w14:textId="77777777" w:rsidR="00A114C8" w:rsidRPr="004F0E4F" w:rsidRDefault="00A114C8" w:rsidP="00C644AA">
            <w:pPr>
              <w:rPr>
                <w:rFonts w:ascii="Trebuchet MS" w:hAnsi="Trebuchet MS"/>
                <w:sz w:val="20"/>
                <w:szCs w:val="16"/>
              </w:rPr>
            </w:pPr>
            <w:r w:rsidRPr="004F0E4F">
              <w:rPr>
                <w:rFonts w:ascii="Trebuchet MS" w:hAnsi="Trebuchet MS"/>
                <w:sz w:val="20"/>
                <w:szCs w:val="16"/>
              </w:rPr>
              <w:t> </w:t>
            </w:r>
          </w:p>
        </w:tc>
        <w:tc>
          <w:tcPr>
            <w:tcW w:w="372" w:type="pct"/>
            <w:tcBorders>
              <w:top w:val="single" w:sz="4" w:space="0" w:color="auto"/>
              <w:left w:val="single" w:sz="4" w:space="0" w:color="auto"/>
              <w:bottom w:val="single" w:sz="4" w:space="0" w:color="auto"/>
              <w:right w:val="single" w:sz="4" w:space="0" w:color="auto"/>
            </w:tcBorders>
          </w:tcPr>
          <w:p w14:paraId="0C29215B" w14:textId="77777777" w:rsidR="00A114C8" w:rsidRPr="004F0E4F" w:rsidRDefault="00A114C8" w:rsidP="00C644AA">
            <w:pPr>
              <w:rPr>
                <w:rFonts w:ascii="Trebuchet MS" w:hAnsi="Trebuchet MS"/>
                <w:sz w:val="20"/>
                <w:szCs w:val="16"/>
              </w:rPr>
            </w:pPr>
          </w:p>
        </w:tc>
        <w:tc>
          <w:tcPr>
            <w:tcW w:w="406" w:type="pct"/>
            <w:tcBorders>
              <w:top w:val="single" w:sz="4" w:space="0" w:color="auto"/>
              <w:left w:val="single" w:sz="4" w:space="0" w:color="auto"/>
              <w:bottom w:val="single" w:sz="4" w:space="0" w:color="auto"/>
              <w:right w:val="single" w:sz="4" w:space="0" w:color="auto"/>
            </w:tcBorders>
          </w:tcPr>
          <w:p w14:paraId="20F14FCA" w14:textId="77777777" w:rsidR="00A114C8" w:rsidRPr="004F0E4F" w:rsidRDefault="00A114C8" w:rsidP="00C644AA">
            <w:pPr>
              <w:rPr>
                <w:rFonts w:ascii="Trebuchet MS" w:hAnsi="Trebuchet MS"/>
                <w:sz w:val="20"/>
                <w:szCs w:val="16"/>
              </w:rPr>
            </w:pPr>
          </w:p>
        </w:tc>
        <w:tc>
          <w:tcPr>
            <w:tcW w:w="406" w:type="pct"/>
            <w:tcBorders>
              <w:top w:val="single" w:sz="4" w:space="0" w:color="auto"/>
              <w:left w:val="single" w:sz="4" w:space="0" w:color="auto"/>
              <w:bottom w:val="single" w:sz="4" w:space="0" w:color="auto"/>
              <w:right w:val="single" w:sz="4" w:space="0" w:color="auto"/>
            </w:tcBorders>
          </w:tcPr>
          <w:p w14:paraId="648EC6E8" w14:textId="77777777" w:rsidR="00A114C8" w:rsidRPr="004F0E4F" w:rsidRDefault="00A114C8" w:rsidP="00C644AA">
            <w:pPr>
              <w:rPr>
                <w:rFonts w:ascii="Trebuchet MS" w:hAnsi="Trebuchet MS"/>
                <w:sz w:val="20"/>
                <w:szCs w:val="16"/>
              </w:rPr>
            </w:pPr>
          </w:p>
        </w:tc>
        <w:tc>
          <w:tcPr>
            <w:tcW w:w="406" w:type="pct"/>
            <w:tcBorders>
              <w:top w:val="single" w:sz="4" w:space="0" w:color="auto"/>
              <w:left w:val="single" w:sz="4" w:space="0" w:color="auto"/>
              <w:bottom w:val="single" w:sz="4" w:space="0" w:color="auto"/>
              <w:right w:val="single" w:sz="4" w:space="0" w:color="auto"/>
            </w:tcBorders>
          </w:tcPr>
          <w:p w14:paraId="547199E8" w14:textId="77777777" w:rsidR="00A114C8" w:rsidRPr="004F0E4F" w:rsidRDefault="00A114C8" w:rsidP="00E61DBF">
            <w:pPr>
              <w:ind w:left="-298" w:right="-108" w:firstLine="298"/>
              <w:rPr>
                <w:rFonts w:ascii="Trebuchet MS" w:hAnsi="Trebuchet MS"/>
                <w:sz w:val="20"/>
                <w:szCs w:val="16"/>
              </w:rPr>
            </w:pPr>
          </w:p>
        </w:tc>
      </w:tr>
      <w:tr w:rsidR="00A114C8" w:rsidRPr="000B723E" w14:paraId="04DB5423" w14:textId="77777777" w:rsidTr="003E7F1B">
        <w:trPr>
          <w:gridAfter w:val="1"/>
          <w:wAfter w:w="5" w:type="pct"/>
          <w:trHeight w:val="270"/>
          <w:jc w:val="center"/>
        </w:trPr>
        <w:tc>
          <w:tcPr>
            <w:tcW w:w="770" w:type="pct"/>
            <w:tcBorders>
              <w:top w:val="nil"/>
              <w:left w:val="single" w:sz="4" w:space="0" w:color="auto"/>
              <w:bottom w:val="single" w:sz="4" w:space="0" w:color="auto"/>
              <w:right w:val="single" w:sz="4" w:space="0" w:color="auto"/>
            </w:tcBorders>
            <w:shd w:val="clear" w:color="auto" w:fill="auto"/>
            <w:noWrap/>
            <w:vAlign w:val="center"/>
            <w:hideMark/>
          </w:tcPr>
          <w:p w14:paraId="0243D585" w14:textId="77777777" w:rsidR="00A114C8" w:rsidRPr="004F0E4F" w:rsidRDefault="00A114C8" w:rsidP="00087957">
            <w:pPr>
              <w:jc w:val="center"/>
              <w:rPr>
                <w:rFonts w:ascii="Trebuchet MS" w:hAnsi="Trebuchet MS"/>
                <w:sz w:val="20"/>
                <w:szCs w:val="16"/>
              </w:rPr>
            </w:pPr>
            <w:r w:rsidRPr="004F0E4F">
              <w:rPr>
                <w:rFonts w:ascii="Trebuchet MS" w:hAnsi="Trebuchet MS"/>
                <w:sz w:val="20"/>
                <w:szCs w:val="16"/>
              </w:rPr>
              <w:t>Oferta 5</w:t>
            </w:r>
          </w:p>
        </w:tc>
        <w:tc>
          <w:tcPr>
            <w:tcW w:w="908" w:type="pct"/>
            <w:tcBorders>
              <w:top w:val="nil"/>
              <w:left w:val="nil"/>
              <w:bottom w:val="single" w:sz="4" w:space="0" w:color="auto"/>
              <w:right w:val="single" w:sz="4" w:space="0" w:color="auto"/>
            </w:tcBorders>
            <w:shd w:val="clear" w:color="auto" w:fill="auto"/>
            <w:noWrap/>
            <w:vAlign w:val="center"/>
            <w:hideMark/>
          </w:tcPr>
          <w:p w14:paraId="7F62F8E6" w14:textId="77777777" w:rsidR="00A114C8" w:rsidRPr="004F0E4F" w:rsidRDefault="00A114C8" w:rsidP="00C644AA">
            <w:pPr>
              <w:rPr>
                <w:rFonts w:ascii="Trebuchet MS" w:hAnsi="Trebuchet MS"/>
                <w:sz w:val="20"/>
                <w:szCs w:val="16"/>
              </w:rPr>
            </w:pPr>
            <w:r w:rsidRPr="004F0E4F">
              <w:rPr>
                <w:rFonts w:ascii="Trebuchet MS" w:hAnsi="Trebuchet MS"/>
                <w:sz w:val="20"/>
                <w:szCs w:val="16"/>
              </w:rPr>
              <w:t> </w:t>
            </w:r>
          </w:p>
        </w:tc>
        <w:tc>
          <w:tcPr>
            <w:tcW w:w="879" w:type="pct"/>
            <w:tcBorders>
              <w:top w:val="single" w:sz="4" w:space="0" w:color="auto"/>
              <w:left w:val="nil"/>
              <w:bottom w:val="single" w:sz="4" w:space="0" w:color="auto"/>
              <w:right w:val="single" w:sz="4" w:space="0" w:color="auto"/>
            </w:tcBorders>
          </w:tcPr>
          <w:p w14:paraId="12F3887F" w14:textId="77777777" w:rsidR="00A114C8" w:rsidRPr="004F0E4F" w:rsidRDefault="00A114C8" w:rsidP="00C644AA">
            <w:pPr>
              <w:rPr>
                <w:rFonts w:ascii="Trebuchet MS" w:hAnsi="Trebuchet MS"/>
                <w:sz w:val="20"/>
                <w:szCs w:val="16"/>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C81AC6" w14:textId="77777777" w:rsidR="00A114C8" w:rsidRPr="004F0E4F" w:rsidRDefault="00A114C8" w:rsidP="00C644AA">
            <w:pPr>
              <w:rPr>
                <w:rFonts w:ascii="Trebuchet MS" w:hAnsi="Trebuchet MS"/>
                <w:sz w:val="20"/>
                <w:szCs w:val="16"/>
              </w:rPr>
            </w:pPr>
            <w:r w:rsidRPr="004F0E4F">
              <w:rPr>
                <w:rFonts w:ascii="Trebuchet MS" w:hAnsi="Trebuchet MS"/>
                <w:sz w:val="20"/>
                <w:szCs w:val="16"/>
              </w:rPr>
              <w:t> </w:t>
            </w:r>
          </w:p>
        </w:tc>
        <w:tc>
          <w:tcPr>
            <w:tcW w:w="372" w:type="pct"/>
            <w:tcBorders>
              <w:top w:val="single" w:sz="4" w:space="0" w:color="auto"/>
              <w:left w:val="single" w:sz="4" w:space="0" w:color="auto"/>
              <w:bottom w:val="single" w:sz="4" w:space="0" w:color="auto"/>
              <w:right w:val="single" w:sz="4" w:space="0" w:color="auto"/>
            </w:tcBorders>
          </w:tcPr>
          <w:p w14:paraId="4EB7DEF8" w14:textId="77777777" w:rsidR="00A114C8" w:rsidRPr="004F0E4F" w:rsidRDefault="00A114C8" w:rsidP="00C644AA">
            <w:pPr>
              <w:rPr>
                <w:rFonts w:ascii="Trebuchet MS" w:hAnsi="Trebuchet MS"/>
                <w:sz w:val="20"/>
                <w:szCs w:val="16"/>
              </w:rPr>
            </w:pPr>
          </w:p>
        </w:tc>
        <w:tc>
          <w:tcPr>
            <w:tcW w:w="406" w:type="pct"/>
            <w:tcBorders>
              <w:top w:val="single" w:sz="4" w:space="0" w:color="auto"/>
              <w:left w:val="single" w:sz="4" w:space="0" w:color="auto"/>
              <w:bottom w:val="single" w:sz="4" w:space="0" w:color="auto"/>
              <w:right w:val="single" w:sz="4" w:space="0" w:color="auto"/>
            </w:tcBorders>
          </w:tcPr>
          <w:p w14:paraId="7EF19D0B" w14:textId="77777777" w:rsidR="00A114C8" w:rsidRPr="004F0E4F" w:rsidRDefault="00A114C8" w:rsidP="00C644AA">
            <w:pPr>
              <w:rPr>
                <w:rFonts w:ascii="Trebuchet MS" w:hAnsi="Trebuchet MS"/>
                <w:sz w:val="20"/>
                <w:szCs w:val="16"/>
              </w:rPr>
            </w:pPr>
          </w:p>
        </w:tc>
        <w:tc>
          <w:tcPr>
            <w:tcW w:w="406" w:type="pct"/>
            <w:tcBorders>
              <w:top w:val="single" w:sz="4" w:space="0" w:color="auto"/>
              <w:left w:val="single" w:sz="4" w:space="0" w:color="auto"/>
              <w:bottom w:val="single" w:sz="4" w:space="0" w:color="auto"/>
              <w:right w:val="single" w:sz="4" w:space="0" w:color="auto"/>
            </w:tcBorders>
          </w:tcPr>
          <w:p w14:paraId="16229DBE" w14:textId="77777777" w:rsidR="00A114C8" w:rsidRPr="004F0E4F" w:rsidRDefault="00A114C8" w:rsidP="00C644AA">
            <w:pPr>
              <w:rPr>
                <w:rFonts w:ascii="Trebuchet MS" w:hAnsi="Trebuchet MS"/>
                <w:sz w:val="20"/>
                <w:szCs w:val="16"/>
              </w:rPr>
            </w:pPr>
          </w:p>
        </w:tc>
        <w:tc>
          <w:tcPr>
            <w:tcW w:w="406" w:type="pct"/>
            <w:tcBorders>
              <w:top w:val="single" w:sz="4" w:space="0" w:color="auto"/>
              <w:left w:val="single" w:sz="4" w:space="0" w:color="auto"/>
              <w:bottom w:val="single" w:sz="4" w:space="0" w:color="auto"/>
              <w:right w:val="single" w:sz="4" w:space="0" w:color="auto"/>
            </w:tcBorders>
          </w:tcPr>
          <w:p w14:paraId="490A477B" w14:textId="77777777" w:rsidR="00A114C8" w:rsidRPr="004F0E4F" w:rsidRDefault="00A114C8" w:rsidP="00E61DBF">
            <w:pPr>
              <w:ind w:left="-298" w:right="-108" w:firstLine="298"/>
              <w:rPr>
                <w:rFonts w:ascii="Trebuchet MS" w:hAnsi="Trebuchet MS"/>
                <w:sz w:val="20"/>
                <w:szCs w:val="16"/>
              </w:rPr>
            </w:pPr>
          </w:p>
        </w:tc>
      </w:tr>
      <w:tr w:rsidR="00A114C8" w:rsidRPr="000B723E" w14:paraId="3C9BDF45" w14:textId="77777777" w:rsidTr="003E7F1B">
        <w:trPr>
          <w:gridAfter w:val="1"/>
          <w:wAfter w:w="5" w:type="pct"/>
          <w:trHeight w:val="270"/>
          <w:jc w:val="center"/>
        </w:trPr>
        <w:tc>
          <w:tcPr>
            <w:tcW w:w="770" w:type="pct"/>
            <w:tcBorders>
              <w:top w:val="nil"/>
              <w:left w:val="single" w:sz="4" w:space="0" w:color="auto"/>
              <w:bottom w:val="single" w:sz="4" w:space="0" w:color="auto"/>
              <w:right w:val="single" w:sz="4" w:space="0" w:color="auto"/>
            </w:tcBorders>
            <w:shd w:val="clear" w:color="auto" w:fill="auto"/>
            <w:noWrap/>
            <w:vAlign w:val="center"/>
            <w:hideMark/>
          </w:tcPr>
          <w:p w14:paraId="6D3777C3" w14:textId="77777777" w:rsidR="00A114C8" w:rsidRPr="004F0E4F" w:rsidRDefault="00A114C8" w:rsidP="00087957">
            <w:pPr>
              <w:jc w:val="center"/>
              <w:rPr>
                <w:rFonts w:ascii="Trebuchet MS" w:hAnsi="Trebuchet MS"/>
                <w:sz w:val="20"/>
                <w:szCs w:val="16"/>
              </w:rPr>
            </w:pPr>
            <w:r w:rsidRPr="004F0E4F">
              <w:rPr>
                <w:rFonts w:ascii="Trebuchet MS" w:hAnsi="Trebuchet MS"/>
                <w:sz w:val="20"/>
                <w:szCs w:val="16"/>
              </w:rPr>
              <w:t>Oferta 6</w:t>
            </w:r>
          </w:p>
        </w:tc>
        <w:tc>
          <w:tcPr>
            <w:tcW w:w="908" w:type="pct"/>
            <w:tcBorders>
              <w:top w:val="nil"/>
              <w:left w:val="nil"/>
              <w:bottom w:val="single" w:sz="4" w:space="0" w:color="auto"/>
              <w:right w:val="single" w:sz="4" w:space="0" w:color="auto"/>
            </w:tcBorders>
            <w:shd w:val="clear" w:color="auto" w:fill="auto"/>
            <w:noWrap/>
            <w:vAlign w:val="center"/>
            <w:hideMark/>
          </w:tcPr>
          <w:p w14:paraId="03FA64C3" w14:textId="77777777" w:rsidR="00A114C8" w:rsidRPr="004F0E4F" w:rsidRDefault="00A114C8" w:rsidP="00C644AA">
            <w:pPr>
              <w:rPr>
                <w:rFonts w:ascii="Trebuchet MS" w:hAnsi="Trebuchet MS"/>
                <w:sz w:val="20"/>
                <w:szCs w:val="16"/>
              </w:rPr>
            </w:pPr>
            <w:r w:rsidRPr="004F0E4F">
              <w:rPr>
                <w:rFonts w:ascii="Trebuchet MS" w:hAnsi="Trebuchet MS"/>
                <w:sz w:val="20"/>
                <w:szCs w:val="16"/>
              </w:rPr>
              <w:t> </w:t>
            </w:r>
          </w:p>
        </w:tc>
        <w:tc>
          <w:tcPr>
            <w:tcW w:w="879" w:type="pct"/>
            <w:tcBorders>
              <w:top w:val="single" w:sz="4" w:space="0" w:color="auto"/>
              <w:left w:val="nil"/>
              <w:bottom w:val="single" w:sz="4" w:space="0" w:color="auto"/>
              <w:right w:val="single" w:sz="4" w:space="0" w:color="auto"/>
            </w:tcBorders>
          </w:tcPr>
          <w:p w14:paraId="37F83620" w14:textId="77777777" w:rsidR="00A114C8" w:rsidRPr="004F0E4F" w:rsidRDefault="00A114C8" w:rsidP="00C644AA">
            <w:pPr>
              <w:rPr>
                <w:rFonts w:ascii="Trebuchet MS" w:hAnsi="Trebuchet MS"/>
                <w:sz w:val="20"/>
                <w:szCs w:val="16"/>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4146B0" w14:textId="77777777" w:rsidR="00A114C8" w:rsidRPr="004F0E4F" w:rsidRDefault="00A114C8" w:rsidP="00C644AA">
            <w:pPr>
              <w:rPr>
                <w:rFonts w:ascii="Trebuchet MS" w:hAnsi="Trebuchet MS"/>
                <w:sz w:val="20"/>
                <w:szCs w:val="16"/>
              </w:rPr>
            </w:pPr>
            <w:r w:rsidRPr="004F0E4F">
              <w:rPr>
                <w:rFonts w:ascii="Trebuchet MS" w:hAnsi="Trebuchet MS"/>
                <w:sz w:val="20"/>
                <w:szCs w:val="16"/>
              </w:rPr>
              <w:t> </w:t>
            </w:r>
          </w:p>
        </w:tc>
        <w:tc>
          <w:tcPr>
            <w:tcW w:w="372" w:type="pct"/>
            <w:tcBorders>
              <w:top w:val="single" w:sz="4" w:space="0" w:color="auto"/>
              <w:left w:val="single" w:sz="4" w:space="0" w:color="auto"/>
              <w:bottom w:val="single" w:sz="4" w:space="0" w:color="auto"/>
              <w:right w:val="single" w:sz="4" w:space="0" w:color="auto"/>
            </w:tcBorders>
          </w:tcPr>
          <w:p w14:paraId="0B419858" w14:textId="77777777" w:rsidR="00A114C8" w:rsidRPr="004F0E4F" w:rsidRDefault="00A114C8" w:rsidP="00C644AA">
            <w:pPr>
              <w:rPr>
                <w:rFonts w:ascii="Trebuchet MS" w:hAnsi="Trebuchet MS"/>
                <w:sz w:val="20"/>
                <w:szCs w:val="16"/>
              </w:rPr>
            </w:pPr>
          </w:p>
        </w:tc>
        <w:tc>
          <w:tcPr>
            <w:tcW w:w="406" w:type="pct"/>
            <w:tcBorders>
              <w:top w:val="single" w:sz="4" w:space="0" w:color="auto"/>
              <w:left w:val="single" w:sz="4" w:space="0" w:color="auto"/>
              <w:bottom w:val="single" w:sz="4" w:space="0" w:color="auto"/>
              <w:right w:val="single" w:sz="4" w:space="0" w:color="auto"/>
            </w:tcBorders>
          </w:tcPr>
          <w:p w14:paraId="6E7E299A" w14:textId="77777777" w:rsidR="00A114C8" w:rsidRPr="004F0E4F" w:rsidRDefault="00A114C8" w:rsidP="00C644AA">
            <w:pPr>
              <w:rPr>
                <w:rFonts w:ascii="Trebuchet MS" w:hAnsi="Trebuchet MS"/>
                <w:sz w:val="20"/>
                <w:szCs w:val="16"/>
              </w:rPr>
            </w:pPr>
          </w:p>
        </w:tc>
        <w:tc>
          <w:tcPr>
            <w:tcW w:w="406" w:type="pct"/>
            <w:tcBorders>
              <w:top w:val="single" w:sz="4" w:space="0" w:color="auto"/>
              <w:left w:val="single" w:sz="4" w:space="0" w:color="auto"/>
              <w:bottom w:val="single" w:sz="4" w:space="0" w:color="auto"/>
              <w:right w:val="single" w:sz="4" w:space="0" w:color="auto"/>
            </w:tcBorders>
          </w:tcPr>
          <w:p w14:paraId="790EFDA4" w14:textId="77777777" w:rsidR="00A114C8" w:rsidRPr="004F0E4F" w:rsidRDefault="00A114C8" w:rsidP="00C644AA">
            <w:pPr>
              <w:rPr>
                <w:rFonts w:ascii="Trebuchet MS" w:hAnsi="Trebuchet MS"/>
                <w:sz w:val="20"/>
                <w:szCs w:val="16"/>
              </w:rPr>
            </w:pPr>
          </w:p>
        </w:tc>
        <w:tc>
          <w:tcPr>
            <w:tcW w:w="406" w:type="pct"/>
            <w:tcBorders>
              <w:top w:val="single" w:sz="4" w:space="0" w:color="auto"/>
              <w:left w:val="single" w:sz="4" w:space="0" w:color="auto"/>
              <w:bottom w:val="single" w:sz="4" w:space="0" w:color="auto"/>
              <w:right w:val="single" w:sz="4" w:space="0" w:color="auto"/>
            </w:tcBorders>
          </w:tcPr>
          <w:p w14:paraId="4F2570CB" w14:textId="77777777" w:rsidR="00A114C8" w:rsidRPr="004F0E4F" w:rsidRDefault="00A114C8" w:rsidP="00E61DBF">
            <w:pPr>
              <w:ind w:left="-298" w:right="-108" w:firstLine="298"/>
              <w:rPr>
                <w:rFonts w:ascii="Trebuchet MS" w:hAnsi="Trebuchet MS"/>
                <w:sz w:val="20"/>
                <w:szCs w:val="16"/>
              </w:rPr>
            </w:pPr>
          </w:p>
        </w:tc>
      </w:tr>
      <w:tr w:rsidR="00A114C8" w:rsidRPr="000B723E" w14:paraId="30F6DE70" w14:textId="77777777" w:rsidTr="003E7F1B">
        <w:trPr>
          <w:gridAfter w:val="1"/>
          <w:wAfter w:w="5" w:type="pct"/>
          <w:trHeight w:val="270"/>
          <w:jc w:val="center"/>
        </w:trPr>
        <w:tc>
          <w:tcPr>
            <w:tcW w:w="770" w:type="pct"/>
            <w:tcBorders>
              <w:top w:val="nil"/>
              <w:left w:val="single" w:sz="4" w:space="0" w:color="auto"/>
              <w:bottom w:val="single" w:sz="4" w:space="0" w:color="auto"/>
              <w:right w:val="single" w:sz="4" w:space="0" w:color="auto"/>
            </w:tcBorders>
            <w:shd w:val="clear" w:color="auto" w:fill="auto"/>
            <w:noWrap/>
            <w:vAlign w:val="center"/>
            <w:hideMark/>
          </w:tcPr>
          <w:p w14:paraId="42D134F4" w14:textId="77777777" w:rsidR="00A114C8" w:rsidRPr="004F0E4F" w:rsidRDefault="00A114C8" w:rsidP="00087957">
            <w:pPr>
              <w:jc w:val="center"/>
              <w:rPr>
                <w:rFonts w:ascii="Trebuchet MS" w:hAnsi="Trebuchet MS"/>
                <w:sz w:val="20"/>
                <w:szCs w:val="16"/>
              </w:rPr>
            </w:pPr>
            <w:r w:rsidRPr="004F0E4F">
              <w:rPr>
                <w:rFonts w:ascii="Trebuchet MS" w:hAnsi="Trebuchet MS"/>
                <w:sz w:val="20"/>
                <w:szCs w:val="16"/>
              </w:rPr>
              <w:t>Oferta 7</w:t>
            </w:r>
          </w:p>
        </w:tc>
        <w:tc>
          <w:tcPr>
            <w:tcW w:w="908" w:type="pct"/>
            <w:tcBorders>
              <w:top w:val="nil"/>
              <w:left w:val="nil"/>
              <w:bottom w:val="single" w:sz="4" w:space="0" w:color="auto"/>
              <w:right w:val="single" w:sz="4" w:space="0" w:color="auto"/>
            </w:tcBorders>
            <w:shd w:val="clear" w:color="auto" w:fill="auto"/>
            <w:noWrap/>
            <w:vAlign w:val="center"/>
            <w:hideMark/>
          </w:tcPr>
          <w:p w14:paraId="6EE95B24" w14:textId="77777777" w:rsidR="00A114C8" w:rsidRPr="004F0E4F" w:rsidRDefault="00A114C8" w:rsidP="00C644AA">
            <w:pPr>
              <w:rPr>
                <w:rFonts w:ascii="Trebuchet MS" w:hAnsi="Trebuchet MS"/>
                <w:sz w:val="20"/>
                <w:szCs w:val="16"/>
              </w:rPr>
            </w:pPr>
            <w:r w:rsidRPr="004F0E4F">
              <w:rPr>
                <w:rFonts w:ascii="Trebuchet MS" w:hAnsi="Trebuchet MS"/>
                <w:sz w:val="20"/>
                <w:szCs w:val="16"/>
              </w:rPr>
              <w:t> </w:t>
            </w:r>
          </w:p>
        </w:tc>
        <w:tc>
          <w:tcPr>
            <w:tcW w:w="879" w:type="pct"/>
            <w:tcBorders>
              <w:top w:val="single" w:sz="4" w:space="0" w:color="auto"/>
              <w:left w:val="nil"/>
              <w:bottom w:val="single" w:sz="4" w:space="0" w:color="auto"/>
              <w:right w:val="single" w:sz="4" w:space="0" w:color="auto"/>
            </w:tcBorders>
          </w:tcPr>
          <w:p w14:paraId="095A6081" w14:textId="77777777" w:rsidR="00A114C8" w:rsidRPr="004F0E4F" w:rsidRDefault="00A114C8" w:rsidP="00C644AA">
            <w:pPr>
              <w:rPr>
                <w:rFonts w:ascii="Trebuchet MS" w:hAnsi="Trebuchet MS"/>
                <w:sz w:val="20"/>
                <w:szCs w:val="16"/>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34E20B" w14:textId="77777777" w:rsidR="00A114C8" w:rsidRPr="004F0E4F" w:rsidRDefault="00A114C8" w:rsidP="00C644AA">
            <w:pPr>
              <w:rPr>
                <w:rFonts w:ascii="Trebuchet MS" w:hAnsi="Trebuchet MS"/>
                <w:sz w:val="20"/>
                <w:szCs w:val="16"/>
              </w:rPr>
            </w:pPr>
            <w:r w:rsidRPr="004F0E4F">
              <w:rPr>
                <w:rFonts w:ascii="Trebuchet MS" w:hAnsi="Trebuchet MS"/>
                <w:sz w:val="20"/>
                <w:szCs w:val="16"/>
              </w:rPr>
              <w:t> </w:t>
            </w:r>
          </w:p>
        </w:tc>
        <w:tc>
          <w:tcPr>
            <w:tcW w:w="372" w:type="pct"/>
            <w:tcBorders>
              <w:top w:val="single" w:sz="4" w:space="0" w:color="auto"/>
              <w:left w:val="single" w:sz="4" w:space="0" w:color="auto"/>
              <w:bottom w:val="single" w:sz="4" w:space="0" w:color="auto"/>
              <w:right w:val="single" w:sz="4" w:space="0" w:color="auto"/>
            </w:tcBorders>
          </w:tcPr>
          <w:p w14:paraId="66D0AE23" w14:textId="77777777" w:rsidR="00A114C8" w:rsidRPr="004F0E4F" w:rsidRDefault="00A114C8" w:rsidP="00C644AA">
            <w:pPr>
              <w:rPr>
                <w:rFonts w:ascii="Trebuchet MS" w:hAnsi="Trebuchet MS"/>
                <w:sz w:val="20"/>
                <w:szCs w:val="16"/>
              </w:rPr>
            </w:pPr>
          </w:p>
        </w:tc>
        <w:tc>
          <w:tcPr>
            <w:tcW w:w="406" w:type="pct"/>
            <w:tcBorders>
              <w:top w:val="single" w:sz="4" w:space="0" w:color="auto"/>
              <w:left w:val="single" w:sz="4" w:space="0" w:color="auto"/>
              <w:bottom w:val="single" w:sz="4" w:space="0" w:color="auto"/>
              <w:right w:val="single" w:sz="4" w:space="0" w:color="auto"/>
            </w:tcBorders>
          </w:tcPr>
          <w:p w14:paraId="6EB57584" w14:textId="77777777" w:rsidR="00A114C8" w:rsidRPr="004F0E4F" w:rsidRDefault="00A114C8" w:rsidP="00C644AA">
            <w:pPr>
              <w:rPr>
                <w:rFonts w:ascii="Trebuchet MS" w:hAnsi="Trebuchet MS"/>
                <w:sz w:val="20"/>
                <w:szCs w:val="16"/>
              </w:rPr>
            </w:pPr>
          </w:p>
        </w:tc>
        <w:tc>
          <w:tcPr>
            <w:tcW w:w="406" w:type="pct"/>
            <w:tcBorders>
              <w:top w:val="single" w:sz="4" w:space="0" w:color="auto"/>
              <w:left w:val="single" w:sz="4" w:space="0" w:color="auto"/>
              <w:bottom w:val="single" w:sz="4" w:space="0" w:color="auto"/>
              <w:right w:val="single" w:sz="4" w:space="0" w:color="auto"/>
            </w:tcBorders>
          </w:tcPr>
          <w:p w14:paraId="426A2C02" w14:textId="77777777" w:rsidR="00A114C8" w:rsidRPr="004F0E4F" w:rsidRDefault="00A114C8" w:rsidP="00C644AA">
            <w:pPr>
              <w:rPr>
                <w:rFonts w:ascii="Trebuchet MS" w:hAnsi="Trebuchet MS"/>
                <w:sz w:val="20"/>
                <w:szCs w:val="16"/>
              </w:rPr>
            </w:pPr>
          </w:p>
        </w:tc>
        <w:tc>
          <w:tcPr>
            <w:tcW w:w="406" w:type="pct"/>
            <w:tcBorders>
              <w:top w:val="single" w:sz="4" w:space="0" w:color="auto"/>
              <w:left w:val="single" w:sz="4" w:space="0" w:color="auto"/>
              <w:bottom w:val="single" w:sz="4" w:space="0" w:color="auto"/>
              <w:right w:val="single" w:sz="4" w:space="0" w:color="auto"/>
            </w:tcBorders>
          </w:tcPr>
          <w:p w14:paraId="7E2727A8" w14:textId="77777777" w:rsidR="00A114C8" w:rsidRPr="004F0E4F" w:rsidRDefault="00A114C8" w:rsidP="00E61DBF">
            <w:pPr>
              <w:ind w:left="-298" w:right="-108" w:firstLine="298"/>
              <w:rPr>
                <w:rFonts w:ascii="Trebuchet MS" w:hAnsi="Trebuchet MS"/>
                <w:sz w:val="20"/>
                <w:szCs w:val="16"/>
              </w:rPr>
            </w:pPr>
          </w:p>
        </w:tc>
      </w:tr>
      <w:tr w:rsidR="00A114C8" w:rsidRPr="000B723E" w14:paraId="36758A78" w14:textId="77777777" w:rsidTr="003E7F1B">
        <w:trPr>
          <w:gridAfter w:val="1"/>
          <w:wAfter w:w="5" w:type="pct"/>
          <w:trHeight w:val="270"/>
          <w:jc w:val="center"/>
        </w:trPr>
        <w:tc>
          <w:tcPr>
            <w:tcW w:w="770" w:type="pct"/>
            <w:tcBorders>
              <w:top w:val="nil"/>
              <w:left w:val="single" w:sz="4" w:space="0" w:color="auto"/>
              <w:bottom w:val="single" w:sz="4" w:space="0" w:color="auto"/>
              <w:right w:val="single" w:sz="4" w:space="0" w:color="auto"/>
            </w:tcBorders>
            <w:shd w:val="clear" w:color="auto" w:fill="auto"/>
            <w:noWrap/>
            <w:vAlign w:val="center"/>
            <w:hideMark/>
          </w:tcPr>
          <w:p w14:paraId="09C03DF7" w14:textId="77777777" w:rsidR="00A114C8" w:rsidRPr="004F0E4F" w:rsidRDefault="00A114C8" w:rsidP="00087957">
            <w:pPr>
              <w:jc w:val="center"/>
              <w:rPr>
                <w:rFonts w:ascii="Trebuchet MS" w:hAnsi="Trebuchet MS"/>
                <w:sz w:val="20"/>
                <w:szCs w:val="16"/>
              </w:rPr>
            </w:pPr>
            <w:r w:rsidRPr="004F0E4F">
              <w:rPr>
                <w:rFonts w:ascii="Trebuchet MS" w:hAnsi="Trebuchet MS"/>
                <w:sz w:val="20"/>
                <w:szCs w:val="16"/>
              </w:rPr>
              <w:t>Oferta 8</w:t>
            </w:r>
          </w:p>
        </w:tc>
        <w:tc>
          <w:tcPr>
            <w:tcW w:w="908" w:type="pct"/>
            <w:tcBorders>
              <w:top w:val="nil"/>
              <w:left w:val="nil"/>
              <w:bottom w:val="single" w:sz="4" w:space="0" w:color="auto"/>
              <w:right w:val="single" w:sz="4" w:space="0" w:color="auto"/>
            </w:tcBorders>
            <w:shd w:val="clear" w:color="auto" w:fill="auto"/>
            <w:noWrap/>
            <w:vAlign w:val="center"/>
            <w:hideMark/>
          </w:tcPr>
          <w:p w14:paraId="2F15E6F3" w14:textId="77777777" w:rsidR="00A114C8" w:rsidRPr="004F0E4F" w:rsidRDefault="00A114C8" w:rsidP="00C644AA">
            <w:pPr>
              <w:rPr>
                <w:rFonts w:ascii="Trebuchet MS" w:hAnsi="Trebuchet MS"/>
                <w:sz w:val="20"/>
                <w:szCs w:val="16"/>
              </w:rPr>
            </w:pPr>
            <w:r w:rsidRPr="004F0E4F">
              <w:rPr>
                <w:rFonts w:ascii="Trebuchet MS" w:hAnsi="Trebuchet MS"/>
                <w:sz w:val="20"/>
                <w:szCs w:val="16"/>
              </w:rPr>
              <w:t> </w:t>
            </w:r>
          </w:p>
        </w:tc>
        <w:tc>
          <w:tcPr>
            <w:tcW w:w="879" w:type="pct"/>
            <w:tcBorders>
              <w:top w:val="single" w:sz="4" w:space="0" w:color="auto"/>
              <w:left w:val="nil"/>
              <w:bottom w:val="single" w:sz="4" w:space="0" w:color="auto"/>
              <w:right w:val="single" w:sz="4" w:space="0" w:color="auto"/>
            </w:tcBorders>
          </w:tcPr>
          <w:p w14:paraId="7649D749" w14:textId="77777777" w:rsidR="00A114C8" w:rsidRPr="004F0E4F" w:rsidRDefault="00A114C8" w:rsidP="00C644AA">
            <w:pPr>
              <w:rPr>
                <w:rFonts w:ascii="Trebuchet MS" w:hAnsi="Trebuchet MS"/>
                <w:sz w:val="20"/>
                <w:szCs w:val="16"/>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D4F1A7" w14:textId="77777777" w:rsidR="00A114C8" w:rsidRPr="004F0E4F" w:rsidRDefault="00A114C8" w:rsidP="00C644AA">
            <w:pPr>
              <w:rPr>
                <w:rFonts w:ascii="Trebuchet MS" w:hAnsi="Trebuchet MS"/>
                <w:sz w:val="20"/>
                <w:szCs w:val="16"/>
              </w:rPr>
            </w:pPr>
            <w:r w:rsidRPr="004F0E4F">
              <w:rPr>
                <w:rFonts w:ascii="Trebuchet MS" w:hAnsi="Trebuchet MS"/>
                <w:sz w:val="20"/>
                <w:szCs w:val="16"/>
              </w:rPr>
              <w:t> </w:t>
            </w:r>
          </w:p>
        </w:tc>
        <w:tc>
          <w:tcPr>
            <w:tcW w:w="372" w:type="pct"/>
            <w:tcBorders>
              <w:top w:val="single" w:sz="4" w:space="0" w:color="auto"/>
              <w:left w:val="single" w:sz="4" w:space="0" w:color="auto"/>
              <w:bottom w:val="single" w:sz="4" w:space="0" w:color="auto"/>
              <w:right w:val="single" w:sz="4" w:space="0" w:color="auto"/>
            </w:tcBorders>
          </w:tcPr>
          <w:p w14:paraId="494736F5" w14:textId="77777777" w:rsidR="00A114C8" w:rsidRPr="004F0E4F" w:rsidRDefault="00A114C8" w:rsidP="00C644AA">
            <w:pPr>
              <w:rPr>
                <w:rFonts w:ascii="Trebuchet MS" w:hAnsi="Trebuchet MS"/>
                <w:sz w:val="20"/>
                <w:szCs w:val="16"/>
              </w:rPr>
            </w:pPr>
          </w:p>
        </w:tc>
        <w:tc>
          <w:tcPr>
            <w:tcW w:w="406" w:type="pct"/>
            <w:tcBorders>
              <w:top w:val="single" w:sz="4" w:space="0" w:color="auto"/>
              <w:left w:val="single" w:sz="4" w:space="0" w:color="auto"/>
              <w:bottom w:val="single" w:sz="4" w:space="0" w:color="auto"/>
              <w:right w:val="single" w:sz="4" w:space="0" w:color="auto"/>
            </w:tcBorders>
          </w:tcPr>
          <w:p w14:paraId="4C14440C" w14:textId="77777777" w:rsidR="00A114C8" w:rsidRPr="004F0E4F" w:rsidRDefault="00A114C8" w:rsidP="00C644AA">
            <w:pPr>
              <w:rPr>
                <w:rFonts w:ascii="Trebuchet MS" w:hAnsi="Trebuchet MS"/>
                <w:sz w:val="20"/>
                <w:szCs w:val="16"/>
              </w:rPr>
            </w:pPr>
          </w:p>
        </w:tc>
        <w:tc>
          <w:tcPr>
            <w:tcW w:w="406" w:type="pct"/>
            <w:tcBorders>
              <w:top w:val="single" w:sz="4" w:space="0" w:color="auto"/>
              <w:left w:val="single" w:sz="4" w:space="0" w:color="auto"/>
              <w:bottom w:val="single" w:sz="4" w:space="0" w:color="auto"/>
              <w:right w:val="single" w:sz="4" w:space="0" w:color="auto"/>
            </w:tcBorders>
          </w:tcPr>
          <w:p w14:paraId="4083618B" w14:textId="77777777" w:rsidR="00A114C8" w:rsidRPr="004F0E4F" w:rsidRDefault="00A114C8" w:rsidP="00C644AA">
            <w:pPr>
              <w:rPr>
                <w:rFonts w:ascii="Trebuchet MS" w:hAnsi="Trebuchet MS"/>
                <w:sz w:val="20"/>
                <w:szCs w:val="16"/>
              </w:rPr>
            </w:pPr>
          </w:p>
        </w:tc>
        <w:tc>
          <w:tcPr>
            <w:tcW w:w="406" w:type="pct"/>
            <w:tcBorders>
              <w:top w:val="single" w:sz="4" w:space="0" w:color="auto"/>
              <w:left w:val="single" w:sz="4" w:space="0" w:color="auto"/>
              <w:bottom w:val="single" w:sz="4" w:space="0" w:color="auto"/>
              <w:right w:val="single" w:sz="4" w:space="0" w:color="auto"/>
            </w:tcBorders>
          </w:tcPr>
          <w:p w14:paraId="0B41DB87" w14:textId="77777777" w:rsidR="00A114C8" w:rsidRPr="004F0E4F" w:rsidRDefault="00A114C8" w:rsidP="00E61DBF">
            <w:pPr>
              <w:ind w:left="-298" w:right="-108" w:firstLine="298"/>
              <w:rPr>
                <w:rFonts w:ascii="Trebuchet MS" w:hAnsi="Trebuchet MS"/>
                <w:sz w:val="20"/>
                <w:szCs w:val="16"/>
              </w:rPr>
            </w:pPr>
          </w:p>
        </w:tc>
      </w:tr>
      <w:tr w:rsidR="00A114C8" w:rsidRPr="000B723E" w14:paraId="43241666" w14:textId="77777777" w:rsidTr="003E7F1B">
        <w:trPr>
          <w:gridAfter w:val="1"/>
          <w:wAfter w:w="5" w:type="pct"/>
          <w:trHeight w:val="270"/>
          <w:jc w:val="center"/>
        </w:trPr>
        <w:tc>
          <w:tcPr>
            <w:tcW w:w="770" w:type="pct"/>
            <w:tcBorders>
              <w:top w:val="nil"/>
              <w:left w:val="single" w:sz="4" w:space="0" w:color="auto"/>
              <w:bottom w:val="single" w:sz="4" w:space="0" w:color="auto"/>
              <w:right w:val="single" w:sz="4" w:space="0" w:color="auto"/>
            </w:tcBorders>
            <w:shd w:val="clear" w:color="auto" w:fill="auto"/>
            <w:noWrap/>
            <w:vAlign w:val="center"/>
            <w:hideMark/>
          </w:tcPr>
          <w:p w14:paraId="564DE9A5" w14:textId="77777777" w:rsidR="00A114C8" w:rsidRPr="004F0E4F" w:rsidRDefault="00A114C8" w:rsidP="00087957">
            <w:pPr>
              <w:jc w:val="center"/>
              <w:rPr>
                <w:rFonts w:ascii="Trebuchet MS" w:hAnsi="Trebuchet MS"/>
                <w:sz w:val="20"/>
                <w:szCs w:val="16"/>
              </w:rPr>
            </w:pPr>
            <w:r w:rsidRPr="004F0E4F">
              <w:rPr>
                <w:rFonts w:ascii="Trebuchet MS" w:hAnsi="Trebuchet MS"/>
                <w:sz w:val="20"/>
                <w:szCs w:val="16"/>
              </w:rPr>
              <w:t>Oferta 9</w:t>
            </w:r>
          </w:p>
        </w:tc>
        <w:tc>
          <w:tcPr>
            <w:tcW w:w="908" w:type="pct"/>
            <w:tcBorders>
              <w:top w:val="nil"/>
              <w:left w:val="nil"/>
              <w:bottom w:val="single" w:sz="4" w:space="0" w:color="auto"/>
              <w:right w:val="single" w:sz="4" w:space="0" w:color="auto"/>
            </w:tcBorders>
            <w:shd w:val="clear" w:color="auto" w:fill="auto"/>
            <w:noWrap/>
            <w:vAlign w:val="center"/>
            <w:hideMark/>
          </w:tcPr>
          <w:p w14:paraId="060946CC" w14:textId="77777777" w:rsidR="00A114C8" w:rsidRPr="004F0E4F" w:rsidRDefault="00A114C8" w:rsidP="00C644AA">
            <w:pPr>
              <w:rPr>
                <w:rFonts w:ascii="Trebuchet MS" w:hAnsi="Trebuchet MS"/>
                <w:sz w:val="20"/>
                <w:szCs w:val="16"/>
              </w:rPr>
            </w:pPr>
            <w:r w:rsidRPr="004F0E4F">
              <w:rPr>
                <w:rFonts w:ascii="Trebuchet MS" w:hAnsi="Trebuchet MS"/>
                <w:sz w:val="20"/>
                <w:szCs w:val="16"/>
              </w:rPr>
              <w:t> </w:t>
            </w:r>
          </w:p>
        </w:tc>
        <w:tc>
          <w:tcPr>
            <w:tcW w:w="879" w:type="pct"/>
            <w:tcBorders>
              <w:top w:val="single" w:sz="4" w:space="0" w:color="auto"/>
              <w:left w:val="nil"/>
              <w:bottom w:val="single" w:sz="4" w:space="0" w:color="auto"/>
              <w:right w:val="single" w:sz="4" w:space="0" w:color="auto"/>
            </w:tcBorders>
          </w:tcPr>
          <w:p w14:paraId="2CEDAA25" w14:textId="77777777" w:rsidR="00A114C8" w:rsidRPr="004F0E4F" w:rsidRDefault="00A114C8" w:rsidP="00C644AA">
            <w:pPr>
              <w:rPr>
                <w:rFonts w:ascii="Trebuchet MS" w:hAnsi="Trebuchet MS"/>
                <w:sz w:val="20"/>
                <w:szCs w:val="16"/>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A52376" w14:textId="77777777" w:rsidR="00A114C8" w:rsidRPr="004F0E4F" w:rsidRDefault="00A114C8" w:rsidP="00C644AA">
            <w:pPr>
              <w:rPr>
                <w:rFonts w:ascii="Trebuchet MS" w:hAnsi="Trebuchet MS"/>
                <w:sz w:val="20"/>
                <w:szCs w:val="16"/>
              </w:rPr>
            </w:pPr>
            <w:r w:rsidRPr="004F0E4F">
              <w:rPr>
                <w:rFonts w:ascii="Trebuchet MS" w:hAnsi="Trebuchet MS"/>
                <w:sz w:val="20"/>
                <w:szCs w:val="16"/>
              </w:rPr>
              <w:t> </w:t>
            </w:r>
          </w:p>
        </w:tc>
        <w:tc>
          <w:tcPr>
            <w:tcW w:w="372" w:type="pct"/>
            <w:tcBorders>
              <w:top w:val="single" w:sz="4" w:space="0" w:color="auto"/>
              <w:left w:val="single" w:sz="4" w:space="0" w:color="auto"/>
              <w:bottom w:val="single" w:sz="4" w:space="0" w:color="auto"/>
              <w:right w:val="single" w:sz="4" w:space="0" w:color="auto"/>
            </w:tcBorders>
          </w:tcPr>
          <w:p w14:paraId="3E4E2D6D" w14:textId="77777777" w:rsidR="00A114C8" w:rsidRPr="004F0E4F" w:rsidRDefault="00A114C8" w:rsidP="00C644AA">
            <w:pPr>
              <w:rPr>
                <w:rFonts w:ascii="Trebuchet MS" w:hAnsi="Trebuchet MS"/>
                <w:sz w:val="20"/>
                <w:szCs w:val="16"/>
              </w:rPr>
            </w:pPr>
          </w:p>
        </w:tc>
        <w:tc>
          <w:tcPr>
            <w:tcW w:w="406" w:type="pct"/>
            <w:tcBorders>
              <w:top w:val="single" w:sz="4" w:space="0" w:color="auto"/>
              <w:left w:val="single" w:sz="4" w:space="0" w:color="auto"/>
              <w:bottom w:val="single" w:sz="4" w:space="0" w:color="auto"/>
              <w:right w:val="single" w:sz="4" w:space="0" w:color="auto"/>
            </w:tcBorders>
          </w:tcPr>
          <w:p w14:paraId="583173FB" w14:textId="77777777" w:rsidR="00A114C8" w:rsidRPr="004F0E4F" w:rsidRDefault="00A114C8" w:rsidP="00C644AA">
            <w:pPr>
              <w:rPr>
                <w:rFonts w:ascii="Trebuchet MS" w:hAnsi="Trebuchet MS"/>
                <w:sz w:val="20"/>
                <w:szCs w:val="16"/>
              </w:rPr>
            </w:pPr>
          </w:p>
        </w:tc>
        <w:tc>
          <w:tcPr>
            <w:tcW w:w="406" w:type="pct"/>
            <w:tcBorders>
              <w:top w:val="single" w:sz="4" w:space="0" w:color="auto"/>
              <w:left w:val="single" w:sz="4" w:space="0" w:color="auto"/>
              <w:bottom w:val="single" w:sz="4" w:space="0" w:color="auto"/>
              <w:right w:val="single" w:sz="4" w:space="0" w:color="auto"/>
            </w:tcBorders>
          </w:tcPr>
          <w:p w14:paraId="7C3B45A9" w14:textId="77777777" w:rsidR="00A114C8" w:rsidRPr="004F0E4F" w:rsidRDefault="00A114C8" w:rsidP="00C644AA">
            <w:pPr>
              <w:rPr>
                <w:rFonts w:ascii="Trebuchet MS" w:hAnsi="Trebuchet MS"/>
                <w:sz w:val="20"/>
                <w:szCs w:val="16"/>
              </w:rPr>
            </w:pPr>
          </w:p>
        </w:tc>
        <w:tc>
          <w:tcPr>
            <w:tcW w:w="406" w:type="pct"/>
            <w:tcBorders>
              <w:top w:val="single" w:sz="4" w:space="0" w:color="auto"/>
              <w:left w:val="single" w:sz="4" w:space="0" w:color="auto"/>
              <w:bottom w:val="single" w:sz="4" w:space="0" w:color="auto"/>
              <w:right w:val="single" w:sz="4" w:space="0" w:color="auto"/>
            </w:tcBorders>
          </w:tcPr>
          <w:p w14:paraId="08EC70AA" w14:textId="77777777" w:rsidR="00A114C8" w:rsidRPr="004F0E4F" w:rsidRDefault="00A114C8" w:rsidP="00E61DBF">
            <w:pPr>
              <w:ind w:left="-298" w:right="-108" w:firstLine="298"/>
              <w:rPr>
                <w:rFonts w:ascii="Trebuchet MS" w:hAnsi="Trebuchet MS"/>
                <w:sz w:val="20"/>
                <w:szCs w:val="16"/>
              </w:rPr>
            </w:pPr>
          </w:p>
        </w:tc>
      </w:tr>
      <w:tr w:rsidR="00A114C8" w:rsidRPr="000B723E" w14:paraId="3F0D2F0D" w14:textId="77777777" w:rsidTr="003E7F1B">
        <w:trPr>
          <w:gridAfter w:val="1"/>
          <w:wAfter w:w="5" w:type="pct"/>
          <w:trHeight w:val="270"/>
          <w:jc w:val="center"/>
        </w:trPr>
        <w:tc>
          <w:tcPr>
            <w:tcW w:w="770" w:type="pct"/>
            <w:tcBorders>
              <w:top w:val="nil"/>
              <w:left w:val="single" w:sz="4" w:space="0" w:color="auto"/>
              <w:bottom w:val="single" w:sz="4" w:space="0" w:color="auto"/>
              <w:right w:val="single" w:sz="4" w:space="0" w:color="auto"/>
            </w:tcBorders>
            <w:shd w:val="clear" w:color="auto" w:fill="auto"/>
            <w:noWrap/>
            <w:vAlign w:val="center"/>
            <w:hideMark/>
          </w:tcPr>
          <w:p w14:paraId="5A7C2B62" w14:textId="77777777" w:rsidR="00A114C8" w:rsidRPr="004F0E4F" w:rsidRDefault="00A114C8" w:rsidP="00087957">
            <w:pPr>
              <w:jc w:val="center"/>
              <w:rPr>
                <w:rFonts w:ascii="Trebuchet MS" w:hAnsi="Trebuchet MS"/>
                <w:sz w:val="20"/>
                <w:szCs w:val="16"/>
              </w:rPr>
            </w:pPr>
            <w:r w:rsidRPr="004F0E4F">
              <w:rPr>
                <w:rFonts w:ascii="Trebuchet MS" w:hAnsi="Trebuchet MS"/>
                <w:sz w:val="20"/>
                <w:szCs w:val="16"/>
              </w:rPr>
              <w:t>Oferta 10</w:t>
            </w:r>
          </w:p>
        </w:tc>
        <w:tc>
          <w:tcPr>
            <w:tcW w:w="908" w:type="pct"/>
            <w:tcBorders>
              <w:top w:val="nil"/>
              <w:left w:val="nil"/>
              <w:bottom w:val="single" w:sz="4" w:space="0" w:color="auto"/>
              <w:right w:val="single" w:sz="4" w:space="0" w:color="auto"/>
            </w:tcBorders>
            <w:shd w:val="clear" w:color="auto" w:fill="auto"/>
            <w:noWrap/>
            <w:vAlign w:val="center"/>
            <w:hideMark/>
          </w:tcPr>
          <w:p w14:paraId="689930C1" w14:textId="77777777" w:rsidR="00A114C8" w:rsidRPr="004F0E4F" w:rsidRDefault="00A114C8" w:rsidP="00C644AA">
            <w:pPr>
              <w:rPr>
                <w:rFonts w:ascii="Trebuchet MS" w:hAnsi="Trebuchet MS"/>
                <w:sz w:val="20"/>
                <w:szCs w:val="16"/>
              </w:rPr>
            </w:pPr>
            <w:r w:rsidRPr="004F0E4F">
              <w:rPr>
                <w:rFonts w:ascii="Trebuchet MS" w:hAnsi="Trebuchet MS"/>
                <w:sz w:val="20"/>
                <w:szCs w:val="16"/>
              </w:rPr>
              <w:t> </w:t>
            </w:r>
          </w:p>
        </w:tc>
        <w:tc>
          <w:tcPr>
            <w:tcW w:w="879" w:type="pct"/>
            <w:tcBorders>
              <w:top w:val="single" w:sz="4" w:space="0" w:color="auto"/>
              <w:left w:val="nil"/>
              <w:bottom w:val="single" w:sz="4" w:space="0" w:color="auto"/>
              <w:right w:val="single" w:sz="4" w:space="0" w:color="auto"/>
            </w:tcBorders>
          </w:tcPr>
          <w:p w14:paraId="57F05A5E" w14:textId="77777777" w:rsidR="00A114C8" w:rsidRPr="004F0E4F" w:rsidRDefault="00A114C8" w:rsidP="00C644AA">
            <w:pPr>
              <w:rPr>
                <w:rFonts w:ascii="Trebuchet MS" w:hAnsi="Trebuchet MS"/>
                <w:sz w:val="20"/>
                <w:szCs w:val="16"/>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C7A476" w14:textId="77777777" w:rsidR="00A114C8" w:rsidRPr="004F0E4F" w:rsidRDefault="00A114C8" w:rsidP="00C644AA">
            <w:pPr>
              <w:rPr>
                <w:rFonts w:ascii="Trebuchet MS" w:hAnsi="Trebuchet MS"/>
                <w:sz w:val="20"/>
                <w:szCs w:val="16"/>
              </w:rPr>
            </w:pPr>
            <w:r w:rsidRPr="004F0E4F">
              <w:rPr>
                <w:rFonts w:ascii="Trebuchet MS" w:hAnsi="Trebuchet MS"/>
                <w:sz w:val="20"/>
                <w:szCs w:val="16"/>
              </w:rPr>
              <w:t> </w:t>
            </w:r>
          </w:p>
        </w:tc>
        <w:tc>
          <w:tcPr>
            <w:tcW w:w="372" w:type="pct"/>
            <w:tcBorders>
              <w:top w:val="single" w:sz="4" w:space="0" w:color="auto"/>
              <w:left w:val="single" w:sz="4" w:space="0" w:color="auto"/>
              <w:bottom w:val="single" w:sz="4" w:space="0" w:color="auto"/>
              <w:right w:val="single" w:sz="4" w:space="0" w:color="auto"/>
            </w:tcBorders>
          </w:tcPr>
          <w:p w14:paraId="17FD1451" w14:textId="77777777" w:rsidR="00A114C8" w:rsidRPr="004F0E4F" w:rsidRDefault="00A114C8" w:rsidP="00C644AA">
            <w:pPr>
              <w:rPr>
                <w:rFonts w:ascii="Trebuchet MS" w:hAnsi="Trebuchet MS"/>
                <w:sz w:val="20"/>
                <w:szCs w:val="16"/>
              </w:rPr>
            </w:pPr>
          </w:p>
        </w:tc>
        <w:tc>
          <w:tcPr>
            <w:tcW w:w="406" w:type="pct"/>
            <w:tcBorders>
              <w:top w:val="single" w:sz="4" w:space="0" w:color="auto"/>
              <w:left w:val="single" w:sz="4" w:space="0" w:color="auto"/>
              <w:bottom w:val="single" w:sz="4" w:space="0" w:color="auto"/>
              <w:right w:val="single" w:sz="4" w:space="0" w:color="auto"/>
            </w:tcBorders>
          </w:tcPr>
          <w:p w14:paraId="63012BE9" w14:textId="77777777" w:rsidR="00A114C8" w:rsidRPr="004F0E4F" w:rsidRDefault="00A114C8" w:rsidP="00C644AA">
            <w:pPr>
              <w:rPr>
                <w:rFonts w:ascii="Trebuchet MS" w:hAnsi="Trebuchet MS"/>
                <w:sz w:val="20"/>
                <w:szCs w:val="16"/>
              </w:rPr>
            </w:pPr>
          </w:p>
        </w:tc>
        <w:tc>
          <w:tcPr>
            <w:tcW w:w="406" w:type="pct"/>
            <w:tcBorders>
              <w:top w:val="single" w:sz="4" w:space="0" w:color="auto"/>
              <w:left w:val="single" w:sz="4" w:space="0" w:color="auto"/>
              <w:bottom w:val="single" w:sz="4" w:space="0" w:color="auto"/>
              <w:right w:val="single" w:sz="4" w:space="0" w:color="auto"/>
            </w:tcBorders>
          </w:tcPr>
          <w:p w14:paraId="3EFE643C" w14:textId="77777777" w:rsidR="00A114C8" w:rsidRPr="004F0E4F" w:rsidRDefault="00A114C8" w:rsidP="00C644AA">
            <w:pPr>
              <w:rPr>
                <w:rFonts w:ascii="Trebuchet MS" w:hAnsi="Trebuchet MS"/>
                <w:sz w:val="20"/>
                <w:szCs w:val="16"/>
              </w:rPr>
            </w:pPr>
          </w:p>
        </w:tc>
        <w:tc>
          <w:tcPr>
            <w:tcW w:w="406" w:type="pct"/>
            <w:tcBorders>
              <w:top w:val="single" w:sz="4" w:space="0" w:color="auto"/>
              <w:left w:val="single" w:sz="4" w:space="0" w:color="auto"/>
              <w:bottom w:val="single" w:sz="4" w:space="0" w:color="auto"/>
              <w:right w:val="single" w:sz="4" w:space="0" w:color="auto"/>
            </w:tcBorders>
          </w:tcPr>
          <w:p w14:paraId="40581C6D" w14:textId="77777777" w:rsidR="00A114C8" w:rsidRPr="004F0E4F" w:rsidRDefault="00A114C8" w:rsidP="00E61DBF">
            <w:pPr>
              <w:ind w:left="-298" w:right="-108" w:firstLine="298"/>
              <w:rPr>
                <w:rFonts w:ascii="Trebuchet MS" w:hAnsi="Trebuchet MS"/>
                <w:sz w:val="20"/>
                <w:szCs w:val="16"/>
              </w:rPr>
            </w:pPr>
          </w:p>
        </w:tc>
      </w:tr>
      <w:tr w:rsidR="00A114C8" w:rsidRPr="000B723E" w14:paraId="43C0009B" w14:textId="77777777" w:rsidTr="003E7F1B">
        <w:trPr>
          <w:gridAfter w:val="1"/>
          <w:wAfter w:w="5" w:type="pct"/>
          <w:trHeight w:val="270"/>
          <w:jc w:val="center"/>
        </w:trPr>
        <w:tc>
          <w:tcPr>
            <w:tcW w:w="770" w:type="pct"/>
            <w:tcBorders>
              <w:top w:val="nil"/>
              <w:left w:val="single" w:sz="4" w:space="0" w:color="auto"/>
              <w:bottom w:val="single" w:sz="4" w:space="0" w:color="auto"/>
              <w:right w:val="single" w:sz="4" w:space="0" w:color="auto"/>
            </w:tcBorders>
            <w:shd w:val="clear" w:color="auto" w:fill="auto"/>
            <w:noWrap/>
            <w:vAlign w:val="center"/>
            <w:hideMark/>
          </w:tcPr>
          <w:p w14:paraId="77D2D49E" w14:textId="77777777" w:rsidR="00A114C8" w:rsidRPr="004F0E4F" w:rsidRDefault="00A114C8" w:rsidP="00087957">
            <w:pPr>
              <w:jc w:val="center"/>
              <w:rPr>
                <w:rFonts w:ascii="Trebuchet MS" w:hAnsi="Trebuchet MS"/>
                <w:sz w:val="20"/>
                <w:szCs w:val="16"/>
              </w:rPr>
            </w:pPr>
            <w:r w:rsidRPr="004F0E4F">
              <w:rPr>
                <w:rFonts w:ascii="Trebuchet MS" w:hAnsi="Trebuchet MS"/>
                <w:sz w:val="20"/>
                <w:szCs w:val="16"/>
              </w:rPr>
              <w:t>…</w:t>
            </w:r>
          </w:p>
        </w:tc>
        <w:tc>
          <w:tcPr>
            <w:tcW w:w="908" w:type="pct"/>
            <w:tcBorders>
              <w:top w:val="nil"/>
              <w:left w:val="nil"/>
              <w:bottom w:val="single" w:sz="4" w:space="0" w:color="auto"/>
              <w:right w:val="single" w:sz="4" w:space="0" w:color="auto"/>
            </w:tcBorders>
            <w:shd w:val="clear" w:color="auto" w:fill="auto"/>
            <w:noWrap/>
            <w:vAlign w:val="center"/>
            <w:hideMark/>
          </w:tcPr>
          <w:p w14:paraId="6E33BBDD" w14:textId="77777777" w:rsidR="00A114C8" w:rsidRPr="004F0E4F" w:rsidRDefault="00A114C8" w:rsidP="00C644AA">
            <w:pPr>
              <w:rPr>
                <w:rFonts w:ascii="Trebuchet MS" w:hAnsi="Trebuchet MS"/>
                <w:sz w:val="20"/>
                <w:szCs w:val="16"/>
              </w:rPr>
            </w:pPr>
            <w:r w:rsidRPr="004F0E4F">
              <w:rPr>
                <w:rFonts w:ascii="Trebuchet MS" w:hAnsi="Trebuchet MS"/>
                <w:sz w:val="20"/>
                <w:szCs w:val="16"/>
              </w:rPr>
              <w:t> </w:t>
            </w:r>
          </w:p>
        </w:tc>
        <w:tc>
          <w:tcPr>
            <w:tcW w:w="879" w:type="pct"/>
            <w:tcBorders>
              <w:top w:val="single" w:sz="4" w:space="0" w:color="auto"/>
              <w:left w:val="nil"/>
              <w:bottom w:val="single" w:sz="4" w:space="0" w:color="auto"/>
              <w:right w:val="single" w:sz="4" w:space="0" w:color="auto"/>
            </w:tcBorders>
          </w:tcPr>
          <w:p w14:paraId="51BB00E6" w14:textId="77777777" w:rsidR="00A114C8" w:rsidRPr="004F0E4F" w:rsidRDefault="00A114C8" w:rsidP="00C644AA">
            <w:pPr>
              <w:rPr>
                <w:rFonts w:ascii="Trebuchet MS" w:hAnsi="Trebuchet MS"/>
                <w:sz w:val="20"/>
                <w:szCs w:val="16"/>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1E5BE3" w14:textId="77777777" w:rsidR="00A114C8" w:rsidRPr="004F0E4F" w:rsidRDefault="00A114C8" w:rsidP="00C644AA">
            <w:pPr>
              <w:rPr>
                <w:rFonts w:ascii="Trebuchet MS" w:hAnsi="Trebuchet MS"/>
                <w:sz w:val="20"/>
                <w:szCs w:val="16"/>
              </w:rPr>
            </w:pPr>
            <w:r w:rsidRPr="004F0E4F">
              <w:rPr>
                <w:rFonts w:ascii="Trebuchet MS" w:hAnsi="Trebuchet MS"/>
                <w:sz w:val="20"/>
                <w:szCs w:val="16"/>
              </w:rPr>
              <w:t> </w:t>
            </w:r>
          </w:p>
        </w:tc>
        <w:tc>
          <w:tcPr>
            <w:tcW w:w="372" w:type="pct"/>
            <w:tcBorders>
              <w:top w:val="single" w:sz="4" w:space="0" w:color="auto"/>
              <w:left w:val="single" w:sz="4" w:space="0" w:color="auto"/>
              <w:bottom w:val="single" w:sz="4" w:space="0" w:color="auto"/>
              <w:right w:val="single" w:sz="4" w:space="0" w:color="auto"/>
            </w:tcBorders>
          </w:tcPr>
          <w:p w14:paraId="3DB7CF42" w14:textId="77777777" w:rsidR="00A114C8" w:rsidRPr="004F0E4F" w:rsidRDefault="00A114C8" w:rsidP="00C644AA">
            <w:pPr>
              <w:rPr>
                <w:rFonts w:ascii="Trebuchet MS" w:hAnsi="Trebuchet MS"/>
                <w:sz w:val="20"/>
                <w:szCs w:val="16"/>
              </w:rPr>
            </w:pPr>
          </w:p>
        </w:tc>
        <w:tc>
          <w:tcPr>
            <w:tcW w:w="406" w:type="pct"/>
            <w:tcBorders>
              <w:top w:val="single" w:sz="4" w:space="0" w:color="auto"/>
              <w:left w:val="single" w:sz="4" w:space="0" w:color="auto"/>
              <w:bottom w:val="single" w:sz="4" w:space="0" w:color="auto"/>
              <w:right w:val="single" w:sz="4" w:space="0" w:color="auto"/>
            </w:tcBorders>
          </w:tcPr>
          <w:p w14:paraId="4F96EEDE" w14:textId="77777777" w:rsidR="00A114C8" w:rsidRPr="004F0E4F" w:rsidRDefault="00A114C8" w:rsidP="00C644AA">
            <w:pPr>
              <w:rPr>
                <w:rFonts w:ascii="Trebuchet MS" w:hAnsi="Trebuchet MS"/>
                <w:sz w:val="20"/>
                <w:szCs w:val="16"/>
              </w:rPr>
            </w:pPr>
          </w:p>
        </w:tc>
        <w:tc>
          <w:tcPr>
            <w:tcW w:w="406" w:type="pct"/>
            <w:tcBorders>
              <w:top w:val="single" w:sz="4" w:space="0" w:color="auto"/>
              <w:left w:val="single" w:sz="4" w:space="0" w:color="auto"/>
              <w:bottom w:val="single" w:sz="4" w:space="0" w:color="auto"/>
              <w:right w:val="single" w:sz="4" w:space="0" w:color="auto"/>
            </w:tcBorders>
          </w:tcPr>
          <w:p w14:paraId="6C5696F5" w14:textId="77777777" w:rsidR="00A114C8" w:rsidRPr="004F0E4F" w:rsidRDefault="00A114C8" w:rsidP="00C644AA">
            <w:pPr>
              <w:rPr>
                <w:rFonts w:ascii="Trebuchet MS" w:hAnsi="Trebuchet MS"/>
                <w:sz w:val="20"/>
                <w:szCs w:val="16"/>
              </w:rPr>
            </w:pPr>
          </w:p>
        </w:tc>
        <w:tc>
          <w:tcPr>
            <w:tcW w:w="406" w:type="pct"/>
            <w:tcBorders>
              <w:top w:val="single" w:sz="4" w:space="0" w:color="auto"/>
              <w:left w:val="single" w:sz="4" w:space="0" w:color="auto"/>
              <w:bottom w:val="single" w:sz="4" w:space="0" w:color="auto"/>
              <w:right w:val="single" w:sz="4" w:space="0" w:color="auto"/>
            </w:tcBorders>
          </w:tcPr>
          <w:p w14:paraId="50EA2CD0" w14:textId="77777777" w:rsidR="00A114C8" w:rsidRPr="004F0E4F" w:rsidRDefault="00A114C8" w:rsidP="00E61DBF">
            <w:pPr>
              <w:ind w:left="-298" w:right="-108" w:firstLine="298"/>
              <w:rPr>
                <w:rFonts w:ascii="Trebuchet MS" w:hAnsi="Trebuchet MS"/>
                <w:sz w:val="20"/>
                <w:szCs w:val="16"/>
              </w:rPr>
            </w:pPr>
          </w:p>
        </w:tc>
      </w:tr>
    </w:tbl>
    <w:p w14:paraId="37E400D1" w14:textId="77777777" w:rsidR="000B22D7" w:rsidRPr="002A4A18" w:rsidRDefault="000B22D7" w:rsidP="000B22D7">
      <w:pPr>
        <w:pStyle w:val="xl24"/>
        <w:pBdr>
          <w:left w:val="none" w:sz="0" w:space="0" w:color="auto"/>
          <w:bottom w:val="none" w:sz="0" w:space="0" w:color="auto"/>
          <w:right w:val="none" w:sz="0" w:space="0" w:color="auto"/>
        </w:pBdr>
        <w:spacing w:before="240" w:beforeAutospacing="0" w:after="240" w:afterAutospacing="0"/>
        <w:rPr>
          <w:rFonts w:ascii="Trebuchet MS" w:eastAsia="Times New Roman" w:hAnsi="Trebuchet MS"/>
          <w:bCs/>
          <w:spacing w:val="-3"/>
        </w:rPr>
      </w:pPr>
      <w:r w:rsidRPr="00287928">
        <w:rPr>
          <w:rFonts w:ascii="Trebuchet MS" w:eastAsia="Times New Roman" w:hAnsi="Trebuchet MS"/>
          <w:bCs/>
          <w:spacing w:val="-3"/>
        </w:rPr>
        <w:t>IMPORTANTE: UTILIZAR TRES CIFRAS DECIMALES</w:t>
      </w:r>
    </w:p>
    <w:p w14:paraId="410028D8" w14:textId="77777777" w:rsidR="00E91750" w:rsidRDefault="000B22D7" w:rsidP="000B22D7">
      <w:pPr>
        <w:pStyle w:val="Textoindependiente2"/>
        <w:spacing w:after="240" w:line="240" w:lineRule="auto"/>
        <w:ind w:right="0"/>
        <w:rPr>
          <w:rFonts w:ascii="Trebuchet MS" w:hAnsi="Trebuchet MS"/>
        </w:rPr>
      </w:pPr>
      <w:r w:rsidRPr="00C644AA">
        <w:rPr>
          <w:rFonts w:ascii="Trebuchet MS" w:hAnsi="Trebuchet MS"/>
        </w:rPr>
        <w:t xml:space="preserve">El Oferente deberá entregar un precio para cada una de las </w:t>
      </w:r>
      <w:r w:rsidR="00E91750">
        <w:rPr>
          <w:rFonts w:ascii="Trebuchet MS" w:hAnsi="Trebuchet MS"/>
        </w:rPr>
        <w:t>agrupaciones</w:t>
      </w:r>
      <w:r w:rsidR="00E91750" w:rsidRPr="00C644AA">
        <w:rPr>
          <w:rFonts w:ascii="Trebuchet MS" w:hAnsi="Trebuchet MS"/>
        </w:rPr>
        <w:t xml:space="preserve"> </w:t>
      </w:r>
      <w:r w:rsidRPr="00C644AA">
        <w:rPr>
          <w:rFonts w:ascii="Trebuchet MS" w:hAnsi="Trebuchet MS"/>
        </w:rPr>
        <w:t xml:space="preserve">de </w:t>
      </w:r>
      <w:r w:rsidR="00F57153" w:rsidRPr="00C644AA">
        <w:rPr>
          <w:rFonts w:ascii="Trebuchet MS" w:hAnsi="Trebuchet MS"/>
        </w:rPr>
        <w:t>Sub-Bloque</w:t>
      </w:r>
      <w:r w:rsidRPr="00C644AA">
        <w:rPr>
          <w:rFonts w:ascii="Trebuchet MS" w:hAnsi="Trebuchet MS"/>
        </w:rPr>
        <w:t xml:space="preserve">s que </w:t>
      </w:r>
      <w:r w:rsidR="00E91750">
        <w:rPr>
          <w:rFonts w:ascii="Trebuchet MS" w:hAnsi="Trebuchet MS"/>
        </w:rPr>
        <w:t>decida</w:t>
      </w:r>
      <w:r w:rsidRPr="00C644AA">
        <w:rPr>
          <w:rFonts w:ascii="Trebuchet MS" w:hAnsi="Trebuchet MS"/>
        </w:rPr>
        <w:t xml:space="preserve"> ofertar. </w:t>
      </w:r>
      <w:r w:rsidR="00E91750">
        <w:rPr>
          <w:rFonts w:ascii="Trebuchet MS" w:hAnsi="Trebuchet MS"/>
        </w:rPr>
        <w:t>Cada agrupación de Sub-Bloques, deberá establecer el tamaño de la oferta, indicando la cantidad de Sub-Bloques de ésta. Adicionalmente, el oferente podrá, de manera opcional, indicar el número mínimo de Sub-Bloques al cual está dispuesto a ser adjudicado al mismo precio de la correspondiente oferta. Así, por ejemplo, si un oferente indica el número “12” en la columna “Número de Sub-Bloques de la Oferta” y el número “10” en la columna “Número Mínimo de Sub-Bloques de la Oferta (opcional)”, para efectos de la adjudicación se entenderá que el precio ofrecido podrá ser adjudicado por un total de 12, 11 o 10 Sub-Bloques. Si el Oferente no completase la columna “Número Mínimo de Sub-Bloques de la Oferta (opcional)”, se entenderá que la oferta sólo puede ser adjudicada por la cantidad de Sub-Bloques indicada en la columna “Número de Sub-Bloques de la Oferta”.</w:t>
      </w:r>
    </w:p>
    <w:p w14:paraId="3E2BB4EB" w14:textId="77777777" w:rsidR="000B22D7" w:rsidRPr="002A4A18" w:rsidRDefault="000B22D7" w:rsidP="000B22D7">
      <w:pPr>
        <w:pStyle w:val="Textoindependiente2"/>
        <w:spacing w:after="240" w:line="240" w:lineRule="auto"/>
        <w:ind w:right="0"/>
        <w:rPr>
          <w:rFonts w:ascii="Trebuchet MS" w:hAnsi="Trebuchet MS"/>
          <w:szCs w:val="24"/>
        </w:rPr>
      </w:pPr>
      <w:r w:rsidRPr="00C644AA">
        <w:rPr>
          <w:rFonts w:ascii="Trebuchet MS" w:hAnsi="Trebuchet MS"/>
        </w:rPr>
        <w:t xml:space="preserve">En caso de que el Oferente desee ofertar más de una agrupación independiente de </w:t>
      </w:r>
      <w:r w:rsidR="00F57153" w:rsidRPr="00C644AA">
        <w:rPr>
          <w:rFonts w:ascii="Trebuchet MS" w:hAnsi="Trebuchet MS"/>
        </w:rPr>
        <w:t>Sub-Bloque</w:t>
      </w:r>
      <w:r w:rsidRPr="00C644AA">
        <w:rPr>
          <w:rFonts w:ascii="Trebuchet MS" w:hAnsi="Trebuchet MS"/>
        </w:rPr>
        <w:t>s, pero a distintos precios, deberá señalar un precio para cada una de dichas agrupaciones en filas separadas (para ello deberá agregar tantas filas como sea necesario en esta tabla)</w:t>
      </w:r>
      <w:r w:rsidR="00333D39">
        <w:rPr>
          <w:rFonts w:ascii="Trebuchet MS" w:hAnsi="Trebuchet MS"/>
        </w:rPr>
        <w:t xml:space="preserve"> e indicar el número de Sub-Bloques correspondientes de cada una de estas agrupaciones (y si corresponde, el número mínimo de Sub-Bloques de la oferta)</w:t>
      </w:r>
      <w:r w:rsidRPr="00C644AA">
        <w:rPr>
          <w:rFonts w:ascii="Trebuchet MS" w:hAnsi="Trebuchet MS"/>
        </w:rPr>
        <w:t>, las que se considerarán como ofertas independientes.</w:t>
      </w:r>
    </w:p>
    <w:p w14:paraId="2DC87C08" w14:textId="005FF2D7" w:rsidR="000B22D7" w:rsidRPr="002A4A18" w:rsidRDefault="000B22D7" w:rsidP="000B22D7">
      <w:pPr>
        <w:pStyle w:val="Textoindependiente2"/>
        <w:spacing w:after="240" w:line="240" w:lineRule="auto"/>
        <w:ind w:right="0"/>
        <w:rPr>
          <w:rFonts w:ascii="Trebuchet MS" w:hAnsi="Trebuchet MS" w:cs="Arial"/>
          <w:szCs w:val="24"/>
        </w:rPr>
      </w:pPr>
      <w:r w:rsidRPr="00C644AA">
        <w:rPr>
          <w:rFonts w:ascii="Trebuchet MS" w:hAnsi="Trebuchet MS"/>
        </w:rPr>
        <w:t xml:space="preserve">Así, por ejemplo, el Oferente que desee realizar sólo una oferta agrupada de </w:t>
      </w:r>
      <w:r w:rsidR="00F57153" w:rsidRPr="00C644AA">
        <w:rPr>
          <w:rFonts w:ascii="Trebuchet MS" w:hAnsi="Trebuchet MS"/>
        </w:rPr>
        <w:t>Sub-Bloque</w:t>
      </w:r>
      <w:r w:rsidRPr="00C644AA">
        <w:rPr>
          <w:rFonts w:ascii="Trebuchet MS" w:hAnsi="Trebuchet MS"/>
        </w:rPr>
        <w:t xml:space="preserve">s equivalente al total del Bloque </w:t>
      </w:r>
      <w:r w:rsidRPr="00DA6776">
        <w:rPr>
          <w:rFonts w:ascii="Trebuchet MS" w:hAnsi="Trebuchet MS"/>
        </w:rPr>
        <w:t xml:space="preserve">de Suministro </w:t>
      </w:r>
      <w:r w:rsidR="00A114C8">
        <w:rPr>
          <w:rFonts w:ascii="Trebuchet MS" w:hAnsi="Trebuchet MS"/>
        </w:rPr>
        <w:t xml:space="preserve">Horario </w:t>
      </w:r>
      <w:r w:rsidRPr="008835EC">
        <w:rPr>
          <w:rFonts w:ascii="Trebuchet MS" w:hAnsi="Trebuchet MS"/>
        </w:rPr>
        <w:t>N°</w:t>
      </w:r>
      <w:r w:rsidR="0006764E" w:rsidRPr="008835EC">
        <w:rPr>
          <w:rFonts w:ascii="Trebuchet MS" w:hAnsi="Trebuchet MS"/>
        </w:rPr>
        <w:t>1</w:t>
      </w:r>
      <w:r w:rsidR="00333D39" w:rsidRPr="008835EC">
        <w:rPr>
          <w:rFonts w:ascii="Trebuchet MS" w:hAnsi="Trebuchet MS"/>
        </w:rPr>
        <w:t>-A</w:t>
      </w:r>
      <w:r w:rsidRPr="008835EC">
        <w:rPr>
          <w:rFonts w:ascii="Trebuchet MS" w:hAnsi="Trebuchet MS"/>
        </w:rPr>
        <w:t xml:space="preserve">, es decir </w:t>
      </w:r>
      <w:r w:rsidR="00A114C8">
        <w:rPr>
          <w:rFonts w:ascii="Trebuchet MS" w:hAnsi="Trebuchet MS"/>
        </w:rPr>
        <w:t>110</w:t>
      </w:r>
      <w:r w:rsidR="00A114C8" w:rsidRPr="008835EC">
        <w:rPr>
          <w:rFonts w:ascii="Trebuchet MS" w:hAnsi="Trebuchet MS"/>
        </w:rPr>
        <w:t xml:space="preserve"> </w:t>
      </w:r>
      <w:r w:rsidR="00F57153" w:rsidRPr="008835EC">
        <w:rPr>
          <w:rFonts w:ascii="Trebuchet MS" w:hAnsi="Trebuchet MS"/>
        </w:rPr>
        <w:t>Sub-Bloque</w:t>
      </w:r>
      <w:r w:rsidRPr="008835EC">
        <w:rPr>
          <w:rFonts w:ascii="Trebuchet MS" w:hAnsi="Trebuchet MS"/>
        </w:rPr>
        <w:t xml:space="preserve">s, deberá completar sólo una línea, incluyendo el número </w:t>
      </w:r>
      <w:r w:rsidR="00333D39" w:rsidRPr="00DA6776">
        <w:rPr>
          <w:rFonts w:ascii="Trebuchet MS" w:hAnsi="Trebuchet MS"/>
        </w:rPr>
        <w:t>“</w:t>
      </w:r>
      <w:r w:rsidR="00A114C8">
        <w:rPr>
          <w:rFonts w:ascii="Trebuchet MS" w:hAnsi="Trebuchet MS"/>
        </w:rPr>
        <w:t>110</w:t>
      </w:r>
      <w:r w:rsidR="00333D39" w:rsidRPr="00DA6776">
        <w:rPr>
          <w:rFonts w:ascii="Trebuchet MS" w:hAnsi="Trebuchet MS"/>
        </w:rPr>
        <w:t xml:space="preserve">” </w:t>
      </w:r>
      <w:r w:rsidRPr="00DA6776">
        <w:rPr>
          <w:rFonts w:ascii="Trebuchet MS" w:hAnsi="Trebuchet MS"/>
        </w:rPr>
        <w:t>en</w:t>
      </w:r>
      <w:r w:rsidRPr="00C644AA">
        <w:rPr>
          <w:rFonts w:ascii="Trebuchet MS" w:hAnsi="Trebuchet MS"/>
        </w:rPr>
        <w:t xml:space="preserve"> la columna correspondiente al</w:t>
      </w:r>
      <w:r w:rsidR="00333D39">
        <w:rPr>
          <w:rFonts w:ascii="Trebuchet MS" w:hAnsi="Trebuchet MS"/>
        </w:rPr>
        <w:t xml:space="preserve"> “N</w:t>
      </w:r>
      <w:r w:rsidR="00333D39" w:rsidRPr="00C644AA">
        <w:rPr>
          <w:rFonts w:ascii="Trebuchet MS" w:hAnsi="Trebuchet MS"/>
        </w:rPr>
        <w:t xml:space="preserve">úmero </w:t>
      </w:r>
      <w:r w:rsidRPr="00C644AA">
        <w:rPr>
          <w:rFonts w:ascii="Trebuchet MS" w:hAnsi="Trebuchet MS"/>
        </w:rPr>
        <w:t xml:space="preserve">de </w:t>
      </w:r>
      <w:r w:rsidR="00F57153" w:rsidRPr="00C644AA">
        <w:rPr>
          <w:rFonts w:ascii="Trebuchet MS" w:hAnsi="Trebuchet MS"/>
        </w:rPr>
        <w:t>Sub-Bloque</w:t>
      </w:r>
      <w:r w:rsidRPr="00C644AA">
        <w:rPr>
          <w:rFonts w:ascii="Trebuchet MS" w:hAnsi="Trebuchet MS"/>
        </w:rPr>
        <w:t xml:space="preserve">s de la </w:t>
      </w:r>
      <w:r w:rsidR="00333D39">
        <w:rPr>
          <w:rFonts w:ascii="Trebuchet MS" w:hAnsi="Trebuchet MS"/>
        </w:rPr>
        <w:t>O</w:t>
      </w:r>
      <w:r w:rsidR="00333D39" w:rsidRPr="00C644AA">
        <w:rPr>
          <w:rFonts w:ascii="Trebuchet MS" w:hAnsi="Trebuchet MS"/>
        </w:rPr>
        <w:t>ferta</w:t>
      </w:r>
      <w:r w:rsidR="00333D39">
        <w:rPr>
          <w:rFonts w:ascii="Trebuchet MS" w:hAnsi="Trebuchet MS"/>
        </w:rPr>
        <w:t>”</w:t>
      </w:r>
      <w:r w:rsidRPr="00C644AA">
        <w:rPr>
          <w:rFonts w:ascii="Trebuchet MS" w:hAnsi="Trebuchet MS"/>
        </w:rPr>
        <w:t xml:space="preserve">. </w:t>
      </w:r>
      <w:r w:rsidR="00333D39">
        <w:rPr>
          <w:rFonts w:ascii="Trebuchet MS" w:hAnsi="Trebuchet MS"/>
        </w:rPr>
        <w:t xml:space="preserve">En este caso, si el </w:t>
      </w:r>
      <w:r w:rsidR="00EA2C82">
        <w:rPr>
          <w:rFonts w:ascii="Trebuchet MS" w:hAnsi="Trebuchet MS"/>
        </w:rPr>
        <w:t>Proponente en dicha oferta est</w:t>
      </w:r>
      <w:r w:rsidR="00333D39">
        <w:rPr>
          <w:rFonts w:ascii="Trebuchet MS" w:hAnsi="Trebuchet MS"/>
        </w:rPr>
        <w:t>á</w:t>
      </w:r>
      <w:r w:rsidR="00EA2C82">
        <w:rPr>
          <w:rFonts w:ascii="Trebuchet MS" w:hAnsi="Trebuchet MS"/>
        </w:rPr>
        <w:t xml:space="preserve"> dispuesto a ofertar una cantidad mayor o igual a </w:t>
      </w:r>
      <w:r w:rsidR="004E270D">
        <w:rPr>
          <w:rFonts w:ascii="Trebuchet MS" w:hAnsi="Trebuchet MS"/>
        </w:rPr>
        <w:t xml:space="preserve">50 </w:t>
      </w:r>
      <w:r w:rsidR="00EA2C82">
        <w:rPr>
          <w:rFonts w:ascii="Trebuchet MS" w:hAnsi="Trebuchet MS"/>
        </w:rPr>
        <w:t>Sub-Bloques a</w:t>
      </w:r>
      <w:r w:rsidR="00E33D00">
        <w:rPr>
          <w:rFonts w:ascii="Trebuchet MS" w:hAnsi="Trebuchet MS"/>
        </w:rPr>
        <w:t>l mismo</w:t>
      </w:r>
      <w:r w:rsidR="00EA2C82">
        <w:rPr>
          <w:rFonts w:ascii="Trebuchet MS" w:hAnsi="Trebuchet MS"/>
        </w:rPr>
        <w:t xml:space="preserve"> precio, deberá indicar el número “</w:t>
      </w:r>
      <w:r w:rsidR="004E270D">
        <w:rPr>
          <w:rFonts w:ascii="Trebuchet MS" w:hAnsi="Trebuchet MS"/>
        </w:rPr>
        <w:t>50</w:t>
      </w:r>
      <w:r w:rsidR="00EA2C82">
        <w:rPr>
          <w:rFonts w:ascii="Trebuchet MS" w:hAnsi="Trebuchet MS"/>
        </w:rPr>
        <w:t xml:space="preserve">” en la columna </w:t>
      </w:r>
      <w:r w:rsidR="00333D39">
        <w:rPr>
          <w:rFonts w:ascii="Trebuchet MS" w:hAnsi="Trebuchet MS"/>
        </w:rPr>
        <w:t>“N</w:t>
      </w:r>
      <w:r w:rsidR="00EA2C82">
        <w:rPr>
          <w:rFonts w:ascii="Trebuchet MS" w:hAnsi="Trebuchet MS"/>
        </w:rPr>
        <w:t xml:space="preserve">úmero </w:t>
      </w:r>
      <w:r w:rsidR="00333D39">
        <w:rPr>
          <w:rFonts w:ascii="Trebuchet MS" w:hAnsi="Trebuchet MS"/>
        </w:rPr>
        <w:t>M</w:t>
      </w:r>
      <w:r w:rsidR="00EA2C82">
        <w:rPr>
          <w:rFonts w:ascii="Trebuchet MS" w:hAnsi="Trebuchet MS"/>
        </w:rPr>
        <w:t xml:space="preserve">ínimo de Sub-Bloques de la </w:t>
      </w:r>
      <w:r w:rsidR="00333D39">
        <w:rPr>
          <w:rFonts w:ascii="Trebuchet MS" w:hAnsi="Trebuchet MS"/>
        </w:rPr>
        <w:t>O</w:t>
      </w:r>
      <w:r w:rsidR="00EA2C82">
        <w:rPr>
          <w:rFonts w:ascii="Trebuchet MS" w:hAnsi="Trebuchet MS"/>
        </w:rPr>
        <w:t>ferta</w:t>
      </w:r>
      <w:r w:rsidR="00333D39">
        <w:rPr>
          <w:rFonts w:ascii="Trebuchet MS" w:hAnsi="Trebuchet MS"/>
        </w:rPr>
        <w:t xml:space="preserve"> (opcional)”</w:t>
      </w:r>
      <w:r w:rsidR="00EA2C82">
        <w:rPr>
          <w:rFonts w:ascii="Trebuchet MS" w:hAnsi="Trebuchet MS"/>
        </w:rPr>
        <w:t xml:space="preserve">. </w:t>
      </w:r>
      <w:r w:rsidRPr="00C644AA">
        <w:rPr>
          <w:rFonts w:ascii="Trebuchet MS" w:hAnsi="Trebuchet MS"/>
        </w:rPr>
        <w:t xml:space="preserve">En caso que </w:t>
      </w:r>
      <w:r w:rsidR="00DA237E" w:rsidRPr="00C644AA">
        <w:rPr>
          <w:rFonts w:ascii="Trebuchet MS" w:hAnsi="Trebuchet MS"/>
        </w:rPr>
        <w:t>el Proponente desee</w:t>
      </w:r>
      <w:r w:rsidRPr="00C644AA">
        <w:rPr>
          <w:rFonts w:ascii="Trebuchet MS" w:hAnsi="Trebuchet MS"/>
        </w:rPr>
        <w:t xml:space="preserve"> desagregar dicha oferta en distintas combinaciones de </w:t>
      </w:r>
      <w:r w:rsidR="00F57153" w:rsidRPr="00C644AA">
        <w:rPr>
          <w:rFonts w:ascii="Trebuchet MS" w:hAnsi="Trebuchet MS"/>
        </w:rPr>
        <w:t>Sub-Bloque</w:t>
      </w:r>
      <w:r w:rsidRPr="00C644AA">
        <w:rPr>
          <w:rFonts w:ascii="Trebuchet MS" w:hAnsi="Trebuchet MS"/>
        </w:rPr>
        <w:t xml:space="preserve">s, por ejemplo, una de </w:t>
      </w:r>
      <w:r w:rsidR="00CB3E71">
        <w:rPr>
          <w:rFonts w:ascii="Trebuchet MS" w:hAnsi="Trebuchet MS"/>
          <w:szCs w:val="24"/>
        </w:rPr>
        <w:t>50</w:t>
      </w:r>
      <w:r w:rsidR="00CB3E71" w:rsidRPr="00C644AA">
        <w:rPr>
          <w:rFonts w:ascii="Trebuchet MS" w:hAnsi="Trebuchet MS"/>
        </w:rPr>
        <w:t xml:space="preserve"> </w:t>
      </w:r>
      <w:r w:rsidRPr="00C644AA">
        <w:rPr>
          <w:rFonts w:ascii="Trebuchet MS" w:hAnsi="Trebuchet MS"/>
        </w:rPr>
        <w:t xml:space="preserve">y otra de </w:t>
      </w:r>
      <w:r w:rsidR="00A114C8">
        <w:rPr>
          <w:rFonts w:ascii="Trebuchet MS" w:hAnsi="Trebuchet MS"/>
          <w:szCs w:val="24"/>
        </w:rPr>
        <w:t>60</w:t>
      </w:r>
      <w:r w:rsidRPr="00C644AA">
        <w:rPr>
          <w:rFonts w:ascii="Trebuchet MS" w:hAnsi="Trebuchet MS"/>
        </w:rPr>
        <w:t xml:space="preserve">, el oferente deberá completar una línea en la que indique el valor </w:t>
      </w:r>
      <w:r w:rsidR="00333D39">
        <w:rPr>
          <w:rFonts w:ascii="Trebuchet MS" w:hAnsi="Trebuchet MS"/>
        </w:rPr>
        <w:t>“</w:t>
      </w:r>
      <w:r w:rsidR="00CB3E71">
        <w:rPr>
          <w:rFonts w:ascii="Trebuchet MS" w:hAnsi="Trebuchet MS"/>
          <w:szCs w:val="24"/>
        </w:rPr>
        <w:t>50</w:t>
      </w:r>
      <w:r w:rsidR="00333D39">
        <w:rPr>
          <w:rFonts w:ascii="Trebuchet MS" w:hAnsi="Trebuchet MS"/>
          <w:szCs w:val="24"/>
        </w:rPr>
        <w:t>”</w:t>
      </w:r>
      <w:r w:rsidR="009F217D" w:rsidRPr="00C644AA">
        <w:rPr>
          <w:rFonts w:ascii="Trebuchet MS" w:hAnsi="Trebuchet MS"/>
        </w:rPr>
        <w:t xml:space="preserve"> </w:t>
      </w:r>
      <w:r w:rsidRPr="00C644AA">
        <w:rPr>
          <w:rFonts w:ascii="Trebuchet MS" w:hAnsi="Trebuchet MS"/>
        </w:rPr>
        <w:t xml:space="preserve">en la columna correspondiente al número de </w:t>
      </w:r>
      <w:r w:rsidR="00F57153" w:rsidRPr="00C644AA">
        <w:rPr>
          <w:rFonts w:ascii="Trebuchet MS" w:hAnsi="Trebuchet MS"/>
        </w:rPr>
        <w:t>Sub-Bloque</w:t>
      </w:r>
      <w:r w:rsidRPr="00C644AA">
        <w:rPr>
          <w:rFonts w:ascii="Trebuchet MS" w:hAnsi="Trebuchet MS"/>
        </w:rPr>
        <w:t xml:space="preserve">s de la oferta y otra línea con el valor </w:t>
      </w:r>
      <w:r w:rsidR="00333D39">
        <w:rPr>
          <w:rFonts w:ascii="Trebuchet MS" w:hAnsi="Trebuchet MS"/>
        </w:rPr>
        <w:t>“</w:t>
      </w:r>
      <w:r w:rsidR="00A114C8">
        <w:rPr>
          <w:rFonts w:ascii="Trebuchet MS" w:hAnsi="Trebuchet MS"/>
          <w:szCs w:val="24"/>
        </w:rPr>
        <w:t>630</w:t>
      </w:r>
      <w:r w:rsidR="00333D39">
        <w:rPr>
          <w:rFonts w:ascii="Trebuchet MS" w:hAnsi="Trebuchet MS"/>
          <w:szCs w:val="24"/>
        </w:rPr>
        <w:t>”</w:t>
      </w:r>
      <w:r w:rsidR="00333D39" w:rsidRPr="00C644AA">
        <w:rPr>
          <w:rFonts w:ascii="Trebuchet MS" w:hAnsi="Trebuchet MS"/>
        </w:rPr>
        <w:t xml:space="preserve"> </w:t>
      </w:r>
      <w:r w:rsidRPr="00C644AA">
        <w:rPr>
          <w:rFonts w:ascii="Trebuchet MS" w:hAnsi="Trebuchet MS"/>
        </w:rPr>
        <w:t xml:space="preserve">en la misma columna, pudiendo discriminar precios para cada una de ellas. Del mismo modo, si el Oferente, por ejemplo, desea ofertar tres </w:t>
      </w:r>
      <w:r w:rsidR="00F57153" w:rsidRPr="00C644AA">
        <w:rPr>
          <w:rFonts w:ascii="Trebuchet MS" w:hAnsi="Trebuchet MS"/>
        </w:rPr>
        <w:t>Sub-Bloque</w:t>
      </w:r>
      <w:r w:rsidRPr="00C644AA">
        <w:rPr>
          <w:rFonts w:ascii="Trebuchet MS" w:hAnsi="Trebuchet MS"/>
        </w:rPr>
        <w:t xml:space="preserve">s en forma independiente y a precios distintos, deberá completar tres líneas con el valor </w:t>
      </w:r>
      <w:r w:rsidR="00333D39">
        <w:rPr>
          <w:rFonts w:ascii="Trebuchet MS" w:hAnsi="Trebuchet MS"/>
        </w:rPr>
        <w:t>“</w:t>
      </w:r>
      <w:r w:rsidRPr="00C644AA">
        <w:rPr>
          <w:rFonts w:ascii="Trebuchet MS" w:hAnsi="Trebuchet MS"/>
        </w:rPr>
        <w:t>1</w:t>
      </w:r>
      <w:r w:rsidR="00333D39">
        <w:rPr>
          <w:rFonts w:ascii="Trebuchet MS" w:hAnsi="Trebuchet MS"/>
        </w:rPr>
        <w:t>”</w:t>
      </w:r>
      <w:r w:rsidRPr="00C644AA">
        <w:rPr>
          <w:rFonts w:ascii="Trebuchet MS" w:hAnsi="Trebuchet MS"/>
        </w:rPr>
        <w:t xml:space="preserve"> en la columna correspondiente al número de </w:t>
      </w:r>
      <w:r w:rsidR="00F57153" w:rsidRPr="00C644AA">
        <w:rPr>
          <w:rFonts w:ascii="Trebuchet MS" w:hAnsi="Trebuchet MS"/>
        </w:rPr>
        <w:t>Sub-Bloque</w:t>
      </w:r>
      <w:r w:rsidRPr="00C644AA">
        <w:rPr>
          <w:rFonts w:ascii="Trebuchet MS" w:hAnsi="Trebuchet MS"/>
        </w:rPr>
        <w:t>s de la oferta en cada una de ellas.</w:t>
      </w:r>
    </w:p>
    <w:p w14:paraId="7F4AFE84" w14:textId="1BBC0DBE" w:rsidR="000B22D7" w:rsidRPr="002A4A18" w:rsidRDefault="00E61DBF" w:rsidP="000B22D7">
      <w:pPr>
        <w:pStyle w:val="Textoindependiente2"/>
        <w:spacing w:after="240" w:line="240" w:lineRule="auto"/>
        <w:ind w:right="0"/>
        <w:rPr>
          <w:rFonts w:ascii="Trebuchet MS" w:hAnsi="Trebuchet MS" w:cs="Arial"/>
        </w:rPr>
      </w:pPr>
      <w:r>
        <w:rPr>
          <w:rFonts w:ascii="Trebuchet MS" w:hAnsi="Trebuchet MS"/>
        </w:rPr>
        <w:t>Respecto a los coeficientes de indexación, c</w:t>
      </w:r>
      <w:r w:rsidR="000B22D7" w:rsidRPr="00C644AA">
        <w:rPr>
          <w:rFonts w:ascii="Trebuchet MS" w:hAnsi="Trebuchet MS"/>
        </w:rPr>
        <w:t xml:space="preserve">abe señalar que, de acuerdo a lo establecido en el Anexo 9, </w:t>
      </w:r>
      <w:r w:rsidR="002434F5" w:rsidRPr="004C0855">
        <w:rPr>
          <w:rFonts w:ascii="Trebuchet MS" w:hAnsi="Trebuchet MS"/>
        </w:rPr>
        <w:t>todos los ponderadores</w:t>
      </w:r>
      <w:r w:rsidR="004C0855" w:rsidRPr="004C0855">
        <w:rPr>
          <w:rFonts w:ascii="Trebuchet MS" w:hAnsi="Trebuchet MS" w:cs="Tahoma"/>
          <w:szCs w:val="19"/>
        </w:rPr>
        <w:t xml:space="preserve"> deberán ser mayores o iguales a cero</w:t>
      </w:r>
      <w:r w:rsidR="004C0855">
        <w:rPr>
          <w:rFonts w:ascii="Trebuchet MS" w:hAnsi="Trebuchet MS" w:cs="Tahoma"/>
          <w:szCs w:val="19"/>
        </w:rPr>
        <w:t>,</w:t>
      </w:r>
      <w:r w:rsidR="002434F5">
        <w:rPr>
          <w:rFonts w:ascii="Trebuchet MS" w:hAnsi="Trebuchet MS" w:cs="Tahoma"/>
          <w:szCs w:val="19"/>
        </w:rPr>
        <w:t xml:space="preserve"> y </w:t>
      </w:r>
      <w:r w:rsidR="00EA2C82">
        <w:rPr>
          <w:rFonts w:ascii="Trebuchet MS" w:hAnsi="Trebuchet MS" w:cs="Tahoma"/>
          <w:szCs w:val="19"/>
        </w:rPr>
        <w:t>su</w:t>
      </w:r>
      <w:r w:rsidR="00EA2C82" w:rsidRPr="002A4A18">
        <w:rPr>
          <w:rFonts w:ascii="Trebuchet MS" w:hAnsi="Trebuchet MS" w:cs="Tahoma"/>
          <w:szCs w:val="19"/>
        </w:rPr>
        <w:t xml:space="preserve"> suma debe ser igual a 1. </w:t>
      </w:r>
      <w:r w:rsidR="00E52C97">
        <w:rPr>
          <w:rFonts w:ascii="Trebuchet MS" w:hAnsi="Trebuchet MS" w:cs="Tahoma"/>
          <w:szCs w:val="19"/>
        </w:rPr>
        <w:t xml:space="preserve">Adicionalmente, la suma de los </w:t>
      </w:r>
      <w:r w:rsidR="00EA2C82" w:rsidRPr="002A4A18">
        <w:rPr>
          <w:rFonts w:ascii="Trebuchet MS" w:hAnsi="Trebuchet MS" w:cs="Tahoma"/>
          <w:szCs w:val="19"/>
        </w:rPr>
        <w:t>ponderador</w:t>
      </w:r>
      <w:r w:rsidR="00E52C97">
        <w:rPr>
          <w:rFonts w:ascii="Trebuchet MS" w:hAnsi="Trebuchet MS" w:cs="Tahoma"/>
          <w:szCs w:val="19"/>
        </w:rPr>
        <w:t>es</w:t>
      </w:r>
      <w:r w:rsidR="00EA2C82" w:rsidRPr="002A4A18">
        <w:rPr>
          <w:rFonts w:ascii="Trebuchet MS" w:hAnsi="Trebuchet MS" w:cs="Tahoma"/>
          <w:szCs w:val="19"/>
        </w:rPr>
        <w:t xml:space="preserve"> asociado</w:t>
      </w:r>
      <w:r w:rsidR="00E52C97">
        <w:rPr>
          <w:rFonts w:ascii="Trebuchet MS" w:hAnsi="Trebuchet MS" w:cs="Tahoma"/>
          <w:szCs w:val="19"/>
        </w:rPr>
        <w:t>s</w:t>
      </w:r>
      <w:r w:rsidR="00EA2C82" w:rsidRPr="002A4A18">
        <w:rPr>
          <w:rFonts w:ascii="Trebuchet MS" w:hAnsi="Trebuchet MS" w:cs="Tahoma"/>
          <w:szCs w:val="19"/>
        </w:rPr>
        <w:t xml:space="preserve"> a los índices de combustibles (desde el </w:t>
      </w:r>
      <w:r w:rsidR="00E52C97" w:rsidRPr="008835EC">
        <w:rPr>
          <w:rFonts w:ascii="Trebuchet MS" w:hAnsi="Trebuchet MS" w:cs="Tahoma"/>
          <w:i/>
          <w:szCs w:val="19"/>
        </w:rPr>
        <w:t>a</w:t>
      </w:r>
      <w:r w:rsidR="00EA2C82" w:rsidRPr="002A4A18">
        <w:rPr>
          <w:rFonts w:ascii="Trebuchet MS" w:hAnsi="Trebuchet MS" w:cs="Tahoma"/>
          <w:szCs w:val="19"/>
        </w:rPr>
        <w:t xml:space="preserve">1 al </w:t>
      </w:r>
      <w:r w:rsidR="00A114C8" w:rsidRPr="008835EC">
        <w:rPr>
          <w:rFonts w:ascii="Trebuchet MS" w:hAnsi="Trebuchet MS" w:cs="Tahoma"/>
          <w:i/>
          <w:szCs w:val="19"/>
        </w:rPr>
        <w:t>a</w:t>
      </w:r>
      <w:r w:rsidR="00A114C8">
        <w:rPr>
          <w:rFonts w:ascii="Trebuchet MS" w:hAnsi="Trebuchet MS" w:cs="Tahoma"/>
          <w:szCs w:val="19"/>
        </w:rPr>
        <w:t>3</w:t>
      </w:r>
      <w:r w:rsidR="00EA2C82" w:rsidRPr="002A4A18">
        <w:rPr>
          <w:rFonts w:ascii="Trebuchet MS" w:hAnsi="Trebuchet MS" w:cs="Tahoma"/>
          <w:szCs w:val="19"/>
        </w:rPr>
        <w:t xml:space="preserve">), no podrá ser mayor a </w:t>
      </w:r>
      <w:r w:rsidR="00333D39">
        <w:rPr>
          <w:rFonts w:ascii="Trebuchet MS" w:hAnsi="Trebuchet MS" w:cs="Tahoma"/>
          <w:szCs w:val="19"/>
        </w:rPr>
        <w:t>0,7</w:t>
      </w:r>
      <w:r w:rsidR="00EA2C82" w:rsidRPr="002A4A18">
        <w:rPr>
          <w:rFonts w:ascii="Trebuchet MS" w:hAnsi="Trebuchet MS" w:cs="Tahoma"/>
          <w:szCs w:val="19"/>
        </w:rPr>
        <w:t>.</w:t>
      </w:r>
      <w:r w:rsidR="00EA2C82">
        <w:rPr>
          <w:rFonts w:ascii="Trebuchet MS" w:hAnsi="Trebuchet MS" w:cs="Tahoma"/>
          <w:szCs w:val="19"/>
        </w:rPr>
        <w:t xml:space="preserve">  </w:t>
      </w:r>
    </w:p>
    <w:p w14:paraId="7B131652" w14:textId="77777777" w:rsidR="000B22D7" w:rsidRPr="002A4A18" w:rsidRDefault="000B22D7" w:rsidP="00C71113">
      <w:pPr>
        <w:jc w:val="both"/>
        <w:rPr>
          <w:rFonts w:ascii="Trebuchet MS" w:hAnsi="Trebuchet MS" w:cs="Arial"/>
        </w:rPr>
      </w:pPr>
      <w:r w:rsidRPr="002A4A18">
        <w:rPr>
          <w:rFonts w:ascii="Trebuchet MS" w:hAnsi="Trebuchet MS" w:cs="Arial"/>
        </w:rPr>
        <w:t>Una oferta no será considerada válida si no presenta sus correspondientes coeficientes de indexación del precio de la energía.</w:t>
      </w:r>
    </w:p>
    <w:p w14:paraId="264C381C" w14:textId="77777777" w:rsidR="000B22D7" w:rsidRDefault="000B22D7" w:rsidP="000B22D7">
      <w:pPr>
        <w:rPr>
          <w:rFonts w:ascii="Trebuchet MS" w:hAnsi="Trebuchet MS" w:cs="Arial"/>
        </w:rPr>
      </w:pPr>
    </w:p>
    <w:p w14:paraId="55114870" w14:textId="77777777" w:rsidR="00E1494B" w:rsidRDefault="00E1494B" w:rsidP="000B22D7">
      <w:pPr>
        <w:rPr>
          <w:rFonts w:ascii="Trebuchet MS" w:hAnsi="Trebuchet MS" w:cs="Arial"/>
        </w:rPr>
      </w:pPr>
    </w:p>
    <w:p w14:paraId="1314C85B" w14:textId="77777777" w:rsidR="00E1494B" w:rsidRDefault="00E1494B" w:rsidP="000B22D7">
      <w:pPr>
        <w:rPr>
          <w:rFonts w:ascii="Trebuchet MS" w:hAnsi="Trebuchet MS" w:cs="Arial"/>
        </w:rPr>
      </w:pPr>
    </w:p>
    <w:p w14:paraId="1F571278" w14:textId="77777777" w:rsidR="00E1494B" w:rsidRDefault="00E1494B" w:rsidP="000B22D7">
      <w:pPr>
        <w:rPr>
          <w:rFonts w:ascii="Trebuchet MS" w:hAnsi="Trebuchet MS" w:cs="Arial"/>
        </w:rPr>
      </w:pPr>
    </w:p>
    <w:p w14:paraId="6A6C3D0A" w14:textId="77777777" w:rsidR="00E1494B" w:rsidRPr="002A4A18" w:rsidRDefault="00E1494B" w:rsidP="000B22D7">
      <w:pPr>
        <w:rPr>
          <w:rFonts w:ascii="Trebuchet MS" w:hAnsi="Trebuchet MS" w:cs="Arial"/>
        </w:rPr>
      </w:pPr>
    </w:p>
    <w:p w14:paraId="556E925B" w14:textId="77777777" w:rsidR="000B22D7" w:rsidRPr="002A4A18" w:rsidRDefault="000B22D7" w:rsidP="000B22D7">
      <w:pPr>
        <w:rPr>
          <w:rFonts w:ascii="Trebuchet MS" w:hAnsi="Trebuchet MS" w:cs="Arial"/>
        </w:rPr>
      </w:pPr>
    </w:p>
    <w:p w14:paraId="0DF19237" w14:textId="77777777" w:rsidR="000B22D7" w:rsidRPr="002A4A18" w:rsidRDefault="000B22D7" w:rsidP="000B22D7">
      <w:pPr>
        <w:pStyle w:val="Textoindependiente2"/>
        <w:spacing w:after="240"/>
        <w:rPr>
          <w:rFonts w:ascii="Trebuchet MS" w:hAnsi="Trebuchet MS"/>
        </w:rPr>
      </w:pPr>
      <w:r w:rsidRPr="00C644AA">
        <w:rPr>
          <w:rFonts w:ascii="Trebuchet MS" w:hAnsi="Trebuchet MS"/>
        </w:rPr>
        <w:t>................................................................................</w:t>
      </w:r>
    </w:p>
    <w:p w14:paraId="078303B4" w14:textId="77777777" w:rsidR="00BD68EA" w:rsidRPr="002A4A18" w:rsidRDefault="000B22D7" w:rsidP="000B22D7">
      <w:pPr>
        <w:rPr>
          <w:rFonts w:ascii="Trebuchet MS" w:hAnsi="Trebuchet MS"/>
        </w:rPr>
      </w:pPr>
      <w:r w:rsidRPr="002A4A18">
        <w:rPr>
          <w:rFonts w:ascii="Trebuchet MS" w:hAnsi="Trebuchet MS"/>
        </w:rPr>
        <w:t>(Nombre y firma de o los representantes legales</w:t>
      </w:r>
      <w:r w:rsidR="008222B1">
        <w:rPr>
          <w:rFonts w:ascii="Trebuchet MS" w:hAnsi="Trebuchet MS"/>
        </w:rPr>
        <w:t xml:space="preserve"> o Representante del Proponente</w:t>
      </w:r>
      <w:r w:rsidRPr="002A4A18">
        <w:rPr>
          <w:rFonts w:ascii="Trebuchet MS" w:hAnsi="Trebuchet MS"/>
        </w:rPr>
        <w:t>)</w:t>
      </w:r>
    </w:p>
    <w:p w14:paraId="4831BAF3" w14:textId="59FC158F" w:rsidR="000B22D7" w:rsidRPr="0004036A" w:rsidRDefault="000B22D7" w:rsidP="00C71113">
      <w:pPr>
        <w:pStyle w:val="Ttulo2"/>
        <w:rPr>
          <w:rFonts w:ascii="Trebuchet MS" w:hAnsi="Trebuchet MS"/>
          <w:spacing w:val="-3"/>
        </w:rPr>
      </w:pPr>
      <w:r w:rsidRPr="00C71113">
        <w:br w:type="page"/>
      </w:r>
      <w:bookmarkStart w:id="986" w:name="_Toc435805869"/>
      <w:bookmarkStart w:id="987" w:name="_Toc56007966"/>
      <w:r w:rsidRPr="00C71113">
        <w:rPr>
          <w:rFonts w:ascii="Trebuchet MS" w:hAnsi="Trebuchet MS"/>
          <w:spacing w:val="-3"/>
          <w:sz w:val="24"/>
          <w:u w:val="none"/>
        </w:rPr>
        <w:t xml:space="preserve">ANEXO 16. </w:t>
      </w:r>
      <w:r w:rsidR="00E52C97" w:rsidRPr="00C71113">
        <w:rPr>
          <w:rFonts w:ascii="Trebuchet MS" w:hAnsi="Trebuchet MS"/>
          <w:spacing w:val="-3"/>
          <w:sz w:val="24"/>
          <w:u w:val="none"/>
        </w:rPr>
        <w:t>"</w:t>
      </w:r>
      <w:r w:rsidRPr="00C71113">
        <w:rPr>
          <w:rFonts w:ascii="Trebuchet MS" w:hAnsi="Trebuchet MS"/>
          <w:spacing w:val="-3"/>
          <w:sz w:val="24"/>
          <w:u w:val="none"/>
        </w:rPr>
        <w:t xml:space="preserve">DOCUMENTO </w:t>
      </w:r>
      <w:r w:rsidR="00AE5651" w:rsidRPr="00C71113">
        <w:rPr>
          <w:rFonts w:ascii="Trebuchet MS" w:hAnsi="Trebuchet MS"/>
          <w:spacing w:val="-3"/>
          <w:sz w:val="24"/>
          <w:u w:val="none"/>
        </w:rPr>
        <w:t>16</w:t>
      </w:r>
      <w:r w:rsidR="006C204E">
        <w:rPr>
          <w:rFonts w:ascii="Trebuchet MS" w:hAnsi="Trebuchet MS"/>
          <w:spacing w:val="-3"/>
          <w:sz w:val="24"/>
          <w:u w:val="none"/>
        </w:rPr>
        <w:t>:</w:t>
      </w:r>
      <w:r w:rsidR="00AE5651" w:rsidRPr="00C71113">
        <w:rPr>
          <w:rFonts w:ascii="Trebuchet MS" w:hAnsi="Trebuchet MS"/>
          <w:spacing w:val="-3"/>
          <w:sz w:val="24"/>
          <w:u w:val="none"/>
        </w:rPr>
        <w:t xml:space="preserve"> </w:t>
      </w:r>
      <w:r w:rsidRPr="00C71113">
        <w:rPr>
          <w:rFonts w:ascii="Trebuchet MS" w:hAnsi="Trebuchet MS"/>
          <w:spacing w:val="-3"/>
          <w:sz w:val="24"/>
          <w:u w:val="none"/>
        </w:rPr>
        <w:t>PRESENTACIÓN DE OFERTAS CON RESTRICCIÓN”</w:t>
      </w:r>
      <w:bookmarkEnd w:id="986"/>
      <w:bookmarkEnd w:id="987"/>
    </w:p>
    <w:p w14:paraId="36DDDCB6" w14:textId="77777777" w:rsidR="00A07F4B" w:rsidRDefault="00A07F4B" w:rsidP="000B22D7">
      <w:pPr>
        <w:keepNext/>
        <w:keepLines/>
        <w:spacing w:after="240"/>
        <w:jc w:val="both"/>
        <w:rPr>
          <w:rFonts w:ascii="Trebuchet MS" w:hAnsi="Trebuchet MS"/>
          <w:spacing w:val="-3"/>
          <w:lang w:val="es-ES_tradnl"/>
        </w:rPr>
      </w:pPr>
    </w:p>
    <w:p w14:paraId="78690330" w14:textId="2889585C" w:rsidR="000B22D7" w:rsidRDefault="000B22D7" w:rsidP="000B22D7">
      <w:pPr>
        <w:keepNext/>
        <w:keepLines/>
        <w:spacing w:after="240"/>
        <w:jc w:val="both"/>
        <w:rPr>
          <w:rFonts w:ascii="Trebuchet MS" w:hAnsi="Trebuchet MS"/>
          <w:spacing w:val="-3"/>
          <w:lang w:val="es-ES_tradnl"/>
        </w:rPr>
      </w:pPr>
      <w:r w:rsidRPr="002A4A18">
        <w:rPr>
          <w:rFonts w:ascii="Trebuchet MS" w:hAnsi="Trebuchet MS"/>
          <w:spacing w:val="-3"/>
          <w:lang w:val="es-ES_tradnl"/>
        </w:rPr>
        <w:t xml:space="preserve">En (ciudad/país), a (fecha), </w:t>
      </w:r>
      <w:r w:rsidR="003B2A9A" w:rsidRPr="002A4A18">
        <w:rPr>
          <w:rFonts w:ascii="Trebuchet MS" w:hAnsi="Trebuchet MS"/>
        </w:rPr>
        <w:t>(</w:t>
      </w:r>
      <w:r w:rsidR="003B2A9A" w:rsidRPr="002A4A18">
        <w:rPr>
          <w:rFonts w:ascii="Trebuchet MS" w:hAnsi="Trebuchet MS" w:cs="Arial"/>
        </w:rPr>
        <w:t>nombre del o los represe</w:t>
      </w:r>
      <w:r w:rsidR="0034258E" w:rsidRPr="002A4A18">
        <w:rPr>
          <w:rFonts w:ascii="Trebuchet MS" w:hAnsi="Trebuchet MS" w:cs="Arial"/>
        </w:rPr>
        <w:t>ntantes legales), representante</w:t>
      </w:r>
      <w:r w:rsidR="003B2A9A" w:rsidRPr="002A4A18">
        <w:rPr>
          <w:rFonts w:ascii="Trebuchet MS" w:hAnsi="Trebuchet MS" w:cs="Arial"/>
        </w:rPr>
        <w:t>(s) legal(es) de (nombre de la persona jurídica proponente</w:t>
      </w:r>
      <w:r w:rsidR="003B2A9A" w:rsidRPr="002A4A18">
        <w:rPr>
          <w:rFonts w:ascii="Trebuchet MS" w:hAnsi="Trebuchet MS"/>
        </w:rPr>
        <w:t xml:space="preserve">) </w:t>
      </w:r>
      <w:r w:rsidRPr="002A4A18">
        <w:rPr>
          <w:rFonts w:ascii="Trebuchet MS" w:hAnsi="Trebuchet MS"/>
          <w:spacing w:val="-3"/>
          <w:lang w:val="es-ES_tradnl"/>
        </w:rPr>
        <w:t>entrega</w:t>
      </w:r>
      <w:r w:rsidR="003B2A9A" w:rsidRPr="002A4A18">
        <w:rPr>
          <w:rFonts w:ascii="Trebuchet MS" w:hAnsi="Trebuchet MS"/>
          <w:spacing w:val="-3"/>
          <w:lang w:val="es-ES_tradnl"/>
        </w:rPr>
        <w:t xml:space="preserve">(n) </w:t>
      </w:r>
      <w:r w:rsidRPr="002A4A18">
        <w:rPr>
          <w:rFonts w:ascii="Trebuchet MS" w:hAnsi="Trebuchet MS"/>
          <w:spacing w:val="-3"/>
          <w:lang w:val="es-ES_tradnl"/>
        </w:rPr>
        <w:t xml:space="preserve">a Las Licitantes las siguientes Oferta con Restricción, en conformidad a lo señalado en el numeral </w:t>
      </w:r>
      <w:r w:rsidR="006C0333">
        <w:rPr>
          <w:rFonts w:ascii="Trebuchet MS" w:hAnsi="Trebuchet MS"/>
          <w:spacing w:val="-3"/>
          <w:lang w:val="es-ES_tradnl"/>
        </w:rPr>
        <w:fldChar w:fldCharType="begin"/>
      </w:r>
      <w:r w:rsidR="006C0333">
        <w:rPr>
          <w:rFonts w:ascii="Trebuchet MS" w:hAnsi="Trebuchet MS"/>
          <w:spacing w:val="-3"/>
          <w:lang w:val="es-ES_tradnl"/>
        </w:rPr>
        <w:instrText xml:space="preserve"> REF _Ref53688133 \r \h </w:instrText>
      </w:r>
      <w:r w:rsidR="006C0333">
        <w:rPr>
          <w:rFonts w:ascii="Trebuchet MS" w:hAnsi="Trebuchet MS"/>
          <w:spacing w:val="-3"/>
          <w:lang w:val="es-ES_tradnl"/>
        </w:rPr>
      </w:r>
      <w:r w:rsidR="006C0333">
        <w:rPr>
          <w:rFonts w:ascii="Trebuchet MS" w:hAnsi="Trebuchet MS"/>
          <w:spacing w:val="-3"/>
          <w:lang w:val="es-ES_tradnl"/>
        </w:rPr>
        <w:fldChar w:fldCharType="separate"/>
      </w:r>
      <w:r w:rsidR="00C06883">
        <w:rPr>
          <w:rFonts w:ascii="Trebuchet MS" w:hAnsi="Trebuchet MS"/>
          <w:spacing w:val="-3"/>
          <w:lang w:val="es-ES_tradnl"/>
        </w:rPr>
        <w:t>9.2.4</w:t>
      </w:r>
      <w:r w:rsidR="006C0333">
        <w:rPr>
          <w:rFonts w:ascii="Trebuchet MS" w:hAnsi="Trebuchet MS"/>
          <w:spacing w:val="-3"/>
          <w:lang w:val="es-ES_tradnl"/>
        </w:rPr>
        <w:fldChar w:fldCharType="end"/>
      </w:r>
      <w:r w:rsidRPr="002A4A18">
        <w:rPr>
          <w:rFonts w:ascii="Trebuchet MS" w:hAnsi="Trebuchet MS"/>
          <w:spacing w:val="-3"/>
          <w:lang w:val="es-ES_tradnl"/>
        </w:rPr>
        <w:t xml:space="preserve"> del Capítulo 2 de las Bases, para las Ofertas Económicas presentadas para </w:t>
      </w:r>
      <w:r w:rsidR="00BF5E2A">
        <w:rPr>
          <w:rFonts w:ascii="Trebuchet MS" w:hAnsi="Trebuchet MS"/>
          <w:spacing w:val="-3"/>
          <w:lang w:val="es-ES_tradnl"/>
        </w:rPr>
        <w:t xml:space="preserve">el </w:t>
      </w:r>
      <w:r w:rsidRPr="002A4A18">
        <w:rPr>
          <w:rFonts w:ascii="Trebuchet MS" w:hAnsi="Trebuchet MS"/>
          <w:spacing w:val="-3"/>
          <w:lang w:val="es-ES_tradnl"/>
        </w:rPr>
        <w:t xml:space="preserve">Bloque de Suministro </w:t>
      </w:r>
      <w:r w:rsidRPr="002A4A18">
        <w:rPr>
          <w:rFonts w:ascii="Trebuchet MS" w:hAnsi="Trebuchet MS" w:cs="Arial"/>
          <w:spacing w:val="-3"/>
        </w:rPr>
        <w:t>Nº1</w:t>
      </w:r>
      <w:r w:rsidR="00A05A77">
        <w:rPr>
          <w:rFonts w:ascii="Trebuchet MS" w:hAnsi="Trebuchet MS" w:cs="Arial"/>
          <w:spacing w:val="-3"/>
        </w:rPr>
        <w:t xml:space="preserve"> </w:t>
      </w:r>
      <w:r w:rsidRPr="002A4A18">
        <w:rPr>
          <w:rFonts w:ascii="Trebuchet MS" w:hAnsi="Trebuchet MS"/>
          <w:spacing w:val="-3"/>
          <w:lang w:val="es-ES_tradnl"/>
        </w:rPr>
        <w:t xml:space="preserve">del proceso de la </w:t>
      </w:r>
      <w:r w:rsidR="003823DC" w:rsidRPr="002A4A18">
        <w:rPr>
          <w:rFonts w:ascii="Trebuchet MS" w:hAnsi="Trebuchet MS"/>
          <w:spacing w:val="-3"/>
          <w:lang w:val="es-ES_tradnl"/>
        </w:rPr>
        <w:t>Licitación de Suministro</w:t>
      </w:r>
      <w:r w:rsidRPr="002A4A18">
        <w:rPr>
          <w:rFonts w:ascii="Trebuchet MS" w:hAnsi="Trebuchet MS"/>
          <w:spacing w:val="-3"/>
          <w:lang w:val="es-ES_tradnl"/>
        </w:rPr>
        <w:t xml:space="preserve"> </w:t>
      </w:r>
      <w:r w:rsidR="00BF3F37">
        <w:rPr>
          <w:rFonts w:ascii="Trebuchet MS" w:hAnsi="Trebuchet MS"/>
          <w:spacing w:val="-3"/>
          <w:lang w:val="es-ES_tradnl"/>
        </w:rPr>
        <w:t>2021/01</w:t>
      </w:r>
      <w:r w:rsidRPr="002A4A18">
        <w:rPr>
          <w:rFonts w:ascii="Trebuchet MS" w:hAnsi="Trebuchet MS"/>
          <w:spacing w:val="-3"/>
          <w:lang w:val="es-ES_tradnl"/>
        </w:rPr>
        <w:t>:</w:t>
      </w:r>
    </w:p>
    <w:p w14:paraId="6FAC36CE" w14:textId="5230F55E" w:rsidR="000B22D7" w:rsidRDefault="0073357D" w:rsidP="000B22D7">
      <w:pPr>
        <w:keepNext/>
        <w:keepLines/>
        <w:spacing w:after="240"/>
        <w:jc w:val="both"/>
        <w:rPr>
          <w:rFonts w:ascii="Trebuchet MS" w:hAnsi="Trebuchet MS" w:cs="Arial"/>
          <w:spacing w:val="-3"/>
          <w:szCs w:val="20"/>
          <w:lang w:val="es-ES_tradnl"/>
        </w:rPr>
      </w:pPr>
      <w:r>
        <w:rPr>
          <w:rFonts w:ascii="Trebuchet MS" w:hAnsi="Trebuchet MS" w:cs="Arial"/>
          <w:spacing w:val="-3"/>
          <w:szCs w:val="20"/>
          <w:lang w:val="es-ES_tradnl"/>
        </w:rPr>
        <w:t>L</w:t>
      </w:r>
      <w:r w:rsidR="000B22D7" w:rsidRPr="004C0855">
        <w:rPr>
          <w:rFonts w:ascii="Trebuchet MS" w:hAnsi="Trebuchet MS" w:cs="Arial"/>
          <w:spacing w:val="-3"/>
          <w:szCs w:val="20"/>
          <w:lang w:val="es-ES_tradnl"/>
        </w:rPr>
        <w:t xml:space="preserve">as ofertas realizadas para </w:t>
      </w:r>
      <w:r w:rsidR="00893B99">
        <w:rPr>
          <w:rFonts w:ascii="Trebuchet MS" w:hAnsi="Trebuchet MS" w:cs="Arial"/>
          <w:spacing w:val="-3"/>
          <w:szCs w:val="20"/>
          <w:lang w:val="es-ES_tradnl"/>
        </w:rPr>
        <w:t>el</w:t>
      </w:r>
      <w:r w:rsidR="00893B99" w:rsidRPr="004C0855">
        <w:rPr>
          <w:rFonts w:ascii="Trebuchet MS" w:hAnsi="Trebuchet MS" w:cs="Arial"/>
          <w:spacing w:val="-3"/>
          <w:szCs w:val="20"/>
          <w:lang w:val="es-ES_tradnl"/>
        </w:rPr>
        <w:t xml:space="preserve"> </w:t>
      </w:r>
      <w:r w:rsidR="000B22D7" w:rsidRPr="004C0855">
        <w:rPr>
          <w:rFonts w:ascii="Trebuchet MS" w:hAnsi="Trebuchet MS" w:cs="Arial"/>
          <w:spacing w:val="-3"/>
          <w:szCs w:val="20"/>
          <w:lang w:val="es-ES_tradnl"/>
        </w:rPr>
        <w:t>Bloque de Suministro</w:t>
      </w:r>
      <w:r w:rsidR="00145055" w:rsidRPr="00145055">
        <w:rPr>
          <w:rFonts w:ascii="Trebuchet MS" w:hAnsi="Trebuchet MS" w:cs="Arial"/>
          <w:spacing w:val="-3"/>
        </w:rPr>
        <w:t xml:space="preserve"> </w:t>
      </w:r>
      <w:r w:rsidR="00893B99" w:rsidRPr="002A4A18">
        <w:rPr>
          <w:rFonts w:ascii="Trebuchet MS" w:hAnsi="Trebuchet MS" w:cs="Arial"/>
          <w:spacing w:val="-3"/>
        </w:rPr>
        <w:t>Nº1</w:t>
      </w:r>
      <w:r w:rsidR="00D063A4">
        <w:rPr>
          <w:rFonts w:ascii="Trebuchet MS" w:hAnsi="Trebuchet MS" w:cs="Arial"/>
          <w:spacing w:val="-3"/>
        </w:rPr>
        <w:t xml:space="preserve"> </w:t>
      </w:r>
      <w:r w:rsidR="000B22D7" w:rsidRPr="002A4A18">
        <w:rPr>
          <w:rFonts w:ascii="Trebuchet MS" w:hAnsi="Trebuchet MS" w:cs="Arial"/>
          <w:spacing w:val="-3"/>
          <w:szCs w:val="20"/>
          <w:lang w:val="es-ES_tradnl"/>
        </w:rPr>
        <w:t>incorpora</w:t>
      </w:r>
      <w:r w:rsidR="00893B99">
        <w:rPr>
          <w:rFonts w:ascii="Trebuchet MS" w:hAnsi="Trebuchet MS" w:cs="Arial"/>
          <w:spacing w:val="-3"/>
          <w:szCs w:val="20"/>
          <w:lang w:val="es-ES_tradnl"/>
        </w:rPr>
        <w:t>n las siguientes</w:t>
      </w:r>
      <w:r w:rsidR="000B22D7" w:rsidRPr="002A4A18">
        <w:rPr>
          <w:rFonts w:ascii="Trebuchet MS" w:hAnsi="Trebuchet MS" w:cs="Arial"/>
          <w:spacing w:val="-3"/>
          <w:szCs w:val="20"/>
          <w:lang w:val="es-ES_tradnl"/>
        </w:rPr>
        <w:t xml:space="preserve"> </w:t>
      </w:r>
      <w:r w:rsidR="00893B99" w:rsidRPr="002A4A18">
        <w:rPr>
          <w:rFonts w:ascii="Trebuchet MS" w:hAnsi="Trebuchet MS" w:cs="Arial"/>
          <w:spacing w:val="-3"/>
          <w:szCs w:val="20"/>
          <w:lang w:val="es-ES_tradnl"/>
        </w:rPr>
        <w:t>restricci</w:t>
      </w:r>
      <w:r w:rsidR="00893B99">
        <w:rPr>
          <w:rFonts w:ascii="Trebuchet MS" w:hAnsi="Trebuchet MS" w:cs="Arial"/>
          <w:spacing w:val="-3"/>
          <w:szCs w:val="20"/>
          <w:lang w:val="es-ES_tradnl"/>
        </w:rPr>
        <w:t xml:space="preserve">ones </w:t>
      </w:r>
      <w:r w:rsidR="000B22D7" w:rsidRPr="002A4A18">
        <w:rPr>
          <w:rFonts w:ascii="Trebuchet MS" w:hAnsi="Trebuchet MS" w:cs="Arial"/>
          <w:spacing w:val="-3"/>
          <w:szCs w:val="20"/>
          <w:lang w:val="es-ES_tradnl"/>
        </w:rPr>
        <w:t>en su</w:t>
      </w:r>
      <w:r w:rsidR="00893B99">
        <w:rPr>
          <w:rFonts w:ascii="Trebuchet MS" w:hAnsi="Trebuchet MS" w:cs="Arial"/>
          <w:spacing w:val="-3"/>
          <w:szCs w:val="20"/>
          <w:lang w:val="es-ES_tradnl"/>
        </w:rPr>
        <w:t>s</w:t>
      </w:r>
      <w:r w:rsidR="000B22D7" w:rsidRPr="002A4A18">
        <w:rPr>
          <w:rFonts w:ascii="Trebuchet MS" w:hAnsi="Trebuchet MS" w:cs="Arial"/>
          <w:spacing w:val="-3"/>
          <w:szCs w:val="20"/>
          <w:lang w:val="es-ES_tradnl"/>
        </w:rPr>
        <w:t xml:space="preserve"> oferta</w:t>
      </w:r>
      <w:r w:rsidR="00893B99">
        <w:rPr>
          <w:rFonts w:ascii="Trebuchet MS" w:hAnsi="Trebuchet MS" w:cs="Arial"/>
          <w:spacing w:val="-3"/>
          <w:szCs w:val="20"/>
          <w:lang w:val="es-ES_tradnl"/>
        </w:rPr>
        <w:t>s</w:t>
      </w:r>
      <w:r w:rsidR="000B22D7" w:rsidRPr="002A4A18">
        <w:rPr>
          <w:rFonts w:ascii="Trebuchet MS" w:hAnsi="Trebuchet MS" w:cs="Arial"/>
          <w:spacing w:val="-3"/>
          <w:szCs w:val="20"/>
          <w:lang w:val="es-ES_tradnl"/>
        </w:rPr>
        <w:t xml:space="preserve"> de manera que sean adjudicadas conjuntamente con otras ofertas del referido Bloque de Suministro. </w:t>
      </w:r>
    </w:p>
    <w:p w14:paraId="3CBF6C1B" w14:textId="5E72936F" w:rsidR="000B22D7" w:rsidRPr="002A4A18" w:rsidRDefault="000B22D7" w:rsidP="000B22D7">
      <w:pPr>
        <w:keepNext/>
        <w:keepLines/>
        <w:spacing w:after="120"/>
        <w:jc w:val="center"/>
        <w:rPr>
          <w:rFonts w:ascii="Trebuchet MS" w:hAnsi="Trebuchet MS" w:cs="Arial"/>
          <w:spacing w:val="-3"/>
          <w:szCs w:val="20"/>
          <w:lang w:val="es-ES_tradnl"/>
        </w:rPr>
      </w:pPr>
      <w:r w:rsidRPr="002A4A18">
        <w:rPr>
          <w:rFonts w:ascii="Trebuchet MS" w:hAnsi="Trebuchet MS" w:cs="Arial"/>
          <w:spacing w:val="-3"/>
          <w:szCs w:val="20"/>
          <w:lang w:val="es-ES_tradnl"/>
        </w:rPr>
        <w:t>Cuadro</w:t>
      </w:r>
      <w:r w:rsidR="007E66C0">
        <w:rPr>
          <w:rFonts w:ascii="Trebuchet MS" w:hAnsi="Trebuchet MS" w:cs="Arial"/>
          <w:spacing w:val="-3"/>
          <w:szCs w:val="20"/>
          <w:lang w:val="es-ES_tradnl"/>
        </w:rPr>
        <w:t xml:space="preserve"> 1</w:t>
      </w:r>
      <w:r w:rsidRPr="002A4A18">
        <w:rPr>
          <w:rFonts w:ascii="Trebuchet MS" w:hAnsi="Trebuchet MS" w:cs="Arial"/>
          <w:spacing w:val="-3"/>
          <w:szCs w:val="20"/>
          <w:lang w:val="es-ES_tradnl"/>
        </w:rPr>
        <w:t xml:space="preserve">: Restricciones de Ofertas de Bloques de Suministro </w:t>
      </w:r>
      <w:r w:rsidR="0006764E" w:rsidRPr="002A4A18">
        <w:rPr>
          <w:rFonts w:ascii="Trebuchet MS" w:hAnsi="Trebuchet MS" w:cs="Arial"/>
          <w:spacing w:val="-3"/>
          <w:szCs w:val="20"/>
          <w:lang w:val="es-ES_tradnl"/>
        </w:rPr>
        <w:t>Nº</w:t>
      </w:r>
      <w:r w:rsidR="00145055">
        <w:rPr>
          <w:rFonts w:ascii="Trebuchet MS" w:hAnsi="Trebuchet MS" w:cs="Arial"/>
          <w:spacing w:val="-3"/>
          <w:szCs w:val="20"/>
          <w:lang w:val="es-ES_tradnl"/>
        </w:rPr>
        <w:t>1</w:t>
      </w:r>
    </w:p>
    <w:tbl>
      <w:tblPr>
        <w:tblW w:w="3768" w:type="pct"/>
        <w:jc w:val="center"/>
        <w:tblCellMar>
          <w:left w:w="70" w:type="dxa"/>
          <w:right w:w="70" w:type="dxa"/>
        </w:tblCellMar>
        <w:tblLook w:val="04A0" w:firstRow="1" w:lastRow="0" w:firstColumn="1" w:lastColumn="0" w:noHBand="0" w:noVBand="1"/>
      </w:tblPr>
      <w:tblGrid>
        <w:gridCol w:w="1671"/>
        <w:gridCol w:w="1782"/>
        <w:gridCol w:w="1687"/>
        <w:gridCol w:w="1689"/>
      </w:tblGrid>
      <w:tr w:rsidR="00925F42" w:rsidRPr="002A4A18" w14:paraId="2BC018DD" w14:textId="77777777" w:rsidTr="00FD4099">
        <w:trPr>
          <w:trHeight w:val="481"/>
          <w:jc w:val="center"/>
        </w:trPr>
        <w:tc>
          <w:tcPr>
            <w:tcW w:w="1223" w:type="pct"/>
            <w:vMerge w:val="restart"/>
            <w:tcBorders>
              <w:top w:val="single" w:sz="4" w:space="0" w:color="auto"/>
              <w:left w:val="single" w:sz="4" w:space="0" w:color="auto"/>
              <w:right w:val="single" w:sz="4" w:space="0" w:color="auto"/>
            </w:tcBorders>
            <w:shd w:val="clear" w:color="auto" w:fill="auto"/>
            <w:vAlign w:val="center"/>
            <w:hideMark/>
          </w:tcPr>
          <w:p w14:paraId="16A3179C" w14:textId="77777777" w:rsidR="00925F42" w:rsidRPr="002A4A18" w:rsidRDefault="00925F42" w:rsidP="00BD0F2A">
            <w:pPr>
              <w:jc w:val="center"/>
              <w:rPr>
                <w:rFonts w:ascii="Trebuchet MS" w:hAnsi="Trebuchet MS"/>
                <w:b/>
                <w:bCs/>
                <w:color w:val="000000"/>
                <w:sz w:val="18"/>
                <w:szCs w:val="18"/>
              </w:rPr>
            </w:pPr>
            <w:r w:rsidRPr="002A4A18">
              <w:rPr>
                <w:rFonts w:ascii="Trebuchet MS" w:hAnsi="Trebuchet MS"/>
                <w:b/>
                <w:bCs/>
                <w:color w:val="000000"/>
                <w:sz w:val="18"/>
                <w:szCs w:val="18"/>
              </w:rPr>
              <w:t xml:space="preserve">Número de Restricción </w:t>
            </w:r>
          </w:p>
        </w:tc>
        <w:tc>
          <w:tcPr>
            <w:tcW w:w="3777" w:type="pct"/>
            <w:gridSpan w:val="3"/>
            <w:tcBorders>
              <w:top w:val="single" w:sz="4" w:space="0" w:color="auto"/>
              <w:left w:val="nil"/>
              <w:bottom w:val="single" w:sz="4" w:space="0" w:color="auto"/>
              <w:right w:val="single" w:sz="4" w:space="0" w:color="auto"/>
            </w:tcBorders>
            <w:vAlign w:val="center"/>
          </w:tcPr>
          <w:p w14:paraId="09CD804F" w14:textId="42628046" w:rsidR="00925F42" w:rsidRPr="004C0855" w:rsidRDefault="00925F42" w:rsidP="00925F42">
            <w:pPr>
              <w:jc w:val="center"/>
              <w:rPr>
                <w:rFonts w:ascii="Trebuchet MS" w:hAnsi="Trebuchet MS"/>
                <w:b/>
                <w:bCs/>
                <w:color w:val="000000"/>
                <w:sz w:val="18"/>
                <w:szCs w:val="18"/>
              </w:rPr>
            </w:pPr>
            <w:r w:rsidRPr="004C0855">
              <w:rPr>
                <w:rFonts w:ascii="Trebuchet MS" w:hAnsi="Trebuchet MS"/>
                <w:b/>
                <w:bCs/>
                <w:color w:val="000000"/>
                <w:sz w:val="18"/>
                <w:szCs w:val="18"/>
              </w:rPr>
              <w:t>Número de Oferta Bloque de Suministro Nº</w:t>
            </w:r>
            <w:r w:rsidR="00CB3E71">
              <w:rPr>
                <w:rFonts w:ascii="Trebuchet MS" w:hAnsi="Trebuchet MS"/>
                <w:b/>
                <w:bCs/>
                <w:color w:val="000000"/>
                <w:sz w:val="18"/>
                <w:szCs w:val="18"/>
              </w:rPr>
              <w:t>1</w:t>
            </w:r>
          </w:p>
        </w:tc>
      </w:tr>
      <w:tr w:rsidR="00925F42" w:rsidRPr="002A4A18" w14:paraId="2B7FA654" w14:textId="77777777" w:rsidTr="00FD4099">
        <w:trPr>
          <w:trHeight w:val="270"/>
          <w:jc w:val="center"/>
        </w:trPr>
        <w:tc>
          <w:tcPr>
            <w:tcW w:w="1223" w:type="pct"/>
            <w:vMerge/>
            <w:tcBorders>
              <w:left w:val="single" w:sz="4" w:space="0" w:color="auto"/>
              <w:bottom w:val="single" w:sz="4" w:space="0" w:color="auto"/>
              <w:right w:val="single" w:sz="4" w:space="0" w:color="auto"/>
            </w:tcBorders>
            <w:shd w:val="clear" w:color="auto" w:fill="auto"/>
            <w:noWrap/>
            <w:vAlign w:val="center"/>
          </w:tcPr>
          <w:p w14:paraId="038698AD" w14:textId="77777777" w:rsidR="00925F42" w:rsidRPr="00C644AA" w:rsidRDefault="00925F42" w:rsidP="00C644AA">
            <w:pPr>
              <w:rPr>
                <w:rFonts w:ascii="Trebuchet MS" w:hAnsi="Trebuchet MS"/>
                <w:sz w:val="18"/>
                <w:szCs w:val="18"/>
              </w:rPr>
            </w:pPr>
          </w:p>
        </w:tc>
        <w:tc>
          <w:tcPr>
            <w:tcW w:w="1305" w:type="pct"/>
            <w:tcBorders>
              <w:top w:val="single" w:sz="4" w:space="0" w:color="auto"/>
              <w:left w:val="nil"/>
              <w:bottom w:val="single" w:sz="4" w:space="0" w:color="auto"/>
              <w:right w:val="single" w:sz="4" w:space="0" w:color="auto"/>
            </w:tcBorders>
            <w:vAlign w:val="center"/>
          </w:tcPr>
          <w:p w14:paraId="5D9BD5C6" w14:textId="3F63D9FC" w:rsidR="00925F42" w:rsidRPr="004C0855" w:rsidRDefault="00893B99" w:rsidP="00925F42">
            <w:pPr>
              <w:jc w:val="center"/>
              <w:rPr>
                <w:rFonts w:ascii="Trebuchet MS" w:hAnsi="Trebuchet MS"/>
                <w:b/>
                <w:sz w:val="18"/>
                <w:szCs w:val="18"/>
              </w:rPr>
            </w:pPr>
            <w:r>
              <w:rPr>
                <w:rFonts w:ascii="Trebuchet MS" w:hAnsi="Trebuchet MS"/>
                <w:b/>
                <w:sz w:val="18"/>
                <w:szCs w:val="18"/>
              </w:rPr>
              <w:t>N°</w:t>
            </w:r>
            <w:r w:rsidR="00145055">
              <w:rPr>
                <w:rFonts w:ascii="Trebuchet MS" w:hAnsi="Trebuchet MS"/>
                <w:b/>
                <w:sz w:val="18"/>
                <w:szCs w:val="18"/>
              </w:rPr>
              <w:t>1</w:t>
            </w:r>
            <w:r w:rsidR="00925F42" w:rsidRPr="004C0855">
              <w:rPr>
                <w:rFonts w:ascii="Trebuchet MS" w:hAnsi="Trebuchet MS"/>
                <w:b/>
                <w:sz w:val="18"/>
                <w:szCs w:val="18"/>
              </w:rPr>
              <w:t>-A</w:t>
            </w:r>
          </w:p>
        </w:tc>
        <w:tc>
          <w:tcPr>
            <w:tcW w:w="1235" w:type="pct"/>
            <w:tcBorders>
              <w:top w:val="nil"/>
              <w:left w:val="single" w:sz="4" w:space="0" w:color="auto"/>
              <w:bottom w:val="single" w:sz="4" w:space="0" w:color="auto"/>
              <w:right w:val="single" w:sz="4" w:space="0" w:color="auto"/>
            </w:tcBorders>
            <w:vAlign w:val="center"/>
          </w:tcPr>
          <w:p w14:paraId="3E64FE39" w14:textId="60537512" w:rsidR="00925F42" w:rsidRPr="004C0855" w:rsidRDefault="00893B99" w:rsidP="00925F42">
            <w:pPr>
              <w:jc w:val="center"/>
              <w:rPr>
                <w:rFonts w:ascii="Trebuchet MS" w:hAnsi="Trebuchet MS"/>
                <w:b/>
                <w:sz w:val="18"/>
                <w:szCs w:val="18"/>
              </w:rPr>
            </w:pPr>
            <w:r>
              <w:rPr>
                <w:rFonts w:ascii="Trebuchet MS" w:hAnsi="Trebuchet MS"/>
                <w:b/>
                <w:sz w:val="18"/>
                <w:szCs w:val="18"/>
              </w:rPr>
              <w:t>N°</w:t>
            </w:r>
            <w:r w:rsidR="00145055">
              <w:rPr>
                <w:rFonts w:ascii="Trebuchet MS" w:hAnsi="Trebuchet MS"/>
                <w:b/>
                <w:sz w:val="18"/>
                <w:szCs w:val="18"/>
              </w:rPr>
              <w:t>1</w:t>
            </w:r>
            <w:r w:rsidR="00925F42" w:rsidRPr="004C0855">
              <w:rPr>
                <w:rFonts w:ascii="Trebuchet MS" w:hAnsi="Trebuchet MS"/>
                <w:b/>
                <w:sz w:val="18"/>
                <w:szCs w:val="18"/>
              </w:rPr>
              <w:t>-B</w:t>
            </w:r>
          </w:p>
        </w:tc>
        <w:tc>
          <w:tcPr>
            <w:tcW w:w="1237" w:type="pct"/>
            <w:tcBorders>
              <w:top w:val="nil"/>
              <w:left w:val="nil"/>
              <w:bottom w:val="single" w:sz="4" w:space="0" w:color="auto"/>
              <w:right w:val="single" w:sz="4" w:space="0" w:color="auto"/>
            </w:tcBorders>
            <w:shd w:val="clear" w:color="auto" w:fill="auto"/>
            <w:vAlign w:val="center"/>
            <w:hideMark/>
          </w:tcPr>
          <w:p w14:paraId="43799CC2" w14:textId="4ADDF7FA" w:rsidR="00925F42" w:rsidRPr="004C0855" w:rsidRDefault="00893B99" w:rsidP="00925F42">
            <w:pPr>
              <w:jc w:val="center"/>
              <w:rPr>
                <w:rFonts w:ascii="Trebuchet MS" w:hAnsi="Trebuchet MS"/>
                <w:b/>
                <w:sz w:val="18"/>
                <w:szCs w:val="18"/>
              </w:rPr>
            </w:pPr>
            <w:r>
              <w:rPr>
                <w:rFonts w:ascii="Trebuchet MS" w:hAnsi="Trebuchet MS"/>
                <w:b/>
                <w:sz w:val="18"/>
                <w:szCs w:val="18"/>
              </w:rPr>
              <w:t>N°</w:t>
            </w:r>
            <w:r w:rsidR="00145055">
              <w:rPr>
                <w:rFonts w:ascii="Trebuchet MS" w:hAnsi="Trebuchet MS"/>
                <w:b/>
                <w:sz w:val="18"/>
                <w:szCs w:val="18"/>
              </w:rPr>
              <w:t>1</w:t>
            </w:r>
            <w:r w:rsidR="00925F42" w:rsidRPr="004C0855">
              <w:rPr>
                <w:rFonts w:ascii="Trebuchet MS" w:hAnsi="Trebuchet MS"/>
                <w:b/>
                <w:sz w:val="18"/>
                <w:szCs w:val="18"/>
              </w:rPr>
              <w:t>-C</w:t>
            </w:r>
          </w:p>
        </w:tc>
      </w:tr>
      <w:tr w:rsidR="00925F42" w:rsidRPr="002A4A18" w14:paraId="511B335E" w14:textId="77777777" w:rsidTr="00925F42">
        <w:trPr>
          <w:trHeight w:val="270"/>
          <w:jc w:val="center"/>
        </w:trPr>
        <w:tc>
          <w:tcPr>
            <w:tcW w:w="1223" w:type="pct"/>
            <w:tcBorders>
              <w:top w:val="nil"/>
              <w:left w:val="single" w:sz="4" w:space="0" w:color="auto"/>
              <w:bottom w:val="single" w:sz="4" w:space="0" w:color="auto"/>
              <w:right w:val="single" w:sz="4" w:space="0" w:color="auto"/>
            </w:tcBorders>
            <w:shd w:val="clear" w:color="auto" w:fill="auto"/>
            <w:noWrap/>
            <w:vAlign w:val="center"/>
          </w:tcPr>
          <w:p w14:paraId="5B1CB4EA" w14:textId="18911CBE" w:rsidR="00925F42" w:rsidRPr="00C644AA" w:rsidRDefault="00925F42" w:rsidP="008835EC">
            <w:pPr>
              <w:jc w:val="center"/>
              <w:rPr>
                <w:rFonts w:ascii="Trebuchet MS" w:hAnsi="Trebuchet MS"/>
                <w:sz w:val="18"/>
                <w:szCs w:val="18"/>
              </w:rPr>
            </w:pPr>
            <w:r w:rsidRPr="00C644AA">
              <w:rPr>
                <w:rFonts w:ascii="Trebuchet MS" w:hAnsi="Trebuchet MS"/>
                <w:sz w:val="18"/>
                <w:szCs w:val="18"/>
              </w:rPr>
              <w:t xml:space="preserve">Restricción </w:t>
            </w:r>
            <w:r w:rsidR="007E66C0">
              <w:rPr>
                <w:rFonts w:ascii="Trebuchet MS" w:hAnsi="Trebuchet MS"/>
                <w:sz w:val="18"/>
                <w:szCs w:val="18"/>
              </w:rPr>
              <w:t>1</w:t>
            </w:r>
            <w:r w:rsidRPr="00C644AA">
              <w:rPr>
                <w:rFonts w:ascii="Trebuchet MS" w:hAnsi="Trebuchet MS"/>
                <w:sz w:val="18"/>
                <w:szCs w:val="18"/>
              </w:rPr>
              <w:t>.1</w:t>
            </w:r>
          </w:p>
        </w:tc>
        <w:tc>
          <w:tcPr>
            <w:tcW w:w="1305" w:type="pct"/>
            <w:tcBorders>
              <w:top w:val="single" w:sz="4" w:space="0" w:color="auto"/>
              <w:left w:val="nil"/>
              <w:bottom w:val="single" w:sz="4" w:space="0" w:color="auto"/>
              <w:right w:val="single" w:sz="4" w:space="0" w:color="auto"/>
            </w:tcBorders>
          </w:tcPr>
          <w:p w14:paraId="77554B06" w14:textId="77777777" w:rsidR="00925F42" w:rsidRPr="00C644AA" w:rsidRDefault="00925F42">
            <w:pPr>
              <w:rPr>
                <w:rFonts w:ascii="Trebuchet MS" w:hAnsi="Trebuchet MS"/>
                <w:sz w:val="18"/>
                <w:szCs w:val="18"/>
              </w:rPr>
            </w:pPr>
          </w:p>
        </w:tc>
        <w:tc>
          <w:tcPr>
            <w:tcW w:w="1235" w:type="pct"/>
            <w:tcBorders>
              <w:top w:val="nil"/>
              <w:left w:val="single" w:sz="4" w:space="0" w:color="auto"/>
              <w:bottom w:val="single" w:sz="4" w:space="0" w:color="auto"/>
              <w:right w:val="single" w:sz="4" w:space="0" w:color="auto"/>
            </w:tcBorders>
          </w:tcPr>
          <w:p w14:paraId="1E2C131A" w14:textId="77777777" w:rsidR="00925F42" w:rsidRPr="00C644AA" w:rsidRDefault="00925F42">
            <w:pPr>
              <w:rPr>
                <w:rFonts w:ascii="Trebuchet MS" w:hAnsi="Trebuchet MS"/>
                <w:sz w:val="18"/>
                <w:szCs w:val="18"/>
              </w:rPr>
            </w:pPr>
          </w:p>
        </w:tc>
        <w:tc>
          <w:tcPr>
            <w:tcW w:w="1237" w:type="pct"/>
            <w:tcBorders>
              <w:top w:val="nil"/>
              <w:left w:val="nil"/>
              <w:bottom w:val="single" w:sz="4" w:space="0" w:color="auto"/>
              <w:right w:val="single" w:sz="4" w:space="0" w:color="auto"/>
            </w:tcBorders>
            <w:shd w:val="clear" w:color="auto" w:fill="auto"/>
            <w:vAlign w:val="center"/>
            <w:hideMark/>
          </w:tcPr>
          <w:p w14:paraId="1BE591E8" w14:textId="77777777" w:rsidR="00925F42" w:rsidRPr="00C644AA" w:rsidRDefault="00925F42" w:rsidP="00C644AA">
            <w:pPr>
              <w:rPr>
                <w:rFonts w:ascii="Trebuchet MS" w:hAnsi="Trebuchet MS"/>
                <w:sz w:val="18"/>
                <w:szCs w:val="18"/>
              </w:rPr>
            </w:pPr>
            <w:r w:rsidRPr="00C644AA">
              <w:rPr>
                <w:rFonts w:ascii="Trebuchet MS" w:hAnsi="Trebuchet MS"/>
                <w:sz w:val="18"/>
                <w:szCs w:val="18"/>
              </w:rPr>
              <w:t> </w:t>
            </w:r>
          </w:p>
        </w:tc>
      </w:tr>
      <w:tr w:rsidR="00925F42" w:rsidRPr="002A4A18" w14:paraId="463C6B5D" w14:textId="77777777" w:rsidTr="00925F42">
        <w:trPr>
          <w:trHeight w:val="270"/>
          <w:jc w:val="center"/>
        </w:trPr>
        <w:tc>
          <w:tcPr>
            <w:tcW w:w="1223" w:type="pct"/>
            <w:tcBorders>
              <w:top w:val="nil"/>
              <w:left w:val="single" w:sz="4" w:space="0" w:color="auto"/>
              <w:bottom w:val="single" w:sz="4" w:space="0" w:color="auto"/>
              <w:right w:val="single" w:sz="4" w:space="0" w:color="auto"/>
            </w:tcBorders>
            <w:shd w:val="clear" w:color="auto" w:fill="auto"/>
            <w:noWrap/>
            <w:vAlign w:val="center"/>
          </w:tcPr>
          <w:p w14:paraId="1B8E7EEF" w14:textId="2BBFED25" w:rsidR="00925F42" w:rsidRPr="00C644AA" w:rsidRDefault="00925F42" w:rsidP="008835EC">
            <w:pPr>
              <w:jc w:val="center"/>
              <w:rPr>
                <w:rFonts w:ascii="Trebuchet MS" w:hAnsi="Trebuchet MS"/>
                <w:sz w:val="18"/>
                <w:szCs w:val="18"/>
              </w:rPr>
            </w:pPr>
            <w:r w:rsidRPr="00C644AA">
              <w:rPr>
                <w:rFonts w:ascii="Trebuchet MS" w:hAnsi="Trebuchet MS"/>
                <w:sz w:val="18"/>
                <w:szCs w:val="18"/>
              </w:rPr>
              <w:t xml:space="preserve">Restricción </w:t>
            </w:r>
            <w:r w:rsidR="007E66C0">
              <w:rPr>
                <w:rFonts w:ascii="Trebuchet MS" w:hAnsi="Trebuchet MS"/>
                <w:sz w:val="18"/>
                <w:szCs w:val="18"/>
              </w:rPr>
              <w:t>1</w:t>
            </w:r>
            <w:r w:rsidRPr="00C644AA">
              <w:rPr>
                <w:rFonts w:ascii="Trebuchet MS" w:hAnsi="Trebuchet MS"/>
                <w:sz w:val="18"/>
                <w:szCs w:val="18"/>
              </w:rPr>
              <w:t>.2</w:t>
            </w:r>
          </w:p>
        </w:tc>
        <w:tc>
          <w:tcPr>
            <w:tcW w:w="1305" w:type="pct"/>
            <w:tcBorders>
              <w:top w:val="single" w:sz="4" w:space="0" w:color="auto"/>
              <w:left w:val="nil"/>
              <w:bottom w:val="single" w:sz="4" w:space="0" w:color="auto"/>
              <w:right w:val="single" w:sz="4" w:space="0" w:color="auto"/>
            </w:tcBorders>
          </w:tcPr>
          <w:p w14:paraId="44A84BE0" w14:textId="77777777" w:rsidR="00925F42" w:rsidRPr="00C644AA" w:rsidRDefault="00925F42">
            <w:pPr>
              <w:rPr>
                <w:rFonts w:ascii="Trebuchet MS" w:hAnsi="Trebuchet MS"/>
                <w:sz w:val="18"/>
                <w:szCs w:val="18"/>
              </w:rPr>
            </w:pPr>
          </w:p>
        </w:tc>
        <w:tc>
          <w:tcPr>
            <w:tcW w:w="1235" w:type="pct"/>
            <w:tcBorders>
              <w:top w:val="nil"/>
              <w:left w:val="single" w:sz="4" w:space="0" w:color="auto"/>
              <w:bottom w:val="single" w:sz="4" w:space="0" w:color="auto"/>
              <w:right w:val="single" w:sz="4" w:space="0" w:color="auto"/>
            </w:tcBorders>
          </w:tcPr>
          <w:p w14:paraId="07739AEF" w14:textId="77777777" w:rsidR="00925F42" w:rsidRPr="00C644AA" w:rsidRDefault="00925F42">
            <w:pPr>
              <w:rPr>
                <w:rFonts w:ascii="Trebuchet MS" w:hAnsi="Trebuchet MS"/>
                <w:sz w:val="18"/>
                <w:szCs w:val="18"/>
              </w:rPr>
            </w:pPr>
          </w:p>
        </w:tc>
        <w:tc>
          <w:tcPr>
            <w:tcW w:w="1237" w:type="pct"/>
            <w:tcBorders>
              <w:top w:val="nil"/>
              <w:left w:val="nil"/>
              <w:bottom w:val="single" w:sz="4" w:space="0" w:color="auto"/>
              <w:right w:val="single" w:sz="4" w:space="0" w:color="auto"/>
            </w:tcBorders>
            <w:shd w:val="clear" w:color="auto" w:fill="auto"/>
            <w:vAlign w:val="center"/>
            <w:hideMark/>
          </w:tcPr>
          <w:p w14:paraId="790B6C08" w14:textId="77777777" w:rsidR="00925F42" w:rsidRPr="00C644AA" w:rsidRDefault="00925F42" w:rsidP="00C644AA">
            <w:pPr>
              <w:rPr>
                <w:rFonts w:ascii="Trebuchet MS" w:hAnsi="Trebuchet MS"/>
                <w:sz w:val="18"/>
                <w:szCs w:val="18"/>
              </w:rPr>
            </w:pPr>
            <w:r w:rsidRPr="00C644AA">
              <w:rPr>
                <w:rFonts w:ascii="Trebuchet MS" w:hAnsi="Trebuchet MS"/>
                <w:sz w:val="18"/>
                <w:szCs w:val="18"/>
              </w:rPr>
              <w:t> </w:t>
            </w:r>
          </w:p>
        </w:tc>
      </w:tr>
      <w:tr w:rsidR="00925F42" w:rsidRPr="002A4A18" w14:paraId="4897337A" w14:textId="77777777" w:rsidTr="00925F42">
        <w:trPr>
          <w:trHeight w:val="270"/>
          <w:jc w:val="center"/>
        </w:trPr>
        <w:tc>
          <w:tcPr>
            <w:tcW w:w="1223" w:type="pct"/>
            <w:tcBorders>
              <w:top w:val="nil"/>
              <w:left w:val="single" w:sz="4" w:space="0" w:color="auto"/>
              <w:bottom w:val="single" w:sz="4" w:space="0" w:color="auto"/>
              <w:right w:val="single" w:sz="4" w:space="0" w:color="auto"/>
            </w:tcBorders>
            <w:shd w:val="clear" w:color="auto" w:fill="auto"/>
            <w:noWrap/>
            <w:vAlign w:val="center"/>
          </w:tcPr>
          <w:p w14:paraId="16EF9D63" w14:textId="43B256FC" w:rsidR="00925F42" w:rsidRPr="00C644AA" w:rsidRDefault="00925F42" w:rsidP="008835EC">
            <w:pPr>
              <w:jc w:val="center"/>
              <w:rPr>
                <w:rFonts w:ascii="Trebuchet MS" w:hAnsi="Trebuchet MS"/>
                <w:sz w:val="18"/>
                <w:szCs w:val="18"/>
              </w:rPr>
            </w:pPr>
            <w:r w:rsidRPr="00C644AA">
              <w:rPr>
                <w:rFonts w:ascii="Trebuchet MS" w:hAnsi="Trebuchet MS"/>
                <w:sz w:val="18"/>
                <w:szCs w:val="18"/>
              </w:rPr>
              <w:t xml:space="preserve">Restricción </w:t>
            </w:r>
            <w:r w:rsidR="007E66C0">
              <w:rPr>
                <w:rFonts w:ascii="Trebuchet MS" w:hAnsi="Trebuchet MS"/>
                <w:sz w:val="18"/>
                <w:szCs w:val="18"/>
              </w:rPr>
              <w:t>1</w:t>
            </w:r>
            <w:r w:rsidRPr="00C644AA">
              <w:rPr>
                <w:rFonts w:ascii="Trebuchet MS" w:hAnsi="Trebuchet MS"/>
                <w:sz w:val="18"/>
                <w:szCs w:val="18"/>
              </w:rPr>
              <w:t>.3</w:t>
            </w:r>
          </w:p>
        </w:tc>
        <w:tc>
          <w:tcPr>
            <w:tcW w:w="1305" w:type="pct"/>
            <w:tcBorders>
              <w:top w:val="single" w:sz="4" w:space="0" w:color="auto"/>
              <w:left w:val="nil"/>
              <w:bottom w:val="single" w:sz="4" w:space="0" w:color="auto"/>
              <w:right w:val="single" w:sz="4" w:space="0" w:color="auto"/>
            </w:tcBorders>
          </w:tcPr>
          <w:p w14:paraId="0175A733" w14:textId="77777777" w:rsidR="00925F42" w:rsidRPr="00C644AA" w:rsidRDefault="00925F42">
            <w:pPr>
              <w:rPr>
                <w:rFonts w:ascii="Trebuchet MS" w:hAnsi="Trebuchet MS"/>
                <w:sz w:val="18"/>
                <w:szCs w:val="18"/>
              </w:rPr>
            </w:pPr>
          </w:p>
        </w:tc>
        <w:tc>
          <w:tcPr>
            <w:tcW w:w="1235" w:type="pct"/>
            <w:tcBorders>
              <w:top w:val="nil"/>
              <w:left w:val="single" w:sz="4" w:space="0" w:color="auto"/>
              <w:bottom w:val="single" w:sz="4" w:space="0" w:color="auto"/>
              <w:right w:val="single" w:sz="4" w:space="0" w:color="auto"/>
            </w:tcBorders>
          </w:tcPr>
          <w:p w14:paraId="199C06E7" w14:textId="77777777" w:rsidR="00925F42" w:rsidRPr="00C644AA" w:rsidRDefault="00925F42">
            <w:pPr>
              <w:rPr>
                <w:rFonts w:ascii="Trebuchet MS" w:hAnsi="Trebuchet MS"/>
                <w:sz w:val="18"/>
                <w:szCs w:val="18"/>
              </w:rPr>
            </w:pPr>
          </w:p>
        </w:tc>
        <w:tc>
          <w:tcPr>
            <w:tcW w:w="1237" w:type="pct"/>
            <w:tcBorders>
              <w:top w:val="nil"/>
              <w:left w:val="nil"/>
              <w:bottom w:val="single" w:sz="4" w:space="0" w:color="auto"/>
              <w:right w:val="single" w:sz="4" w:space="0" w:color="auto"/>
            </w:tcBorders>
            <w:shd w:val="clear" w:color="auto" w:fill="auto"/>
            <w:vAlign w:val="center"/>
            <w:hideMark/>
          </w:tcPr>
          <w:p w14:paraId="11C18851" w14:textId="77777777" w:rsidR="00925F42" w:rsidRPr="00C644AA" w:rsidRDefault="00925F42" w:rsidP="00C644AA">
            <w:pPr>
              <w:rPr>
                <w:rFonts w:ascii="Trebuchet MS" w:hAnsi="Trebuchet MS"/>
                <w:sz w:val="18"/>
                <w:szCs w:val="18"/>
              </w:rPr>
            </w:pPr>
            <w:r w:rsidRPr="00C644AA">
              <w:rPr>
                <w:rFonts w:ascii="Trebuchet MS" w:hAnsi="Trebuchet MS"/>
                <w:sz w:val="18"/>
                <w:szCs w:val="18"/>
              </w:rPr>
              <w:t> </w:t>
            </w:r>
          </w:p>
        </w:tc>
      </w:tr>
      <w:tr w:rsidR="00925F42" w:rsidRPr="002A4A18" w14:paraId="2903D187" w14:textId="77777777" w:rsidTr="00BD0F2A">
        <w:trPr>
          <w:trHeight w:val="270"/>
          <w:jc w:val="center"/>
        </w:trPr>
        <w:tc>
          <w:tcPr>
            <w:tcW w:w="1223" w:type="pct"/>
            <w:tcBorders>
              <w:top w:val="nil"/>
              <w:left w:val="single" w:sz="4" w:space="0" w:color="auto"/>
              <w:bottom w:val="single" w:sz="4" w:space="0" w:color="auto"/>
              <w:right w:val="single" w:sz="4" w:space="0" w:color="auto"/>
            </w:tcBorders>
            <w:shd w:val="clear" w:color="auto" w:fill="auto"/>
            <w:noWrap/>
            <w:vAlign w:val="center"/>
            <w:hideMark/>
          </w:tcPr>
          <w:p w14:paraId="6B9E994F" w14:textId="77777777" w:rsidR="00925F42" w:rsidRPr="00C644AA" w:rsidRDefault="00925F42" w:rsidP="008835EC">
            <w:pPr>
              <w:jc w:val="center"/>
              <w:rPr>
                <w:rFonts w:ascii="Trebuchet MS" w:hAnsi="Trebuchet MS"/>
                <w:sz w:val="18"/>
                <w:szCs w:val="18"/>
              </w:rPr>
            </w:pPr>
            <w:r w:rsidRPr="00C644AA">
              <w:rPr>
                <w:rFonts w:ascii="Trebuchet MS" w:hAnsi="Trebuchet MS"/>
                <w:sz w:val="18"/>
                <w:szCs w:val="18"/>
              </w:rPr>
              <w:t>…</w:t>
            </w:r>
          </w:p>
        </w:tc>
        <w:tc>
          <w:tcPr>
            <w:tcW w:w="1305" w:type="pct"/>
            <w:tcBorders>
              <w:top w:val="single" w:sz="4" w:space="0" w:color="auto"/>
              <w:left w:val="nil"/>
              <w:bottom w:val="single" w:sz="4" w:space="0" w:color="auto"/>
              <w:right w:val="single" w:sz="4" w:space="0" w:color="auto"/>
            </w:tcBorders>
          </w:tcPr>
          <w:p w14:paraId="3E6C66E2" w14:textId="77777777" w:rsidR="00925F42" w:rsidRPr="00C644AA" w:rsidRDefault="00925F42">
            <w:pPr>
              <w:rPr>
                <w:rFonts w:ascii="Trebuchet MS" w:hAnsi="Trebuchet MS"/>
                <w:sz w:val="18"/>
                <w:szCs w:val="18"/>
              </w:rPr>
            </w:pPr>
          </w:p>
        </w:tc>
        <w:tc>
          <w:tcPr>
            <w:tcW w:w="1235" w:type="pct"/>
            <w:tcBorders>
              <w:top w:val="nil"/>
              <w:left w:val="single" w:sz="4" w:space="0" w:color="auto"/>
              <w:bottom w:val="single" w:sz="4" w:space="0" w:color="auto"/>
              <w:right w:val="single" w:sz="4" w:space="0" w:color="auto"/>
            </w:tcBorders>
          </w:tcPr>
          <w:p w14:paraId="5FB3B741" w14:textId="77777777" w:rsidR="00925F42" w:rsidRPr="00C644AA" w:rsidRDefault="00925F42">
            <w:pPr>
              <w:rPr>
                <w:rFonts w:ascii="Trebuchet MS" w:hAnsi="Trebuchet MS"/>
                <w:sz w:val="18"/>
                <w:szCs w:val="18"/>
              </w:rPr>
            </w:pPr>
          </w:p>
        </w:tc>
        <w:tc>
          <w:tcPr>
            <w:tcW w:w="1237" w:type="pct"/>
            <w:tcBorders>
              <w:top w:val="nil"/>
              <w:left w:val="nil"/>
              <w:bottom w:val="single" w:sz="4" w:space="0" w:color="auto"/>
              <w:right w:val="single" w:sz="4" w:space="0" w:color="auto"/>
            </w:tcBorders>
            <w:shd w:val="clear" w:color="auto" w:fill="auto"/>
            <w:vAlign w:val="center"/>
            <w:hideMark/>
          </w:tcPr>
          <w:p w14:paraId="0C8A1993" w14:textId="77777777" w:rsidR="00925F42" w:rsidRPr="00C644AA" w:rsidRDefault="00925F42" w:rsidP="00C644AA">
            <w:pPr>
              <w:rPr>
                <w:rFonts w:ascii="Trebuchet MS" w:hAnsi="Trebuchet MS"/>
                <w:sz w:val="18"/>
                <w:szCs w:val="18"/>
              </w:rPr>
            </w:pPr>
            <w:r w:rsidRPr="00C644AA">
              <w:rPr>
                <w:rFonts w:ascii="Trebuchet MS" w:hAnsi="Trebuchet MS"/>
                <w:sz w:val="18"/>
                <w:szCs w:val="18"/>
              </w:rPr>
              <w:t> </w:t>
            </w:r>
          </w:p>
        </w:tc>
      </w:tr>
    </w:tbl>
    <w:p w14:paraId="1289F991" w14:textId="77777777" w:rsidR="00145055" w:rsidRDefault="00145055" w:rsidP="004F0E4F">
      <w:pPr>
        <w:keepNext/>
        <w:keepLines/>
        <w:jc w:val="center"/>
        <w:rPr>
          <w:rFonts w:ascii="Trebuchet MS" w:hAnsi="Trebuchet MS" w:cs="Arial"/>
          <w:spacing w:val="-3"/>
          <w:szCs w:val="20"/>
          <w:lang w:val="es-ES_tradnl"/>
        </w:rPr>
      </w:pPr>
    </w:p>
    <w:p w14:paraId="5237FB21" w14:textId="62028980" w:rsidR="000B22D7" w:rsidRPr="002A4A18" w:rsidRDefault="000B22D7" w:rsidP="004F0E4F">
      <w:pPr>
        <w:pStyle w:val="Textoindependiente2"/>
        <w:spacing w:after="240" w:line="240" w:lineRule="auto"/>
        <w:ind w:right="0"/>
        <w:rPr>
          <w:rFonts w:ascii="Trebuchet MS" w:hAnsi="Trebuchet MS"/>
          <w:szCs w:val="24"/>
        </w:rPr>
      </w:pPr>
      <w:r w:rsidRPr="00C644AA">
        <w:rPr>
          <w:rFonts w:ascii="Trebuchet MS" w:hAnsi="Trebuchet MS"/>
        </w:rPr>
        <w:t>El Oferente que desee presentar una restricción para sus Ofertas Económicas deberá indicar en los cuadros precedentes los Números de Oferta correspondientes, contenidos en los "Documento 1</w:t>
      </w:r>
      <w:r w:rsidR="00F37B5D" w:rsidRPr="00C644AA">
        <w:rPr>
          <w:rFonts w:ascii="Trebuchet MS" w:hAnsi="Trebuchet MS"/>
        </w:rPr>
        <w:t>5</w:t>
      </w:r>
      <w:r w:rsidRPr="00C644AA">
        <w:rPr>
          <w:rFonts w:ascii="Trebuchet MS" w:hAnsi="Trebuchet MS"/>
        </w:rPr>
        <w:t xml:space="preserve"> Oferta Económica" de los Bloques de Suministro respectivos. </w:t>
      </w:r>
    </w:p>
    <w:p w14:paraId="4A190671" w14:textId="48AFAB06" w:rsidR="00BF5E2A" w:rsidRDefault="000B22D7" w:rsidP="00BA6E38">
      <w:pPr>
        <w:pStyle w:val="Textoindependiente2"/>
        <w:spacing w:before="240" w:after="240" w:line="240" w:lineRule="auto"/>
        <w:ind w:right="0"/>
        <w:rPr>
          <w:rFonts w:ascii="Trebuchet MS" w:hAnsi="Trebuchet MS"/>
          <w:szCs w:val="24"/>
        </w:rPr>
      </w:pPr>
      <w:r w:rsidRPr="004C0855">
        <w:rPr>
          <w:rFonts w:ascii="Trebuchet MS" w:hAnsi="Trebuchet MS"/>
        </w:rPr>
        <w:t xml:space="preserve">Así, por ejemplo, el Oferente que desee presentar una restricción para su Oferta 1 del Bloque de Suministro </w:t>
      </w:r>
      <w:r w:rsidR="001E7E8E">
        <w:rPr>
          <w:rFonts w:ascii="Trebuchet MS" w:hAnsi="Trebuchet MS" w:cs="Arial"/>
        </w:rPr>
        <w:t xml:space="preserve">Horario </w:t>
      </w:r>
      <w:r w:rsidR="00145055" w:rsidRPr="004C0855">
        <w:rPr>
          <w:rFonts w:ascii="Trebuchet MS" w:hAnsi="Trebuchet MS"/>
        </w:rPr>
        <w:t>Nº</w:t>
      </w:r>
      <w:r w:rsidR="00145055">
        <w:rPr>
          <w:rFonts w:ascii="Trebuchet MS" w:hAnsi="Trebuchet MS"/>
        </w:rPr>
        <w:t>1</w:t>
      </w:r>
      <w:r w:rsidRPr="004C0855">
        <w:rPr>
          <w:rFonts w:ascii="Trebuchet MS" w:hAnsi="Trebuchet MS"/>
        </w:rPr>
        <w:t xml:space="preserve">-A, en el sentido que ésta sólo sea adjudicada si también es adjudicada la Oferta </w:t>
      </w:r>
      <w:r w:rsidR="00185DD5" w:rsidRPr="004C0855">
        <w:rPr>
          <w:rFonts w:ascii="Trebuchet MS" w:hAnsi="Trebuchet MS"/>
        </w:rPr>
        <w:t>2</w:t>
      </w:r>
      <w:r w:rsidRPr="004C0855">
        <w:rPr>
          <w:rFonts w:ascii="Trebuchet MS" w:hAnsi="Trebuchet MS"/>
        </w:rPr>
        <w:t xml:space="preserve"> del Bloque de Suministro </w:t>
      </w:r>
      <w:r w:rsidR="001E7E8E">
        <w:rPr>
          <w:rFonts w:ascii="Trebuchet MS" w:hAnsi="Trebuchet MS" w:cs="Arial"/>
        </w:rPr>
        <w:t xml:space="preserve">Horario </w:t>
      </w:r>
      <w:r w:rsidR="00145055" w:rsidRPr="004C0855">
        <w:rPr>
          <w:rFonts w:ascii="Trebuchet MS" w:hAnsi="Trebuchet MS"/>
        </w:rPr>
        <w:t>Nº</w:t>
      </w:r>
      <w:r w:rsidR="00145055">
        <w:rPr>
          <w:rFonts w:ascii="Trebuchet MS" w:hAnsi="Trebuchet MS"/>
        </w:rPr>
        <w:t>1</w:t>
      </w:r>
      <w:r w:rsidRPr="004C0855">
        <w:rPr>
          <w:rFonts w:ascii="Trebuchet MS" w:hAnsi="Trebuchet MS"/>
        </w:rPr>
        <w:t>-B</w:t>
      </w:r>
      <w:r w:rsidR="00185DD5" w:rsidRPr="004C0855">
        <w:rPr>
          <w:rFonts w:ascii="Trebuchet MS" w:hAnsi="Trebuchet MS"/>
        </w:rPr>
        <w:t xml:space="preserve"> </w:t>
      </w:r>
      <w:r w:rsidRPr="004C0855">
        <w:rPr>
          <w:rFonts w:ascii="Trebuchet MS" w:hAnsi="Trebuchet MS"/>
        </w:rPr>
        <w:t xml:space="preserve">y la Oferta </w:t>
      </w:r>
      <w:r w:rsidR="00185DD5" w:rsidRPr="004C0855">
        <w:rPr>
          <w:rFonts w:ascii="Trebuchet MS" w:hAnsi="Trebuchet MS"/>
        </w:rPr>
        <w:t>1</w:t>
      </w:r>
      <w:r w:rsidRPr="004C0855">
        <w:rPr>
          <w:rFonts w:ascii="Trebuchet MS" w:hAnsi="Trebuchet MS"/>
        </w:rPr>
        <w:t xml:space="preserve"> del Bloque de Suministro </w:t>
      </w:r>
      <w:r w:rsidR="001E7E8E">
        <w:rPr>
          <w:rFonts w:ascii="Trebuchet MS" w:hAnsi="Trebuchet MS" w:cs="Arial"/>
        </w:rPr>
        <w:t xml:space="preserve">Horario </w:t>
      </w:r>
      <w:r w:rsidR="00145055" w:rsidRPr="004C0855">
        <w:rPr>
          <w:rFonts w:ascii="Trebuchet MS" w:hAnsi="Trebuchet MS"/>
        </w:rPr>
        <w:t>Nº</w:t>
      </w:r>
      <w:r w:rsidR="00145055">
        <w:rPr>
          <w:rFonts w:ascii="Trebuchet MS" w:hAnsi="Trebuchet MS"/>
        </w:rPr>
        <w:t>1</w:t>
      </w:r>
      <w:r w:rsidRPr="004C0855">
        <w:rPr>
          <w:rFonts w:ascii="Trebuchet MS" w:hAnsi="Trebuchet MS"/>
        </w:rPr>
        <w:t>-</w:t>
      </w:r>
      <w:r w:rsidR="00EA2C82">
        <w:rPr>
          <w:rFonts w:ascii="Trebuchet MS" w:hAnsi="Trebuchet MS"/>
        </w:rPr>
        <w:t>C</w:t>
      </w:r>
      <w:r w:rsidRPr="004C0855">
        <w:rPr>
          <w:rFonts w:ascii="Trebuchet MS" w:hAnsi="Trebuchet MS"/>
        </w:rPr>
        <w:t xml:space="preserve">, entonces deberá completar, en el cuadro </w:t>
      </w:r>
      <w:r w:rsidR="00BC62BB">
        <w:rPr>
          <w:rFonts w:ascii="Trebuchet MS" w:hAnsi="Trebuchet MS"/>
        </w:rPr>
        <w:t xml:space="preserve">1 </w:t>
      </w:r>
      <w:r w:rsidRPr="004C0855">
        <w:rPr>
          <w:rFonts w:ascii="Trebuchet MS" w:hAnsi="Trebuchet MS"/>
        </w:rPr>
        <w:t xml:space="preserve">“Restricciones de Ofertas de Bloques de Suministro </w:t>
      </w:r>
      <w:r w:rsidR="00145055" w:rsidRPr="004C0855">
        <w:rPr>
          <w:rFonts w:ascii="Trebuchet MS" w:hAnsi="Trebuchet MS"/>
        </w:rPr>
        <w:t>Nº</w:t>
      </w:r>
      <w:r w:rsidR="00145055">
        <w:rPr>
          <w:rFonts w:ascii="Trebuchet MS" w:hAnsi="Trebuchet MS"/>
        </w:rPr>
        <w:t>1</w:t>
      </w:r>
      <w:r w:rsidRPr="004C0855">
        <w:rPr>
          <w:rFonts w:ascii="Trebuchet MS" w:hAnsi="Trebuchet MS"/>
        </w:rPr>
        <w:t xml:space="preserve">”, con un “1” la columna “Número de Oferta Bloque de Suministro </w:t>
      </w:r>
      <w:r w:rsidR="00145055" w:rsidRPr="004C0855">
        <w:rPr>
          <w:rFonts w:ascii="Trebuchet MS" w:hAnsi="Trebuchet MS"/>
        </w:rPr>
        <w:t>Nº</w:t>
      </w:r>
      <w:r w:rsidR="00145055">
        <w:rPr>
          <w:rFonts w:ascii="Trebuchet MS" w:hAnsi="Trebuchet MS"/>
        </w:rPr>
        <w:t>1</w:t>
      </w:r>
      <w:r w:rsidRPr="004C0855">
        <w:rPr>
          <w:rFonts w:ascii="Trebuchet MS" w:hAnsi="Trebuchet MS"/>
        </w:rPr>
        <w:t>-A”, un “</w:t>
      </w:r>
      <w:r w:rsidR="00185DD5" w:rsidRPr="004C0855">
        <w:rPr>
          <w:rFonts w:ascii="Trebuchet MS" w:hAnsi="Trebuchet MS"/>
        </w:rPr>
        <w:t>2</w:t>
      </w:r>
      <w:r w:rsidRPr="004C0855">
        <w:rPr>
          <w:rFonts w:ascii="Trebuchet MS" w:hAnsi="Trebuchet MS"/>
        </w:rPr>
        <w:t xml:space="preserve">” la columna “Número de Oferta Bloque de Suministro </w:t>
      </w:r>
      <w:r w:rsidR="00145055" w:rsidRPr="004C0855">
        <w:rPr>
          <w:rFonts w:ascii="Trebuchet MS" w:hAnsi="Trebuchet MS"/>
        </w:rPr>
        <w:t>Nº</w:t>
      </w:r>
      <w:r w:rsidR="00145055">
        <w:rPr>
          <w:rFonts w:ascii="Trebuchet MS" w:hAnsi="Trebuchet MS"/>
        </w:rPr>
        <w:t>1</w:t>
      </w:r>
      <w:r w:rsidRPr="004C0855">
        <w:rPr>
          <w:rFonts w:ascii="Trebuchet MS" w:hAnsi="Trebuchet MS"/>
        </w:rPr>
        <w:t>-B” y un “</w:t>
      </w:r>
      <w:r w:rsidR="00185DD5" w:rsidRPr="004C0855">
        <w:rPr>
          <w:rFonts w:ascii="Trebuchet MS" w:hAnsi="Trebuchet MS"/>
        </w:rPr>
        <w:t>1</w:t>
      </w:r>
      <w:r w:rsidRPr="004C0855">
        <w:rPr>
          <w:rFonts w:ascii="Trebuchet MS" w:hAnsi="Trebuchet MS"/>
        </w:rPr>
        <w:t xml:space="preserve">” la columna “Número de Oferta Bloque de Suministro </w:t>
      </w:r>
      <w:r w:rsidR="00145055" w:rsidRPr="004C0855">
        <w:rPr>
          <w:rFonts w:ascii="Trebuchet MS" w:hAnsi="Trebuchet MS"/>
        </w:rPr>
        <w:t>Nº</w:t>
      </w:r>
      <w:r w:rsidR="00145055">
        <w:rPr>
          <w:rFonts w:ascii="Trebuchet MS" w:hAnsi="Trebuchet MS"/>
        </w:rPr>
        <w:t>1</w:t>
      </w:r>
      <w:r w:rsidRPr="004C0855">
        <w:rPr>
          <w:rFonts w:ascii="Trebuchet MS" w:hAnsi="Trebuchet MS"/>
        </w:rPr>
        <w:t xml:space="preserve">-C”. En caso que el Oferente desee presentar una restricción para su Oferta 2 del Bloque de Suministro </w:t>
      </w:r>
      <w:r w:rsidR="001E7E8E">
        <w:rPr>
          <w:rFonts w:ascii="Trebuchet MS" w:hAnsi="Trebuchet MS" w:cs="Arial"/>
        </w:rPr>
        <w:t xml:space="preserve">Horario </w:t>
      </w:r>
      <w:r w:rsidR="00145055" w:rsidRPr="004C0855">
        <w:rPr>
          <w:rFonts w:ascii="Trebuchet MS" w:hAnsi="Trebuchet MS"/>
        </w:rPr>
        <w:t>Nº</w:t>
      </w:r>
      <w:r w:rsidR="00145055">
        <w:rPr>
          <w:rFonts w:ascii="Trebuchet MS" w:hAnsi="Trebuchet MS"/>
        </w:rPr>
        <w:t>1</w:t>
      </w:r>
      <w:r w:rsidRPr="004C0855">
        <w:rPr>
          <w:rFonts w:ascii="Trebuchet MS" w:hAnsi="Trebuchet MS"/>
        </w:rPr>
        <w:t xml:space="preserve">-A y Oferta 2 del Bloque de Suministro </w:t>
      </w:r>
      <w:r w:rsidR="001E7E8E">
        <w:rPr>
          <w:rFonts w:ascii="Trebuchet MS" w:hAnsi="Trebuchet MS" w:cs="Arial"/>
        </w:rPr>
        <w:t xml:space="preserve">Horario </w:t>
      </w:r>
      <w:r w:rsidR="00145055" w:rsidRPr="004C0855">
        <w:rPr>
          <w:rFonts w:ascii="Trebuchet MS" w:hAnsi="Trebuchet MS"/>
        </w:rPr>
        <w:t>Nº</w:t>
      </w:r>
      <w:r w:rsidR="00145055">
        <w:rPr>
          <w:rFonts w:ascii="Trebuchet MS" w:hAnsi="Trebuchet MS"/>
        </w:rPr>
        <w:t>1</w:t>
      </w:r>
      <w:r w:rsidRPr="004C0855">
        <w:rPr>
          <w:rFonts w:ascii="Trebuchet MS" w:hAnsi="Trebuchet MS"/>
        </w:rPr>
        <w:t xml:space="preserve">-C, entonces deberá completar con un “2” la columna “Número de Oferta Bloque de Suministro </w:t>
      </w:r>
      <w:r w:rsidR="00145055" w:rsidRPr="004C0855">
        <w:rPr>
          <w:rFonts w:ascii="Trebuchet MS" w:hAnsi="Trebuchet MS"/>
        </w:rPr>
        <w:t>Nº</w:t>
      </w:r>
      <w:r w:rsidR="00145055">
        <w:rPr>
          <w:rFonts w:ascii="Trebuchet MS" w:hAnsi="Trebuchet MS"/>
        </w:rPr>
        <w:t>1</w:t>
      </w:r>
      <w:r w:rsidRPr="004C0855">
        <w:rPr>
          <w:rFonts w:ascii="Trebuchet MS" w:hAnsi="Trebuchet MS"/>
        </w:rPr>
        <w:t xml:space="preserve">-A” y un “2” la columna “Número de Oferta Bloque de Suministro </w:t>
      </w:r>
      <w:r w:rsidR="00145055" w:rsidRPr="004C0855">
        <w:rPr>
          <w:rFonts w:ascii="Trebuchet MS" w:hAnsi="Trebuchet MS"/>
        </w:rPr>
        <w:t>Nº</w:t>
      </w:r>
      <w:r w:rsidR="00145055">
        <w:rPr>
          <w:rFonts w:ascii="Trebuchet MS" w:hAnsi="Trebuchet MS"/>
        </w:rPr>
        <w:t>1</w:t>
      </w:r>
      <w:r w:rsidRPr="004C0855">
        <w:rPr>
          <w:rFonts w:ascii="Trebuchet MS" w:hAnsi="Trebuchet MS"/>
        </w:rPr>
        <w:t>-C”.</w:t>
      </w:r>
      <w:r w:rsidRPr="00C644AA">
        <w:rPr>
          <w:rFonts w:ascii="Trebuchet MS" w:hAnsi="Trebuchet MS"/>
        </w:rPr>
        <w:t xml:space="preserve"> </w:t>
      </w:r>
    </w:p>
    <w:p w14:paraId="4744643F" w14:textId="77777777" w:rsidR="000B22D7" w:rsidRPr="002A4A18" w:rsidRDefault="000B22D7" w:rsidP="003E7F1B">
      <w:pPr>
        <w:pStyle w:val="Textoindependiente2"/>
        <w:spacing w:line="240" w:lineRule="auto"/>
        <w:ind w:right="0"/>
        <w:rPr>
          <w:rFonts w:ascii="Trebuchet MS" w:hAnsi="Trebuchet MS"/>
        </w:rPr>
      </w:pPr>
      <w:r w:rsidRPr="00C644AA">
        <w:rPr>
          <w:rFonts w:ascii="Trebuchet MS" w:hAnsi="Trebuchet MS"/>
        </w:rPr>
        <w:t>................................................................................</w:t>
      </w:r>
    </w:p>
    <w:p w14:paraId="25C6A89E" w14:textId="77777777" w:rsidR="000B22D7" w:rsidRPr="002A4A18" w:rsidRDefault="000B22D7">
      <w:pPr>
        <w:rPr>
          <w:rFonts w:ascii="Trebuchet MS" w:hAnsi="Trebuchet MS"/>
        </w:rPr>
      </w:pPr>
      <w:r w:rsidRPr="002A4A18">
        <w:rPr>
          <w:rFonts w:ascii="Trebuchet MS" w:hAnsi="Trebuchet MS"/>
        </w:rPr>
        <w:t>(Nombre y firma de o los representantes legales</w:t>
      </w:r>
      <w:r w:rsidR="008222B1">
        <w:rPr>
          <w:rFonts w:ascii="Trebuchet MS" w:hAnsi="Trebuchet MS"/>
        </w:rPr>
        <w:t xml:space="preserve"> o Representante del Proponente</w:t>
      </w:r>
      <w:r w:rsidRPr="002A4A18">
        <w:rPr>
          <w:rFonts w:ascii="Trebuchet MS" w:hAnsi="Trebuchet MS"/>
        </w:rPr>
        <w:t>)</w:t>
      </w:r>
    </w:p>
    <w:p w14:paraId="513F862C" w14:textId="77777777" w:rsidR="000B22D7" w:rsidRPr="0072247C" w:rsidRDefault="00BD68EA" w:rsidP="004F0E4F">
      <w:pPr>
        <w:rPr>
          <w:rFonts w:ascii="Trebuchet MS" w:hAnsi="Trebuchet MS"/>
          <w:b/>
          <w:bCs/>
          <w:spacing w:val="-3"/>
        </w:rPr>
      </w:pPr>
      <w:r w:rsidRPr="0072247C">
        <w:rPr>
          <w:rFonts w:ascii="Trebuchet MS" w:hAnsi="Trebuchet MS"/>
          <w:b/>
          <w:bCs/>
        </w:rPr>
        <w:br w:type="page"/>
      </w:r>
      <w:bookmarkStart w:id="988" w:name="_Toc435805870"/>
      <w:bookmarkStart w:id="989" w:name="_Toc472966196"/>
      <w:bookmarkStart w:id="990" w:name="_Toc485378783"/>
      <w:r w:rsidR="000B22D7" w:rsidRPr="0072247C">
        <w:rPr>
          <w:rFonts w:ascii="Trebuchet MS" w:hAnsi="Trebuchet MS"/>
          <w:b/>
          <w:bCs/>
          <w:spacing w:val="-3"/>
        </w:rPr>
        <w:t>ANEXO 17. FORMATO MODIFICACIÓN DE OFERTA ECONÓMICA DE SUMINISTRO</w:t>
      </w:r>
      <w:bookmarkEnd w:id="988"/>
      <w:bookmarkEnd w:id="989"/>
      <w:bookmarkEnd w:id="990"/>
    </w:p>
    <w:p w14:paraId="0D0B187C" w14:textId="77777777" w:rsidR="000B22D7" w:rsidRPr="002A4A18" w:rsidRDefault="000B22D7" w:rsidP="000B22D7">
      <w:pPr>
        <w:pStyle w:val="Textoindependiente2"/>
        <w:spacing w:before="480" w:after="240"/>
        <w:jc w:val="center"/>
        <w:rPr>
          <w:rFonts w:ascii="Trebuchet MS" w:hAnsi="Trebuchet MS"/>
        </w:rPr>
      </w:pPr>
      <w:r w:rsidRPr="00C644AA">
        <w:rPr>
          <w:rFonts w:ascii="Trebuchet MS" w:hAnsi="Trebuchet MS"/>
        </w:rPr>
        <w:t>DECLARACIÓN JURADA</w:t>
      </w:r>
    </w:p>
    <w:p w14:paraId="7DB6FFFF" w14:textId="7DBDFBE6" w:rsidR="000B22D7" w:rsidRPr="002A4A18" w:rsidRDefault="000B22D7" w:rsidP="00BD0F2A">
      <w:pPr>
        <w:pStyle w:val="Textoindependiente2"/>
        <w:spacing w:after="480" w:line="240" w:lineRule="auto"/>
        <w:rPr>
          <w:rFonts w:ascii="Trebuchet MS" w:hAnsi="Trebuchet MS"/>
        </w:rPr>
      </w:pPr>
      <w:r w:rsidRPr="00C644AA">
        <w:rPr>
          <w:rFonts w:ascii="Trebuchet MS" w:hAnsi="Trebuchet MS"/>
        </w:rPr>
        <w:t>En (ciudad/país), a (fecha), (nombre del o los representantes legales), representante(s) legal(es) de (nombre de la persona jurídica proponente) viene(n) a declarar que conoce(n) y acepta(n) el mecanismo de Modificación de Oferta Económica de Suministro establecido en las Bases de</w:t>
      </w:r>
      <w:r w:rsidR="003823DC" w:rsidRPr="00C644AA">
        <w:rPr>
          <w:rFonts w:ascii="Trebuchet MS" w:hAnsi="Trebuchet MS"/>
        </w:rPr>
        <w:t xml:space="preserve"> Licitación de Suministro</w:t>
      </w:r>
      <w:r w:rsidRPr="00C644AA">
        <w:rPr>
          <w:rFonts w:ascii="Trebuchet MS" w:hAnsi="Trebuchet MS"/>
        </w:rPr>
        <w:t xml:space="preserve"> </w:t>
      </w:r>
      <w:r w:rsidR="00BF3F37">
        <w:rPr>
          <w:rFonts w:ascii="Trebuchet MS" w:hAnsi="Trebuchet MS"/>
        </w:rPr>
        <w:t>2021/01</w:t>
      </w:r>
      <w:r w:rsidRPr="00C644AA">
        <w:rPr>
          <w:rFonts w:ascii="Trebuchet MS" w:hAnsi="Trebuchet MS"/>
        </w:rPr>
        <w:t xml:space="preserve">, y viene(n) en identificar las Ofertas Económicas correspondientes al Bloque de Suministro </w:t>
      </w:r>
      <w:r w:rsidR="0084262B">
        <w:rPr>
          <w:rFonts w:ascii="Trebuchet MS" w:hAnsi="Trebuchet MS"/>
        </w:rPr>
        <w:t xml:space="preserve">Horario </w:t>
      </w:r>
      <w:r w:rsidRPr="00C644AA">
        <w:rPr>
          <w:rFonts w:ascii="Trebuchet MS" w:hAnsi="Trebuchet MS"/>
        </w:rPr>
        <w:t>Nº[</w:t>
      </w:r>
      <w:r w:rsidR="00F37849" w:rsidRPr="004C0855">
        <w:rPr>
          <w:rFonts w:ascii="Trebuchet MS" w:hAnsi="Trebuchet MS"/>
        </w:rPr>
        <w:t>1</w:t>
      </w:r>
      <w:r w:rsidR="00F37849">
        <w:rPr>
          <w:rFonts w:ascii="Trebuchet MS" w:hAnsi="Trebuchet MS"/>
        </w:rPr>
        <w:t>-A</w:t>
      </w:r>
      <w:r w:rsidR="00F37849" w:rsidRPr="004C0855">
        <w:rPr>
          <w:rFonts w:ascii="Trebuchet MS" w:hAnsi="Trebuchet MS"/>
        </w:rPr>
        <w:t xml:space="preserve">, </w:t>
      </w:r>
      <w:r w:rsidR="00F37849">
        <w:rPr>
          <w:rFonts w:ascii="Trebuchet MS" w:hAnsi="Trebuchet MS"/>
        </w:rPr>
        <w:t>1</w:t>
      </w:r>
      <w:r w:rsidR="00F37849" w:rsidRPr="004C0855">
        <w:rPr>
          <w:rFonts w:ascii="Trebuchet MS" w:hAnsi="Trebuchet MS"/>
        </w:rPr>
        <w:t>-</w:t>
      </w:r>
      <w:r w:rsidR="00F37849">
        <w:rPr>
          <w:rFonts w:ascii="Trebuchet MS" w:hAnsi="Trebuchet MS"/>
        </w:rPr>
        <w:t>B</w:t>
      </w:r>
      <w:r w:rsidR="00F37849" w:rsidRPr="004C0855">
        <w:rPr>
          <w:rFonts w:ascii="Trebuchet MS" w:hAnsi="Trebuchet MS" w:cs="Arial"/>
        </w:rPr>
        <w:t>,</w:t>
      </w:r>
      <w:r w:rsidR="00F37849">
        <w:rPr>
          <w:rFonts w:ascii="Trebuchet MS" w:hAnsi="Trebuchet MS" w:cs="Arial"/>
        </w:rPr>
        <w:t xml:space="preserve"> 1-C</w:t>
      </w:r>
      <w:r w:rsidRPr="00C644AA">
        <w:rPr>
          <w:rFonts w:ascii="Trebuchet MS" w:hAnsi="Trebuchet MS"/>
        </w:rPr>
        <w:t>]</w:t>
      </w:r>
      <w:r w:rsidR="00F37849">
        <w:rPr>
          <w:rFonts w:ascii="Trebuchet MS" w:hAnsi="Trebuchet MS"/>
        </w:rPr>
        <w:t xml:space="preserve"> </w:t>
      </w:r>
      <w:r w:rsidRPr="00C644AA">
        <w:rPr>
          <w:rFonts w:ascii="Trebuchet MS" w:hAnsi="Trebuchet MS"/>
        </w:rPr>
        <w:t>contenidas en el "Documento 1</w:t>
      </w:r>
      <w:r w:rsidR="00F37B5D" w:rsidRPr="00C644AA">
        <w:rPr>
          <w:rFonts w:ascii="Trebuchet MS" w:hAnsi="Trebuchet MS"/>
        </w:rPr>
        <w:t>5</w:t>
      </w:r>
      <w:r w:rsidRPr="00C644AA">
        <w:rPr>
          <w:rFonts w:ascii="Trebuchet MS" w:hAnsi="Trebuchet MS"/>
        </w:rPr>
        <w:t xml:space="preserve"> Oferta Económica", presentado con fecha [</w:t>
      </w:r>
      <w:r w:rsidRPr="00C644AA">
        <w:rPr>
          <w:rFonts w:ascii="Agency FB" w:hAnsi="Agency FB"/>
        </w:rPr>
        <w:t>•</w:t>
      </w:r>
      <w:r w:rsidRPr="00C644AA">
        <w:rPr>
          <w:rFonts w:ascii="Trebuchet MS" w:hAnsi="Trebuchet MS"/>
        </w:rPr>
        <w:t xml:space="preserve">], cuyos precios se modifican de conformidad a lo señalado en el punto </w:t>
      </w:r>
      <w:r w:rsidR="001B5737" w:rsidRPr="00C644AA">
        <w:fldChar w:fldCharType="begin"/>
      </w:r>
      <w:r w:rsidR="001B5737" w:rsidRPr="00C644AA">
        <w:instrText xml:space="preserve"> REF _Ref389841891 \r \h  \* MERGEFORMAT </w:instrText>
      </w:r>
      <w:r w:rsidR="001B5737" w:rsidRPr="00C644AA">
        <w:fldChar w:fldCharType="separate"/>
      </w:r>
      <w:r w:rsidR="00C06883" w:rsidRPr="00A81AFE">
        <w:rPr>
          <w:rFonts w:ascii="Trebuchet MS" w:hAnsi="Trebuchet MS"/>
        </w:rPr>
        <w:t>8.2.1</w:t>
      </w:r>
      <w:r w:rsidR="001B5737" w:rsidRPr="00C644AA">
        <w:fldChar w:fldCharType="end"/>
      </w:r>
      <w:r w:rsidRPr="00C644AA">
        <w:rPr>
          <w:rFonts w:ascii="Trebuchet MS" w:hAnsi="Trebuchet MS"/>
        </w:rPr>
        <w:t xml:space="preserve"> del Capítulo 2 de las citadas Bases de licitación:</w:t>
      </w:r>
    </w:p>
    <w:tbl>
      <w:tblPr>
        <w:tblW w:w="3904" w:type="dxa"/>
        <w:jc w:val="center"/>
        <w:tblCellMar>
          <w:left w:w="70" w:type="dxa"/>
          <w:right w:w="70" w:type="dxa"/>
        </w:tblCellMar>
        <w:tblLook w:val="04A0" w:firstRow="1" w:lastRow="0" w:firstColumn="1" w:lastColumn="0" w:noHBand="0" w:noVBand="1"/>
      </w:tblPr>
      <w:tblGrid>
        <w:gridCol w:w="1957"/>
        <w:gridCol w:w="1947"/>
      </w:tblGrid>
      <w:tr w:rsidR="00460440" w:rsidRPr="002A4A18" w14:paraId="62879CBE" w14:textId="77777777" w:rsidTr="003C05EA">
        <w:trPr>
          <w:trHeight w:val="571"/>
          <w:jc w:val="center"/>
        </w:trPr>
        <w:tc>
          <w:tcPr>
            <w:tcW w:w="1957" w:type="dxa"/>
            <w:vMerge w:val="restart"/>
            <w:tcBorders>
              <w:top w:val="single" w:sz="4" w:space="0" w:color="auto"/>
              <w:left w:val="single" w:sz="4" w:space="0" w:color="auto"/>
              <w:right w:val="single" w:sz="4" w:space="0" w:color="auto"/>
            </w:tcBorders>
            <w:shd w:val="clear" w:color="auto" w:fill="auto"/>
            <w:vAlign w:val="center"/>
            <w:hideMark/>
          </w:tcPr>
          <w:p w14:paraId="7087C741" w14:textId="77777777" w:rsidR="00460440" w:rsidRPr="002A4A18" w:rsidRDefault="00460440" w:rsidP="00BD0F2A">
            <w:pPr>
              <w:jc w:val="center"/>
              <w:rPr>
                <w:rFonts w:ascii="Trebuchet MS" w:hAnsi="Trebuchet MS"/>
                <w:b/>
                <w:bCs/>
                <w:color w:val="000000"/>
                <w:sz w:val="18"/>
                <w:szCs w:val="18"/>
              </w:rPr>
            </w:pPr>
            <w:r w:rsidRPr="002A4A18">
              <w:rPr>
                <w:rFonts w:ascii="Trebuchet MS" w:hAnsi="Trebuchet MS"/>
                <w:b/>
                <w:bCs/>
                <w:color w:val="000000"/>
                <w:sz w:val="18"/>
                <w:szCs w:val="18"/>
              </w:rPr>
              <w:t>Número de Oferta correlativo al declarado en “Documento 15 Oferta Económica”</w:t>
            </w:r>
          </w:p>
        </w:tc>
        <w:tc>
          <w:tcPr>
            <w:tcW w:w="1947" w:type="dxa"/>
            <w:vMerge w:val="restart"/>
            <w:tcBorders>
              <w:top w:val="single" w:sz="4" w:space="0" w:color="auto"/>
              <w:left w:val="nil"/>
              <w:right w:val="single" w:sz="4" w:space="0" w:color="auto"/>
            </w:tcBorders>
            <w:shd w:val="clear" w:color="auto" w:fill="auto"/>
            <w:vAlign w:val="center"/>
            <w:hideMark/>
          </w:tcPr>
          <w:p w14:paraId="23F3FEED" w14:textId="77777777" w:rsidR="00460440" w:rsidRPr="002A4A18" w:rsidRDefault="00460440" w:rsidP="00BD0F2A">
            <w:pPr>
              <w:jc w:val="center"/>
              <w:rPr>
                <w:rFonts w:ascii="Trebuchet MS" w:hAnsi="Trebuchet MS"/>
                <w:b/>
                <w:bCs/>
                <w:color w:val="000000"/>
                <w:sz w:val="18"/>
                <w:szCs w:val="18"/>
              </w:rPr>
            </w:pPr>
            <w:r w:rsidRPr="002A4A18">
              <w:rPr>
                <w:rFonts w:ascii="Trebuchet MS" w:hAnsi="Trebuchet MS"/>
                <w:b/>
                <w:bCs/>
                <w:color w:val="000000"/>
                <w:sz w:val="18"/>
                <w:szCs w:val="18"/>
              </w:rPr>
              <w:t>Propuesta de Modificación de Oferta Económica</w:t>
            </w:r>
            <w:r w:rsidRPr="002A4A18">
              <w:rPr>
                <w:rFonts w:ascii="Trebuchet MS" w:hAnsi="Trebuchet MS"/>
                <w:b/>
                <w:bCs/>
                <w:color w:val="000000"/>
                <w:sz w:val="18"/>
                <w:szCs w:val="18"/>
              </w:rPr>
              <w:br/>
              <w:t>[Marcar con una X]</w:t>
            </w:r>
          </w:p>
        </w:tc>
      </w:tr>
      <w:tr w:rsidR="00460440" w:rsidRPr="002A4A18" w14:paraId="5D18DBD2" w14:textId="77777777" w:rsidTr="003C05EA">
        <w:trPr>
          <w:trHeight w:val="570"/>
          <w:jc w:val="center"/>
        </w:trPr>
        <w:tc>
          <w:tcPr>
            <w:tcW w:w="1957" w:type="dxa"/>
            <w:vMerge/>
            <w:tcBorders>
              <w:left w:val="single" w:sz="4" w:space="0" w:color="auto"/>
              <w:bottom w:val="single" w:sz="4" w:space="0" w:color="auto"/>
              <w:right w:val="single" w:sz="4" w:space="0" w:color="auto"/>
            </w:tcBorders>
            <w:shd w:val="clear" w:color="auto" w:fill="auto"/>
            <w:vAlign w:val="center"/>
          </w:tcPr>
          <w:p w14:paraId="07950C47" w14:textId="77777777" w:rsidR="00460440" w:rsidRPr="002A4A18" w:rsidRDefault="00460440" w:rsidP="00BD0F2A">
            <w:pPr>
              <w:jc w:val="center"/>
              <w:rPr>
                <w:rFonts w:ascii="Trebuchet MS" w:hAnsi="Trebuchet MS"/>
                <w:b/>
                <w:bCs/>
                <w:color w:val="000000"/>
                <w:sz w:val="18"/>
                <w:szCs w:val="18"/>
              </w:rPr>
            </w:pPr>
          </w:p>
        </w:tc>
        <w:tc>
          <w:tcPr>
            <w:tcW w:w="1947" w:type="dxa"/>
            <w:vMerge/>
            <w:tcBorders>
              <w:left w:val="nil"/>
              <w:bottom w:val="single" w:sz="4" w:space="0" w:color="auto"/>
              <w:right w:val="single" w:sz="4" w:space="0" w:color="auto"/>
            </w:tcBorders>
            <w:shd w:val="clear" w:color="auto" w:fill="auto"/>
            <w:vAlign w:val="center"/>
          </w:tcPr>
          <w:p w14:paraId="7C04BECE" w14:textId="77777777" w:rsidR="00460440" w:rsidRPr="002A4A18" w:rsidRDefault="00460440" w:rsidP="00BD0F2A">
            <w:pPr>
              <w:jc w:val="center"/>
              <w:rPr>
                <w:rFonts w:ascii="Trebuchet MS" w:hAnsi="Trebuchet MS"/>
                <w:b/>
                <w:bCs/>
                <w:color w:val="000000"/>
                <w:sz w:val="18"/>
                <w:szCs w:val="18"/>
              </w:rPr>
            </w:pPr>
          </w:p>
        </w:tc>
      </w:tr>
      <w:tr w:rsidR="00460440" w:rsidRPr="002A4A18" w14:paraId="442CFBDB" w14:textId="77777777" w:rsidTr="003C05EA">
        <w:trPr>
          <w:trHeight w:val="300"/>
          <w:jc w:val="center"/>
        </w:trPr>
        <w:tc>
          <w:tcPr>
            <w:tcW w:w="1957" w:type="dxa"/>
            <w:tcBorders>
              <w:top w:val="nil"/>
              <w:left w:val="single" w:sz="4" w:space="0" w:color="auto"/>
              <w:bottom w:val="single" w:sz="4" w:space="0" w:color="auto"/>
              <w:right w:val="single" w:sz="4" w:space="0" w:color="auto"/>
            </w:tcBorders>
            <w:shd w:val="clear" w:color="auto" w:fill="auto"/>
            <w:noWrap/>
            <w:vAlign w:val="center"/>
            <w:hideMark/>
          </w:tcPr>
          <w:p w14:paraId="1DB5F237" w14:textId="77777777" w:rsidR="00460440" w:rsidRPr="00C644AA" w:rsidRDefault="00460440" w:rsidP="00C644AA">
            <w:pPr>
              <w:jc w:val="center"/>
              <w:rPr>
                <w:rFonts w:ascii="Trebuchet MS" w:hAnsi="Trebuchet MS"/>
                <w:sz w:val="18"/>
                <w:szCs w:val="18"/>
              </w:rPr>
            </w:pPr>
            <w:r w:rsidRPr="00C644AA">
              <w:rPr>
                <w:rFonts w:ascii="Trebuchet MS" w:hAnsi="Trebuchet MS"/>
                <w:sz w:val="18"/>
                <w:szCs w:val="18"/>
              </w:rPr>
              <w:t>Oferta 1</w:t>
            </w:r>
          </w:p>
        </w:tc>
        <w:tc>
          <w:tcPr>
            <w:tcW w:w="1947" w:type="dxa"/>
            <w:tcBorders>
              <w:top w:val="nil"/>
              <w:left w:val="nil"/>
              <w:bottom w:val="single" w:sz="4" w:space="0" w:color="auto"/>
              <w:right w:val="single" w:sz="4" w:space="0" w:color="auto"/>
            </w:tcBorders>
            <w:shd w:val="clear" w:color="auto" w:fill="auto"/>
            <w:noWrap/>
            <w:vAlign w:val="center"/>
            <w:hideMark/>
          </w:tcPr>
          <w:p w14:paraId="6819E32C" w14:textId="77777777" w:rsidR="00460440" w:rsidRPr="00C644AA" w:rsidRDefault="00460440" w:rsidP="00C644AA">
            <w:pPr>
              <w:jc w:val="center"/>
              <w:rPr>
                <w:rFonts w:ascii="Trebuchet MS" w:hAnsi="Trebuchet MS"/>
                <w:sz w:val="18"/>
                <w:szCs w:val="18"/>
              </w:rPr>
            </w:pPr>
          </w:p>
        </w:tc>
      </w:tr>
      <w:tr w:rsidR="00460440" w:rsidRPr="002A4A18" w14:paraId="50933339" w14:textId="77777777" w:rsidTr="003C05EA">
        <w:trPr>
          <w:trHeight w:val="300"/>
          <w:jc w:val="center"/>
        </w:trPr>
        <w:tc>
          <w:tcPr>
            <w:tcW w:w="1957" w:type="dxa"/>
            <w:tcBorders>
              <w:top w:val="nil"/>
              <w:left w:val="single" w:sz="4" w:space="0" w:color="auto"/>
              <w:bottom w:val="single" w:sz="4" w:space="0" w:color="auto"/>
              <w:right w:val="single" w:sz="4" w:space="0" w:color="auto"/>
            </w:tcBorders>
            <w:shd w:val="clear" w:color="auto" w:fill="auto"/>
            <w:noWrap/>
            <w:vAlign w:val="center"/>
            <w:hideMark/>
          </w:tcPr>
          <w:p w14:paraId="0CC6D77B" w14:textId="77777777" w:rsidR="00460440" w:rsidRPr="00C644AA" w:rsidRDefault="00460440" w:rsidP="00C644AA">
            <w:pPr>
              <w:jc w:val="center"/>
              <w:rPr>
                <w:rFonts w:ascii="Trebuchet MS" w:hAnsi="Trebuchet MS"/>
                <w:sz w:val="18"/>
                <w:szCs w:val="18"/>
              </w:rPr>
            </w:pPr>
            <w:r w:rsidRPr="00C644AA">
              <w:rPr>
                <w:rFonts w:ascii="Trebuchet MS" w:hAnsi="Trebuchet MS"/>
                <w:sz w:val="18"/>
                <w:szCs w:val="18"/>
              </w:rPr>
              <w:t>Oferta 2</w:t>
            </w:r>
          </w:p>
        </w:tc>
        <w:tc>
          <w:tcPr>
            <w:tcW w:w="1947" w:type="dxa"/>
            <w:tcBorders>
              <w:top w:val="nil"/>
              <w:left w:val="nil"/>
              <w:bottom w:val="single" w:sz="4" w:space="0" w:color="auto"/>
              <w:right w:val="single" w:sz="4" w:space="0" w:color="auto"/>
            </w:tcBorders>
            <w:shd w:val="clear" w:color="auto" w:fill="auto"/>
            <w:noWrap/>
            <w:vAlign w:val="center"/>
            <w:hideMark/>
          </w:tcPr>
          <w:p w14:paraId="434531C5" w14:textId="77777777" w:rsidR="00460440" w:rsidRPr="00C644AA" w:rsidRDefault="00460440" w:rsidP="00C644AA">
            <w:pPr>
              <w:jc w:val="center"/>
              <w:rPr>
                <w:rFonts w:ascii="Trebuchet MS" w:hAnsi="Trebuchet MS"/>
                <w:sz w:val="18"/>
                <w:szCs w:val="18"/>
              </w:rPr>
            </w:pPr>
          </w:p>
        </w:tc>
      </w:tr>
      <w:tr w:rsidR="00460440" w:rsidRPr="002A4A18" w14:paraId="0996DC16" w14:textId="77777777" w:rsidTr="003C05EA">
        <w:trPr>
          <w:trHeight w:val="300"/>
          <w:jc w:val="center"/>
        </w:trPr>
        <w:tc>
          <w:tcPr>
            <w:tcW w:w="1957" w:type="dxa"/>
            <w:tcBorders>
              <w:top w:val="nil"/>
              <w:left w:val="single" w:sz="4" w:space="0" w:color="auto"/>
              <w:bottom w:val="single" w:sz="4" w:space="0" w:color="auto"/>
              <w:right w:val="single" w:sz="4" w:space="0" w:color="auto"/>
            </w:tcBorders>
            <w:shd w:val="clear" w:color="auto" w:fill="auto"/>
            <w:noWrap/>
            <w:vAlign w:val="center"/>
            <w:hideMark/>
          </w:tcPr>
          <w:p w14:paraId="3A20F7AF" w14:textId="77777777" w:rsidR="00460440" w:rsidRPr="00C644AA" w:rsidRDefault="00460440" w:rsidP="00C644AA">
            <w:pPr>
              <w:jc w:val="center"/>
              <w:rPr>
                <w:rFonts w:ascii="Trebuchet MS" w:hAnsi="Trebuchet MS"/>
                <w:sz w:val="18"/>
                <w:szCs w:val="18"/>
              </w:rPr>
            </w:pPr>
            <w:r w:rsidRPr="00C644AA">
              <w:rPr>
                <w:rFonts w:ascii="Trebuchet MS" w:hAnsi="Trebuchet MS"/>
                <w:sz w:val="18"/>
                <w:szCs w:val="18"/>
              </w:rPr>
              <w:t>Oferta 3</w:t>
            </w:r>
          </w:p>
        </w:tc>
        <w:tc>
          <w:tcPr>
            <w:tcW w:w="1947" w:type="dxa"/>
            <w:tcBorders>
              <w:top w:val="nil"/>
              <w:left w:val="nil"/>
              <w:bottom w:val="single" w:sz="4" w:space="0" w:color="auto"/>
              <w:right w:val="single" w:sz="4" w:space="0" w:color="auto"/>
            </w:tcBorders>
            <w:shd w:val="clear" w:color="auto" w:fill="auto"/>
            <w:noWrap/>
            <w:vAlign w:val="center"/>
            <w:hideMark/>
          </w:tcPr>
          <w:p w14:paraId="1DCAD695" w14:textId="77777777" w:rsidR="00460440" w:rsidRPr="00C644AA" w:rsidRDefault="00460440" w:rsidP="00C644AA">
            <w:pPr>
              <w:jc w:val="center"/>
              <w:rPr>
                <w:rFonts w:ascii="Trebuchet MS" w:hAnsi="Trebuchet MS"/>
                <w:sz w:val="18"/>
                <w:szCs w:val="18"/>
              </w:rPr>
            </w:pPr>
          </w:p>
        </w:tc>
      </w:tr>
      <w:tr w:rsidR="00460440" w:rsidRPr="002A4A18" w14:paraId="50AF2C88" w14:textId="77777777" w:rsidTr="003C05EA">
        <w:trPr>
          <w:trHeight w:val="300"/>
          <w:jc w:val="center"/>
        </w:trPr>
        <w:tc>
          <w:tcPr>
            <w:tcW w:w="1957" w:type="dxa"/>
            <w:tcBorders>
              <w:top w:val="nil"/>
              <w:left w:val="single" w:sz="4" w:space="0" w:color="auto"/>
              <w:bottom w:val="single" w:sz="4" w:space="0" w:color="auto"/>
              <w:right w:val="single" w:sz="4" w:space="0" w:color="auto"/>
            </w:tcBorders>
            <w:shd w:val="clear" w:color="auto" w:fill="auto"/>
            <w:noWrap/>
            <w:vAlign w:val="center"/>
            <w:hideMark/>
          </w:tcPr>
          <w:p w14:paraId="7B85F62E" w14:textId="77777777" w:rsidR="00460440" w:rsidRPr="00C644AA" w:rsidRDefault="00460440" w:rsidP="00C644AA">
            <w:pPr>
              <w:jc w:val="center"/>
              <w:rPr>
                <w:rFonts w:ascii="Trebuchet MS" w:hAnsi="Trebuchet MS"/>
                <w:sz w:val="18"/>
                <w:szCs w:val="18"/>
              </w:rPr>
            </w:pPr>
            <w:r w:rsidRPr="00C644AA">
              <w:rPr>
                <w:rFonts w:ascii="Trebuchet MS" w:hAnsi="Trebuchet MS"/>
                <w:sz w:val="18"/>
                <w:szCs w:val="18"/>
              </w:rPr>
              <w:t>Oferta 4</w:t>
            </w:r>
          </w:p>
        </w:tc>
        <w:tc>
          <w:tcPr>
            <w:tcW w:w="1947" w:type="dxa"/>
            <w:tcBorders>
              <w:top w:val="nil"/>
              <w:left w:val="nil"/>
              <w:bottom w:val="single" w:sz="4" w:space="0" w:color="auto"/>
              <w:right w:val="single" w:sz="4" w:space="0" w:color="auto"/>
            </w:tcBorders>
            <w:shd w:val="clear" w:color="auto" w:fill="auto"/>
            <w:noWrap/>
            <w:vAlign w:val="center"/>
            <w:hideMark/>
          </w:tcPr>
          <w:p w14:paraId="5D4239C5" w14:textId="77777777" w:rsidR="00460440" w:rsidRPr="00C644AA" w:rsidRDefault="00460440" w:rsidP="00C644AA">
            <w:pPr>
              <w:jc w:val="center"/>
              <w:rPr>
                <w:rFonts w:ascii="Trebuchet MS" w:hAnsi="Trebuchet MS"/>
                <w:sz w:val="18"/>
                <w:szCs w:val="18"/>
              </w:rPr>
            </w:pPr>
          </w:p>
        </w:tc>
      </w:tr>
      <w:tr w:rsidR="00460440" w:rsidRPr="002A4A18" w14:paraId="093EC300" w14:textId="77777777" w:rsidTr="003C05EA">
        <w:trPr>
          <w:trHeight w:val="300"/>
          <w:jc w:val="center"/>
        </w:trPr>
        <w:tc>
          <w:tcPr>
            <w:tcW w:w="1957" w:type="dxa"/>
            <w:tcBorders>
              <w:top w:val="nil"/>
              <w:left w:val="single" w:sz="4" w:space="0" w:color="auto"/>
              <w:bottom w:val="single" w:sz="4" w:space="0" w:color="auto"/>
              <w:right w:val="single" w:sz="4" w:space="0" w:color="auto"/>
            </w:tcBorders>
            <w:shd w:val="clear" w:color="auto" w:fill="auto"/>
            <w:noWrap/>
            <w:vAlign w:val="center"/>
            <w:hideMark/>
          </w:tcPr>
          <w:p w14:paraId="6B4C41CF" w14:textId="77777777" w:rsidR="00460440" w:rsidRPr="00C644AA" w:rsidRDefault="00460440" w:rsidP="00C644AA">
            <w:pPr>
              <w:jc w:val="center"/>
              <w:rPr>
                <w:rFonts w:ascii="Trebuchet MS" w:hAnsi="Trebuchet MS"/>
                <w:sz w:val="18"/>
                <w:szCs w:val="18"/>
              </w:rPr>
            </w:pPr>
            <w:r w:rsidRPr="00C644AA">
              <w:rPr>
                <w:rFonts w:ascii="Trebuchet MS" w:hAnsi="Trebuchet MS"/>
                <w:sz w:val="18"/>
                <w:szCs w:val="18"/>
              </w:rPr>
              <w:t>Oferta 5</w:t>
            </w:r>
          </w:p>
        </w:tc>
        <w:tc>
          <w:tcPr>
            <w:tcW w:w="1947" w:type="dxa"/>
            <w:tcBorders>
              <w:top w:val="nil"/>
              <w:left w:val="nil"/>
              <w:bottom w:val="single" w:sz="4" w:space="0" w:color="auto"/>
              <w:right w:val="single" w:sz="4" w:space="0" w:color="auto"/>
            </w:tcBorders>
            <w:shd w:val="clear" w:color="auto" w:fill="auto"/>
            <w:noWrap/>
            <w:vAlign w:val="center"/>
            <w:hideMark/>
          </w:tcPr>
          <w:p w14:paraId="67858B52" w14:textId="77777777" w:rsidR="00460440" w:rsidRPr="00C644AA" w:rsidRDefault="00460440" w:rsidP="00C644AA">
            <w:pPr>
              <w:jc w:val="center"/>
              <w:rPr>
                <w:rFonts w:ascii="Trebuchet MS" w:hAnsi="Trebuchet MS"/>
                <w:sz w:val="18"/>
                <w:szCs w:val="18"/>
              </w:rPr>
            </w:pPr>
          </w:p>
        </w:tc>
      </w:tr>
      <w:tr w:rsidR="00460440" w:rsidRPr="002A4A18" w14:paraId="1AEE8858" w14:textId="77777777" w:rsidTr="003C05EA">
        <w:trPr>
          <w:trHeight w:val="300"/>
          <w:jc w:val="center"/>
        </w:trPr>
        <w:tc>
          <w:tcPr>
            <w:tcW w:w="1957" w:type="dxa"/>
            <w:tcBorders>
              <w:top w:val="nil"/>
              <w:left w:val="single" w:sz="4" w:space="0" w:color="auto"/>
              <w:bottom w:val="single" w:sz="4" w:space="0" w:color="auto"/>
              <w:right w:val="single" w:sz="4" w:space="0" w:color="auto"/>
            </w:tcBorders>
            <w:shd w:val="clear" w:color="auto" w:fill="auto"/>
            <w:noWrap/>
            <w:vAlign w:val="center"/>
            <w:hideMark/>
          </w:tcPr>
          <w:p w14:paraId="47CB944B" w14:textId="77777777" w:rsidR="00460440" w:rsidRPr="00C644AA" w:rsidRDefault="00460440" w:rsidP="00C644AA">
            <w:pPr>
              <w:jc w:val="center"/>
              <w:rPr>
                <w:rFonts w:ascii="Trebuchet MS" w:hAnsi="Trebuchet MS"/>
                <w:sz w:val="18"/>
                <w:szCs w:val="18"/>
              </w:rPr>
            </w:pPr>
            <w:r w:rsidRPr="00C644AA">
              <w:rPr>
                <w:rFonts w:ascii="Trebuchet MS" w:hAnsi="Trebuchet MS"/>
                <w:sz w:val="18"/>
                <w:szCs w:val="18"/>
              </w:rPr>
              <w:t>Oferta 6</w:t>
            </w:r>
          </w:p>
        </w:tc>
        <w:tc>
          <w:tcPr>
            <w:tcW w:w="1947" w:type="dxa"/>
            <w:tcBorders>
              <w:top w:val="nil"/>
              <w:left w:val="nil"/>
              <w:bottom w:val="single" w:sz="4" w:space="0" w:color="auto"/>
              <w:right w:val="single" w:sz="4" w:space="0" w:color="auto"/>
            </w:tcBorders>
            <w:shd w:val="clear" w:color="auto" w:fill="auto"/>
            <w:noWrap/>
            <w:vAlign w:val="center"/>
            <w:hideMark/>
          </w:tcPr>
          <w:p w14:paraId="6804CB0C" w14:textId="77777777" w:rsidR="00460440" w:rsidRPr="00C644AA" w:rsidRDefault="00460440" w:rsidP="00C644AA">
            <w:pPr>
              <w:jc w:val="center"/>
              <w:rPr>
                <w:rFonts w:ascii="Trebuchet MS" w:hAnsi="Trebuchet MS"/>
                <w:sz w:val="18"/>
                <w:szCs w:val="18"/>
              </w:rPr>
            </w:pPr>
          </w:p>
        </w:tc>
      </w:tr>
      <w:tr w:rsidR="00460440" w:rsidRPr="002A4A18" w14:paraId="73BCFCB1" w14:textId="77777777" w:rsidTr="003C05EA">
        <w:trPr>
          <w:trHeight w:val="300"/>
          <w:jc w:val="center"/>
        </w:trPr>
        <w:tc>
          <w:tcPr>
            <w:tcW w:w="1957" w:type="dxa"/>
            <w:tcBorders>
              <w:top w:val="nil"/>
              <w:left w:val="single" w:sz="4" w:space="0" w:color="auto"/>
              <w:bottom w:val="single" w:sz="4" w:space="0" w:color="auto"/>
              <w:right w:val="single" w:sz="4" w:space="0" w:color="auto"/>
            </w:tcBorders>
            <w:shd w:val="clear" w:color="auto" w:fill="auto"/>
            <w:noWrap/>
            <w:vAlign w:val="center"/>
            <w:hideMark/>
          </w:tcPr>
          <w:p w14:paraId="4BF14A8C" w14:textId="77777777" w:rsidR="00460440" w:rsidRPr="00C644AA" w:rsidRDefault="00460440" w:rsidP="00C644AA">
            <w:pPr>
              <w:jc w:val="center"/>
              <w:rPr>
                <w:rFonts w:ascii="Trebuchet MS" w:hAnsi="Trebuchet MS"/>
                <w:sz w:val="18"/>
                <w:szCs w:val="18"/>
              </w:rPr>
            </w:pPr>
            <w:r w:rsidRPr="00C644AA">
              <w:rPr>
                <w:rFonts w:ascii="Trebuchet MS" w:hAnsi="Trebuchet MS"/>
                <w:sz w:val="18"/>
                <w:szCs w:val="18"/>
              </w:rPr>
              <w:t>…</w:t>
            </w:r>
          </w:p>
        </w:tc>
        <w:tc>
          <w:tcPr>
            <w:tcW w:w="1947" w:type="dxa"/>
            <w:tcBorders>
              <w:top w:val="nil"/>
              <w:left w:val="nil"/>
              <w:bottom w:val="single" w:sz="4" w:space="0" w:color="auto"/>
              <w:right w:val="single" w:sz="4" w:space="0" w:color="auto"/>
            </w:tcBorders>
            <w:shd w:val="clear" w:color="auto" w:fill="auto"/>
            <w:noWrap/>
            <w:vAlign w:val="center"/>
            <w:hideMark/>
          </w:tcPr>
          <w:p w14:paraId="02C5A7A4" w14:textId="77777777" w:rsidR="00460440" w:rsidRPr="00C644AA" w:rsidRDefault="00460440" w:rsidP="00C644AA">
            <w:pPr>
              <w:jc w:val="center"/>
              <w:rPr>
                <w:rFonts w:ascii="Trebuchet MS" w:hAnsi="Trebuchet MS"/>
                <w:sz w:val="18"/>
                <w:szCs w:val="18"/>
              </w:rPr>
            </w:pPr>
          </w:p>
        </w:tc>
      </w:tr>
    </w:tbl>
    <w:p w14:paraId="34370266" w14:textId="77777777" w:rsidR="000B22D7" w:rsidRPr="002A4A18" w:rsidRDefault="000B22D7" w:rsidP="000B22D7">
      <w:pPr>
        <w:pStyle w:val="Textoindependiente2"/>
        <w:spacing w:after="240" w:line="240" w:lineRule="auto"/>
        <w:rPr>
          <w:rFonts w:ascii="Trebuchet MS" w:hAnsi="Trebuchet MS"/>
        </w:rPr>
      </w:pPr>
    </w:p>
    <w:p w14:paraId="3D63C36B" w14:textId="77777777" w:rsidR="000B22D7" w:rsidRDefault="000B22D7" w:rsidP="00BD0F2A">
      <w:pPr>
        <w:pStyle w:val="Textoindependiente2"/>
        <w:spacing w:after="240" w:line="240" w:lineRule="auto"/>
        <w:rPr>
          <w:rFonts w:ascii="Trebuchet MS" w:hAnsi="Trebuchet MS"/>
        </w:rPr>
      </w:pPr>
      <w:r w:rsidRPr="00C644AA">
        <w:rPr>
          <w:rFonts w:ascii="Trebuchet MS" w:hAnsi="Trebuchet MS"/>
          <w:spacing w:val="0"/>
        </w:rPr>
        <w:t>Marcar con una “X” en la columna “Propuesta de Modificación de Oferta Económica” y en la fila del número de Oferta correlativo al de la oferta correspondiente presentada en el “Documento 1</w:t>
      </w:r>
      <w:r w:rsidR="00F37B5D" w:rsidRPr="00C644AA">
        <w:rPr>
          <w:rFonts w:ascii="Trebuchet MS" w:hAnsi="Trebuchet MS"/>
          <w:spacing w:val="0"/>
        </w:rPr>
        <w:t>5</w:t>
      </w:r>
      <w:r w:rsidRPr="00C644AA">
        <w:rPr>
          <w:rFonts w:ascii="Trebuchet MS" w:hAnsi="Trebuchet MS"/>
          <w:spacing w:val="0"/>
        </w:rPr>
        <w:t xml:space="preserve"> Oferta Económica” que se desee modificar. Los coeficientes de indexación de las ofertas modificadas corresponderán a aquellos declarados en el “Documento 1</w:t>
      </w:r>
      <w:r w:rsidR="00F37B5D" w:rsidRPr="00C644AA">
        <w:rPr>
          <w:rFonts w:ascii="Trebuchet MS" w:hAnsi="Trebuchet MS"/>
          <w:spacing w:val="0"/>
        </w:rPr>
        <w:t>5</w:t>
      </w:r>
      <w:r w:rsidRPr="00C644AA">
        <w:rPr>
          <w:rFonts w:ascii="Trebuchet MS" w:hAnsi="Trebuchet MS"/>
          <w:spacing w:val="0"/>
        </w:rPr>
        <w:t xml:space="preserve"> Oferta Económica”</w:t>
      </w:r>
      <w:r w:rsidRPr="00C644AA">
        <w:rPr>
          <w:rFonts w:ascii="Trebuchet MS" w:hAnsi="Trebuchet MS"/>
        </w:rPr>
        <w:t>.</w:t>
      </w:r>
    </w:p>
    <w:p w14:paraId="374CBAD6" w14:textId="77777777" w:rsidR="00E1494B" w:rsidRDefault="00E1494B" w:rsidP="00BD0F2A">
      <w:pPr>
        <w:pStyle w:val="Textoindependiente2"/>
        <w:spacing w:after="240" w:line="240" w:lineRule="auto"/>
        <w:rPr>
          <w:rFonts w:ascii="Trebuchet MS" w:hAnsi="Trebuchet MS"/>
        </w:rPr>
      </w:pPr>
    </w:p>
    <w:p w14:paraId="15A86ADA" w14:textId="77777777" w:rsidR="00E1494B" w:rsidRPr="002A4A18" w:rsidRDefault="00E1494B" w:rsidP="00BD0F2A">
      <w:pPr>
        <w:pStyle w:val="Textoindependiente2"/>
        <w:spacing w:after="240" w:line="240" w:lineRule="auto"/>
        <w:rPr>
          <w:rFonts w:ascii="Trebuchet MS" w:hAnsi="Trebuchet MS"/>
        </w:rPr>
      </w:pPr>
    </w:p>
    <w:p w14:paraId="7917EF21" w14:textId="77777777" w:rsidR="000B22D7" w:rsidRPr="002A4A18" w:rsidRDefault="000B22D7" w:rsidP="000B22D7">
      <w:pPr>
        <w:pStyle w:val="Textoindependiente2"/>
        <w:spacing w:after="240"/>
        <w:rPr>
          <w:rFonts w:ascii="Trebuchet MS" w:hAnsi="Trebuchet MS"/>
        </w:rPr>
      </w:pPr>
      <w:r w:rsidRPr="00C644AA">
        <w:rPr>
          <w:rFonts w:ascii="Trebuchet MS" w:hAnsi="Trebuchet MS"/>
        </w:rPr>
        <w:t>................................................................................</w:t>
      </w:r>
    </w:p>
    <w:p w14:paraId="263DBF33" w14:textId="77777777" w:rsidR="000B22D7" w:rsidRPr="002A4A18" w:rsidRDefault="000B22D7" w:rsidP="000B22D7">
      <w:pPr>
        <w:jc w:val="both"/>
        <w:rPr>
          <w:rFonts w:ascii="Verdana" w:hAnsi="Verdana" w:cs="Arial"/>
          <w:sz w:val="22"/>
          <w:szCs w:val="22"/>
        </w:rPr>
      </w:pPr>
      <w:r w:rsidRPr="002A4A18">
        <w:rPr>
          <w:rFonts w:ascii="Trebuchet MS" w:hAnsi="Trebuchet MS"/>
        </w:rPr>
        <w:t>(Nombre y firma de o los representantes legales</w:t>
      </w:r>
      <w:r w:rsidR="008222B1">
        <w:rPr>
          <w:rFonts w:ascii="Trebuchet MS" w:hAnsi="Trebuchet MS"/>
        </w:rPr>
        <w:t xml:space="preserve"> o Representante del Proponente</w:t>
      </w:r>
      <w:r w:rsidRPr="002A4A18">
        <w:rPr>
          <w:rFonts w:ascii="Trebuchet MS" w:hAnsi="Trebuchet MS"/>
        </w:rPr>
        <w:t>)</w:t>
      </w:r>
    </w:p>
    <w:p w14:paraId="29DCC4E5" w14:textId="77777777" w:rsidR="00BD68EA" w:rsidRPr="002A4A18" w:rsidRDefault="00BD68EA">
      <w:pPr>
        <w:rPr>
          <w:lang w:val="es-ES_tradnl"/>
        </w:rPr>
      </w:pPr>
      <w:bookmarkStart w:id="991" w:name="_Toc123990936"/>
      <w:r w:rsidRPr="002A4A18">
        <w:rPr>
          <w:lang w:val="es-ES_tradnl"/>
        </w:rPr>
        <w:br w:type="page"/>
      </w:r>
    </w:p>
    <w:p w14:paraId="157A55F8" w14:textId="412089EB" w:rsidR="000B22D7" w:rsidRPr="002A4A18" w:rsidRDefault="000B22D7" w:rsidP="00721C75">
      <w:pPr>
        <w:pStyle w:val="Ttulo2"/>
        <w:spacing w:after="240"/>
        <w:ind w:right="0"/>
        <w:rPr>
          <w:rFonts w:ascii="Trebuchet MS" w:hAnsi="Trebuchet MS" w:cs="Arial"/>
          <w:b w:val="0"/>
          <w:spacing w:val="-3"/>
        </w:rPr>
      </w:pPr>
      <w:bookmarkStart w:id="992" w:name="_Toc435805871"/>
      <w:bookmarkStart w:id="993" w:name="_Toc472966197"/>
      <w:bookmarkStart w:id="994" w:name="_Toc485378784"/>
      <w:bookmarkStart w:id="995" w:name="_Toc56007967"/>
      <w:r w:rsidRPr="00C644AA">
        <w:rPr>
          <w:rFonts w:ascii="Trebuchet MS" w:hAnsi="Trebuchet MS"/>
          <w:spacing w:val="-3"/>
          <w:sz w:val="24"/>
          <w:u w:val="none"/>
        </w:rPr>
        <w:t>ANEXO 18</w:t>
      </w:r>
      <w:r w:rsidR="00F956D8" w:rsidRPr="00C644AA">
        <w:rPr>
          <w:rFonts w:ascii="Trebuchet MS" w:hAnsi="Trebuchet MS"/>
          <w:spacing w:val="-3"/>
          <w:sz w:val="24"/>
          <w:u w:val="none"/>
        </w:rPr>
        <w:t xml:space="preserve">. </w:t>
      </w:r>
      <w:r w:rsidRPr="00C644AA">
        <w:rPr>
          <w:rFonts w:ascii="Trebuchet MS" w:hAnsi="Trebuchet MS"/>
          <w:spacing w:val="-3"/>
          <w:sz w:val="24"/>
          <w:u w:val="none"/>
        </w:rPr>
        <w:t>DECLARACIÓN DE VOLUNTAD DE</w:t>
      </w:r>
      <w:r w:rsidR="00F956D8" w:rsidRPr="00C644AA">
        <w:rPr>
          <w:rFonts w:ascii="Trebuchet MS" w:hAnsi="Trebuchet MS"/>
          <w:spacing w:val="-3"/>
          <w:sz w:val="24"/>
          <w:u w:val="none"/>
        </w:rPr>
        <w:t xml:space="preserve"> </w:t>
      </w:r>
      <w:r w:rsidRPr="00C644AA">
        <w:rPr>
          <w:rFonts w:ascii="Trebuchet MS" w:hAnsi="Trebuchet MS"/>
          <w:spacing w:val="-3"/>
          <w:sz w:val="24"/>
          <w:u w:val="none"/>
        </w:rPr>
        <w:t>ACOGERSE A LA OPCIÓN QUE ESTABLECE EL “MECANISMO DE POSTERGACIÓN DE INICIO DE SUMINISTRO O TÉRMINO DE CONTRATO”.</w:t>
      </w:r>
      <w:bookmarkEnd w:id="992"/>
      <w:bookmarkEnd w:id="993"/>
      <w:bookmarkEnd w:id="994"/>
      <w:bookmarkEnd w:id="995"/>
    </w:p>
    <w:p w14:paraId="1140B73B" w14:textId="77777777" w:rsidR="000B22D7" w:rsidRPr="002A4A18" w:rsidRDefault="000B22D7" w:rsidP="000B22D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b/>
          <w:spacing w:val="-3"/>
          <w:szCs w:val="20"/>
          <w:lang w:val="es-ES_tradnl"/>
        </w:rPr>
      </w:pPr>
    </w:p>
    <w:p w14:paraId="7AC20562" w14:textId="77777777" w:rsidR="000B22D7" w:rsidRPr="002A4A18" w:rsidRDefault="000B22D7" w:rsidP="000B22D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b/>
          <w:spacing w:val="-3"/>
          <w:szCs w:val="20"/>
          <w:lang w:val="es-ES_tradnl"/>
        </w:rPr>
      </w:pPr>
      <w:r w:rsidRPr="002A4A18">
        <w:rPr>
          <w:rFonts w:ascii="Trebuchet MS" w:hAnsi="Trebuchet MS" w:cs="Arial"/>
          <w:b/>
          <w:spacing w:val="-3"/>
          <w:szCs w:val="20"/>
          <w:lang w:val="es-ES_tradnl"/>
        </w:rPr>
        <w:t>DECLARACIÓN JURADA</w:t>
      </w:r>
    </w:p>
    <w:p w14:paraId="00556E3A" w14:textId="77777777" w:rsidR="000B22D7" w:rsidRPr="002A4A18" w:rsidRDefault="000B22D7" w:rsidP="000B22D7">
      <w:pPr>
        <w:pStyle w:val="Textoindependiente3"/>
        <w:tabs>
          <w:tab w:val="clear" w:pos="708"/>
        </w:tabs>
        <w:spacing w:after="240" w:line="240" w:lineRule="auto"/>
        <w:rPr>
          <w:rFonts w:ascii="Trebuchet MS" w:hAnsi="Trebuchet MS" w:cs="Arial"/>
        </w:rPr>
      </w:pPr>
      <w:r w:rsidRPr="00C644AA">
        <w:rPr>
          <w:rFonts w:ascii="Trebuchet MS" w:hAnsi="Trebuchet MS"/>
        </w:rPr>
        <w:t>En (ciudad/país), a (fecha), (nombre del o los representantes legales), representante(s) legal(es) de (nombre de la persona jurídica proponente) viene(n) a declarar en forma expresa su voluntad de acogerse a la opción que establece el “Mecanismo de Postergación de Inicio de Suministro o Término de Contrato”, regulada en el art. 135 ter de la LGSE y en las presentes bases.</w:t>
      </w:r>
    </w:p>
    <w:p w14:paraId="048D0F9C" w14:textId="7C75A661" w:rsidR="000B22D7" w:rsidRPr="002A4A18" w:rsidRDefault="000B22D7" w:rsidP="000B22D7">
      <w:pPr>
        <w:pStyle w:val="Textoindependiente3"/>
        <w:tabs>
          <w:tab w:val="clear" w:pos="708"/>
        </w:tabs>
        <w:spacing w:after="240" w:line="240" w:lineRule="auto"/>
        <w:rPr>
          <w:rFonts w:ascii="Trebuchet MS" w:hAnsi="Trebuchet MS" w:cs="Arial"/>
        </w:rPr>
      </w:pPr>
      <w:r w:rsidRPr="00C644AA">
        <w:rPr>
          <w:rFonts w:ascii="Trebuchet MS" w:hAnsi="Trebuchet MS"/>
        </w:rPr>
        <w:t>Asimismo declara que, de resultar adjudicado, se compromete a presentar las garantías (</w:t>
      </w:r>
      <w:r w:rsidR="00C75460" w:rsidRPr="00C644AA">
        <w:rPr>
          <w:rFonts w:ascii="Trebuchet MS" w:hAnsi="Trebuchet MS"/>
        </w:rPr>
        <w:t>vale vistas</w:t>
      </w:r>
      <w:r w:rsidRPr="00C644AA">
        <w:rPr>
          <w:rFonts w:ascii="Trebuchet MS" w:hAnsi="Trebuchet MS"/>
        </w:rPr>
        <w:t xml:space="preserve"> establecid</w:t>
      </w:r>
      <w:r w:rsidR="00C75460" w:rsidRPr="00C644AA">
        <w:rPr>
          <w:rFonts w:ascii="Trebuchet MS" w:hAnsi="Trebuchet MS"/>
        </w:rPr>
        <w:t>o</w:t>
      </w:r>
      <w:r w:rsidRPr="00C644AA">
        <w:rPr>
          <w:rFonts w:ascii="Trebuchet MS" w:hAnsi="Trebuchet MS"/>
        </w:rPr>
        <w:t xml:space="preserve">s en el numeral </w:t>
      </w:r>
      <w:r w:rsidR="002C61DB" w:rsidRPr="00C644AA">
        <w:rPr>
          <w:rFonts w:ascii="Trebuchet MS" w:hAnsi="Trebuchet MS"/>
        </w:rPr>
        <w:fldChar w:fldCharType="begin"/>
      </w:r>
      <w:r w:rsidR="008B28ED" w:rsidRPr="00287928">
        <w:rPr>
          <w:rFonts w:ascii="Trebuchet MS" w:hAnsi="Trebuchet MS" w:cs="Arial"/>
        </w:rPr>
        <w:instrText xml:space="preserve"> REF _Ref398284948 \r \h </w:instrText>
      </w:r>
      <w:r w:rsidR="00796D9C" w:rsidRPr="00287928">
        <w:rPr>
          <w:rFonts w:ascii="Trebuchet MS" w:hAnsi="Trebuchet MS" w:cs="Arial"/>
        </w:rPr>
        <w:instrText xml:space="preserve"> \* MERGEFORMAT </w:instrText>
      </w:r>
      <w:r w:rsidR="002C61DB" w:rsidRPr="00C644AA">
        <w:rPr>
          <w:rFonts w:ascii="Trebuchet MS" w:hAnsi="Trebuchet MS"/>
        </w:rPr>
      </w:r>
      <w:r w:rsidR="002C61DB" w:rsidRPr="00C644AA">
        <w:rPr>
          <w:rFonts w:ascii="Trebuchet MS" w:hAnsi="Trebuchet MS"/>
        </w:rPr>
        <w:fldChar w:fldCharType="separate"/>
      </w:r>
      <w:r w:rsidR="00C06883" w:rsidRPr="00A81AFE">
        <w:rPr>
          <w:rFonts w:ascii="Trebuchet MS" w:hAnsi="Trebuchet MS"/>
        </w:rPr>
        <w:t>11</w:t>
      </w:r>
      <w:r w:rsidR="002C61DB" w:rsidRPr="00C644AA">
        <w:rPr>
          <w:rFonts w:ascii="Trebuchet MS" w:hAnsi="Trebuchet MS"/>
        </w:rPr>
        <w:fldChar w:fldCharType="end"/>
      </w:r>
      <w:r w:rsidRPr="00C644AA">
        <w:rPr>
          <w:rFonts w:ascii="Trebuchet MS" w:hAnsi="Trebuchet MS"/>
        </w:rPr>
        <w:t xml:space="preserve"> del Capítulo 2 de </w:t>
      </w:r>
      <w:r w:rsidR="0003690E">
        <w:rPr>
          <w:rFonts w:ascii="Trebuchet MS" w:hAnsi="Trebuchet MS"/>
        </w:rPr>
        <w:t>las B</w:t>
      </w:r>
      <w:r w:rsidRPr="00C644AA">
        <w:rPr>
          <w:rFonts w:ascii="Trebuchet MS" w:hAnsi="Trebuchet MS"/>
        </w:rPr>
        <w:t xml:space="preserve">ases), al momento de la </w:t>
      </w:r>
      <w:r w:rsidR="00764A31" w:rsidRPr="00C644AA">
        <w:rPr>
          <w:rFonts w:ascii="Trebuchet MS" w:hAnsi="Trebuchet MS"/>
        </w:rPr>
        <w:t>solicitud de ejecución del mecanismo señalado precedentemente</w:t>
      </w:r>
      <w:r w:rsidRPr="00C644AA">
        <w:rPr>
          <w:rFonts w:ascii="Trebuchet MS" w:hAnsi="Trebuchet MS"/>
        </w:rPr>
        <w:t>.</w:t>
      </w:r>
    </w:p>
    <w:p w14:paraId="329C759E" w14:textId="77777777" w:rsidR="000B22D7" w:rsidRDefault="000B22D7" w:rsidP="000B22D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b/>
          <w:spacing w:val="-3"/>
          <w:szCs w:val="20"/>
          <w:lang w:val="es-ES_tradnl"/>
        </w:rPr>
      </w:pPr>
    </w:p>
    <w:p w14:paraId="3758ECBD" w14:textId="77777777" w:rsidR="00E1494B" w:rsidRPr="002A4A18" w:rsidRDefault="00E1494B" w:rsidP="000B22D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b/>
          <w:spacing w:val="-3"/>
          <w:szCs w:val="20"/>
          <w:lang w:val="es-ES_tradnl"/>
        </w:rPr>
      </w:pPr>
    </w:p>
    <w:p w14:paraId="697EED4B" w14:textId="77777777" w:rsidR="000B22D7" w:rsidRPr="002A4A18" w:rsidRDefault="000B22D7" w:rsidP="000B22D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b/>
          <w:spacing w:val="-3"/>
          <w:szCs w:val="20"/>
          <w:lang w:val="es-ES_tradnl"/>
        </w:rPr>
      </w:pPr>
      <w:r w:rsidRPr="002A4A18">
        <w:rPr>
          <w:rFonts w:ascii="Trebuchet MS" w:hAnsi="Trebuchet MS" w:cs="Arial"/>
          <w:b/>
          <w:spacing w:val="-3"/>
          <w:szCs w:val="20"/>
          <w:lang w:val="es-ES_tradnl"/>
        </w:rPr>
        <w:t>................................................................................</w:t>
      </w:r>
    </w:p>
    <w:p w14:paraId="45623FE5" w14:textId="77777777" w:rsidR="000B22D7" w:rsidRPr="00087957" w:rsidRDefault="000B22D7" w:rsidP="000B22D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szCs w:val="20"/>
          <w:lang w:val="es-ES_tradnl"/>
        </w:rPr>
      </w:pPr>
      <w:r w:rsidRPr="00087957">
        <w:rPr>
          <w:rFonts w:ascii="Trebuchet MS" w:hAnsi="Trebuchet MS" w:cs="Arial"/>
          <w:spacing w:val="-3"/>
          <w:szCs w:val="20"/>
          <w:lang w:val="es-ES_tradnl"/>
        </w:rPr>
        <w:t>(Nombre y firma de o los representantes legales</w:t>
      </w:r>
      <w:r w:rsidR="008222B1" w:rsidRPr="008222B1">
        <w:rPr>
          <w:rFonts w:ascii="Trebuchet MS" w:hAnsi="Trebuchet MS"/>
        </w:rPr>
        <w:t xml:space="preserve"> </w:t>
      </w:r>
      <w:r w:rsidR="008222B1">
        <w:rPr>
          <w:rFonts w:ascii="Trebuchet MS" w:hAnsi="Trebuchet MS"/>
        </w:rPr>
        <w:t>o Representante del Proponente</w:t>
      </w:r>
      <w:r w:rsidRPr="00087957">
        <w:rPr>
          <w:rFonts w:ascii="Trebuchet MS" w:hAnsi="Trebuchet MS" w:cs="Arial"/>
          <w:spacing w:val="-3"/>
          <w:szCs w:val="20"/>
          <w:lang w:val="es-ES_tradnl"/>
        </w:rPr>
        <w:t>)</w:t>
      </w:r>
    </w:p>
    <w:p w14:paraId="653A1260" w14:textId="77777777" w:rsidR="000B22D7" w:rsidRPr="002A4A18" w:rsidRDefault="000B22D7" w:rsidP="000B22D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szCs w:val="20"/>
          <w:lang w:val="es-ES_tradnl"/>
        </w:rPr>
      </w:pPr>
    </w:p>
    <w:p w14:paraId="7FDFD313" w14:textId="38C5E620" w:rsidR="000B22D7" w:rsidRPr="002A4A18" w:rsidRDefault="000B22D7" w:rsidP="00783C58">
      <w:pPr>
        <w:pStyle w:val="Ttulo2"/>
        <w:ind w:right="0"/>
        <w:rPr>
          <w:rFonts w:ascii="Trebuchet MS" w:hAnsi="Trebuchet MS" w:cs="Arial"/>
          <w:b w:val="0"/>
          <w:spacing w:val="-3"/>
        </w:rPr>
      </w:pPr>
      <w:r w:rsidRPr="00C644AA">
        <w:rPr>
          <w:rFonts w:ascii="Trebuchet MS" w:hAnsi="Trebuchet MS"/>
          <w:b w:val="0"/>
          <w:spacing w:val="-3"/>
        </w:rPr>
        <w:br w:type="page"/>
      </w:r>
      <w:bookmarkStart w:id="996" w:name="_Toc325033849"/>
      <w:bookmarkStart w:id="997" w:name="_Toc435805872"/>
      <w:bookmarkStart w:id="998" w:name="_Toc472966198"/>
      <w:bookmarkStart w:id="999" w:name="_Toc485378785"/>
      <w:bookmarkStart w:id="1000" w:name="_Toc56007968"/>
      <w:r w:rsidRPr="00C644AA">
        <w:rPr>
          <w:rFonts w:ascii="Trebuchet MS" w:hAnsi="Trebuchet MS"/>
          <w:spacing w:val="-3"/>
          <w:sz w:val="24"/>
          <w:u w:val="none"/>
        </w:rPr>
        <w:t>ANEXO 1</w:t>
      </w:r>
      <w:r w:rsidR="00721C75" w:rsidRPr="00C644AA">
        <w:rPr>
          <w:rFonts w:ascii="Trebuchet MS" w:hAnsi="Trebuchet MS"/>
          <w:spacing w:val="-3"/>
          <w:sz w:val="24"/>
          <w:u w:val="none"/>
        </w:rPr>
        <w:t>9</w:t>
      </w:r>
      <w:r w:rsidRPr="00C644AA">
        <w:rPr>
          <w:rFonts w:ascii="Trebuchet MS" w:hAnsi="Trebuchet MS"/>
          <w:spacing w:val="-3"/>
          <w:sz w:val="24"/>
          <w:u w:val="none"/>
        </w:rPr>
        <w:t>. MODELO DE CONTRATO DE SUMINISTRO DE ENERG</w:t>
      </w:r>
      <w:r w:rsidR="0003690E">
        <w:rPr>
          <w:rFonts w:ascii="Trebuchet MS" w:hAnsi="Trebuchet MS"/>
          <w:spacing w:val="-3"/>
          <w:sz w:val="24"/>
          <w:u w:val="none"/>
        </w:rPr>
        <w:t>Í</w:t>
      </w:r>
      <w:r w:rsidRPr="00C644AA">
        <w:rPr>
          <w:rFonts w:ascii="Trebuchet MS" w:hAnsi="Trebuchet MS"/>
          <w:spacing w:val="-3"/>
          <w:sz w:val="24"/>
          <w:u w:val="none"/>
        </w:rPr>
        <w:t xml:space="preserve">A Y POTENCIA </w:t>
      </w:r>
      <w:bookmarkEnd w:id="991"/>
      <w:bookmarkEnd w:id="996"/>
      <w:r w:rsidRPr="00C644AA">
        <w:rPr>
          <w:rFonts w:ascii="Trebuchet MS" w:hAnsi="Trebuchet MS"/>
          <w:spacing w:val="-3"/>
          <w:sz w:val="24"/>
          <w:u w:val="none"/>
        </w:rPr>
        <w:t>PARA SERVICIO P</w:t>
      </w:r>
      <w:r w:rsidR="0003690E">
        <w:rPr>
          <w:rFonts w:ascii="Trebuchet MS" w:hAnsi="Trebuchet MS"/>
          <w:spacing w:val="-3"/>
          <w:sz w:val="24"/>
          <w:u w:val="none"/>
        </w:rPr>
        <w:t>Ú</w:t>
      </w:r>
      <w:r w:rsidRPr="00C644AA">
        <w:rPr>
          <w:rFonts w:ascii="Trebuchet MS" w:hAnsi="Trebuchet MS"/>
          <w:spacing w:val="-3"/>
          <w:sz w:val="24"/>
          <w:u w:val="none"/>
        </w:rPr>
        <w:t>BLICO DE DISTRIBUCIÓN.</w:t>
      </w:r>
      <w:bookmarkEnd w:id="997"/>
      <w:bookmarkEnd w:id="998"/>
      <w:bookmarkEnd w:id="999"/>
      <w:bookmarkEnd w:id="1000"/>
    </w:p>
    <w:p w14:paraId="48B176D0" w14:textId="77777777" w:rsidR="00721C75" w:rsidRPr="002A4A18" w:rsidRDefault="00721C75" w:rsidP="000B22D7">
      <w:pPr>
        <w:jc w:val="center"/>
        <w:rPr>
          <w:rFonts w:ascii="Trebuchet MS" w:hAnsi="Trebuchet MS" w:cs="Arial"/>
          <w:b/>
          <w:spacing w:val="-3"/>
        </w:rPr>
      </w:pPr>
    </w:p>
    <w:p w14:paraId="5B27ED97" w14:textId="77777777" w:rsidR="000B22D7" w:rsidRPr="002A4A18" w:rsidRDefault="000B22D7" w:rsidP="000B22D7">
      <w:pPr>
        <w:jc w:val="center"/>
        <w:rPr>
          <w:rFonts w:ascii="Trebuchet MS" w:hAnsi="Trebuchet MS" w:cs="Arial"/>
          <w:b/>
          <w:spacing w:val="-3"/>
        </w:rPr>
      </w:pPr>
      <w:r w:rsidRPr="002A4A18">
        <w:rPr>
          <w:rFonts w:ascii="Trebuchet MS" w:hAnsi="Trebuchet MS" w:cs="Arial"/>
          <w:b/>
          <w:spacing w:val="-3"/>
        </w:rPr>
        <w:t>ENTRE</w:t>
      </w:r>
    </w:p>
    <w:p w14:paraId="25D2A681" w14:textId="77777777" w:rsidR="000B22D7" w:rsidRPr="002A4A18" w:rsidRDefault="000B22D7" w:rsidP="000B22D7">
      <w:pPr>
        <w:jc w:val="center"/>
        <w:rPr>
          <w:rFonts w:ascii="Trebuchet MS" w:hAnsi="Trebuchet MS" w:cs="Arial"/>
          <w:b/>
          <w:spacing w:val="-3"/>
        </w:rPr>
      </w:pPr>
      <w:r w:rsidRPr="002A4A18">
        <w:rPr>
          <w:rFonts w:ascii="Trebuchet MS" w:hAnsi="Trebuchet MS" w:cs="Arial"/>
          <w:b/>
          <w:spacing w:val="-3"/>
        </w:rPr>
        <w:t>[Distribuidor]</w:t>
      </w:r>
    </w:p>
    <w:p w14:paraId="1D4A64E1" w14:textId="77777777" w:rsidR="000B22D7" w:rsidRPr="002A4A18" w:rsidRDefault="000B22D7" w:rsidP="000B22D7">
      <w:pPr>
        <w:jc w:val="center"/>
        <w:rPr>
          <w:rFonts w:ascii="Trebuchet MS" w:hAnsi="Trebuchet MS" w:cs="Arial"/>
          <w:b/>
          <w:spacing w:val="-3"/>
        </w:rPr>
      </w:pPr>
      <w:r w:rsidRPr="002A4A18">
        <w:rPr>
          <w:rFonts w:ascii="Trebuchet MS" w:hAnsi="Trebuchet MS" w:cs="Arial"/>
          <w:b/>
          <w:spacing w:val="-3"/>
        </w:rPr>
        <w:t>Y</w:t>
      </w:r>
    </w:p>
    <w:p w14:paraId="4A0CC030" w14:textId="1B1A2ED2" w:rsidR="000B22D7" w:rsidRDefault="000B22D7" w:rsidP="00783C58">
      <w:pPr>
        <w:jc w:val="center"/>
        <w:rPr>
          <w:rFonts w:ascii="Trebuchet MS" w:hAnsi="Trebuchet MS" w:cs="Arial"/>
          <w:b/>
          <w:spacing w:val="-3"/>
        </w:rPr>
      </w:pPr>
      <w:r w:rsidRPr="002A4A18">
        <w:rPr>
          <w:rFonts w:ascii="Trebuchet MS" w:hAnsi="Trebuchet MS" w:cs="Arial"/>
          <w:b/>
          <w:spacing w:val="-3"/>
        </w:rPr>
        <w:t>[</w:t>
      </w:r>
      <w:r w:rsidR="0003690E">
        <w:rPr>
          <w:rFonts w:ascii="Trebuchet MS" w:hAnsi="Trebuchet MS" w:cs="Arial"/>
          <w:b/>
          <w:spacing w:val="-3"/>
        </w:rPr>
        <w:t>Suministrador</w:t>
      </w:r>
      <w:r w:rsidRPr="002A4A18">
        <w:rPr>
          <w:rFonts w:ascii="Trebuchet MS" w:hAnsi="Trebuchet MS" w:cs="Arial"/>
          <w:b/>
          <w:spacing w:val="-3"/>
        </w:rPr>
        <w:t>]</w:t>
      </w:r>
    </w:p>
    <w:p w14:paraId="6635D0F8" w14:textId="0C97536E" w:rsidR="00BC23E0" w:rsidRPr="002A4A18" w:rsidRDefault="00BC23E0" w:rsidP="00783C58">
      <w:pPr>
        <w:spacing w:after="120"/>
        <w:jc w:val="center"/>
        <w:rPr>
          <w:rFonts w:ascii="Trebuchet MS" w:hAnsi="Trebuchet MS" w:cs="Arial"/>
          <w:spacing w:val="-3"/>
        </w:rPr>
      </w:pPr>
    </w:p>
    <w:p w14:paraId="399EAAA3" w14:textId="0A70FD2C" w:rsidR="000B22D7" w:rsidRPr="002A4A18" w:rsidRDefault="000B22D7" w:rsidP="00783C58">
      <w:pPr>
        <w:spacing w:after="120"/>
        <w:jc w:val="both"/>
        <w:rPr>
          <w:rFonts w:ascii="Trebuchet MS" w:hAnsi="Trebuchet MS" w:cs="Arial"/>
          <w:spacing w:val="-3"/>
        </w:rPr>
      </w:pPr>
      <w:r w:rsidRPr="002A4A18">
        <w:rPr>
          <w:rFonts w:ascii="Trebuchet MS" w:hAnsi="Trebuchet MS" w:cs="Arial"/>
          <w:spacing w:val="-3"/>
        </w:rPr>
        <w:t>En Santiago de Chile, a [</w:t>
      </w:r>
      <w:r w:rsidR="0003690E" w:rsidRPr="002A4A18">
        <w:rPr>
          <w:rFonts w:ascii="Trebuchet MS" w:hAnsi="Trebuchet MS" w:cs="Arial"/>
          <w:spacing w:val="-3"/>
        </w:rPr>
        <w:t>día</w:t>
      </w:r>
      <w:r w:rsidR="0003690E" w:rsidRPr="002A4A18" w:rsidDel="0003690E">
        <w:rPr>
          <w:rFonts w:ascii="Trebuchet MS" w:hAnsi="Trebuchet MS" w:cs="Arial"/>
          <w:spacing w:val="-3"/>
        </w:rPr>
        <w:t xml:space="preserve"> </w:t>
      </w:r>
      <w:r w:rsidRPr="002A4A18">
        <w:rPr>
          <w:rFonts w:ascii="Trebuchet MS" w:hAnsi="Trebuchet MS" w:cs="Arial"/>
          <w:spacing w:val="-3"/>
        </w:rPr>
        <w:t>] de [</w:t>
      </w:r>
      <w:r w:rsidR="0003690E">
        <w:rPr>
          <w:rFonts w:ascii="Trebuchet MS" w:hAnsi="Trebuchet MS" w:cs="Arial"/>
          <w:spacing w:val="-3"/>
        </w:rPr>
        <w:t>mes</w:t>
      </w:r>
      <w:r w:rsidRPr="002A4A18">
        <w:rPr>
          <w:rFonts w:ascii="Trebuchet MS" w:hAnsi="Trebuchet MS" w:cs="Arial"/>
          <w:spacing w:val="-3"/>
        </w:rPr>
        <w:t xml:space="preserve">] del año [•], ante mí, </w:t>
      </w:r>
      <w:r w:rsidR="00232C0C" w:rsidRPr="002A4A18">
        <w:rPr>
          <w:rFonts w:ascii="Trebuchet MS" w:hAnsi="Trebuchet MS" w:cs="Arial"/>
          <w:spacing w:val="-3"/>
        </w:rPr>
        <w:t>[individualizar notario</w:t>
      </w:r>
      <w:r w:rsidR="0003690E">
        <w:rPr>
          <w:rFonts w:ascii="Trebuchet MS" w:hAnsi="Trebuchet MS" w:cs="Arial"/>
          <w:spacing w:val="-3"/>
        </w:rPr>
        <w:t>]</w:t>
      </w:r>
      <w:r w:rsidR="00232C0C" w:rsidRPr="002A4A18">
        <w:rPr>
          <w:rFonts w:ascii="Trebuchet MS" w:hAnsi="Trebuchet MS" w:cs="Arial"/>
          <w:spacing w:val="-3"/>
        </w:rPr>
        <w:t>, comparecen, el</w:t>
      </w:r>
      <w:r w:rsidR="0003690E">
        <w:rPr>
          <w:rFonts w:ascii="Trebuchet MS" w:hAnsi="Trebuchet MS" w:cs="Arial"/>
          <w:spacing w:val="-3"/>
        </w:rPr>
        <w:t xml:space="preserve"> (los)</w:t>
      </w:r>
      <w:r w:rsidR="00232C0C" w:rsidRPr="002A4A18">
        <w:rPr>
          <w:rFonts w:ascii="Trebuchet MS" w:hAnsi="Trebuchet MS" w:cs="Arial"/>
          <w:spacing w:val="-3"/>
        </w:rPr>
        <w:t xml:space="preserve"> señor</w:t>
      </w:r>
      <w:r w:rsidR="0003690E">
        <w:rPr>
          <w:rFonts w:ascii="Trebuchet MS" w:hAnsi="Trebuchet MS" w:cs="Arial"/>
          <w:spacing w:val="-3"/>
        </w:rPr>
        <w:t>(es)</w:t>
      </w:r>
      <w:r w:rsidR="00232C0C" w:rsidRPr="002A4A18">
        <w:rPr>
          <w:rFonts w:ascii="Trebuchet MS" w:hAnsi="Trebuchet MS" w:cs="Arial"/>
          <w:spacing w:val="-3"/>
        </w:rPr>
        <w:t xml:space="preserve"> [</w:t>
      </w:r>
      <w:r w:rsidRPr="002A4A18">
        <w:rPr>
          <w:rFonts w:ascii="Trebuchet MS" w:hAnsi="Trebuchet MS" w:cs="Arial"/>
          <w:spacing w:val="-3"/>
        </w:rPr>
        <w:t>individualizar con nombre completo, nacionalidad, cédula de iden</w:t>
      </w:r>
      <w:r w:rsidR="00232C0C" w:rsidRPr="002A4A18">
        <w:rPr>
          <w:rFonts w:ascii="Trebuchet MS" w:hAnsi="Trebuchet MS" w:cs="Arial"/>
          <w:spacing w:val="-3"/>
        </w:rPr>
        <w:t>tidad, estado civil y profesión</w:t>
      </w:r>
      <w:r w:rsidR="0003690E">
        <w:rPr>
          <w:rFonts w:ascii="Trebuchet MS" w:hAnsi="Trebuchet MS" w:cs="Arial"/>
          <w:spacing w:val="-3"/>
        </w:rPr>
        <w:t>]</w:t>
      </w:r>
      <w:r w:rsidRPr="002A4A18">
        <w:rPr>
          <w:rFonts w:ascii="Trebuchet MS" w:hAnsi="Trebuchet MS" w:cs="Arial"/>
          <w:spacing w:val="-3"/>
        </w:rPr>
        <w:t>, en representación, según se acreditará de [Nombre Distribuidor], rol único tributario número [•], concesionario del servicio público de distribución eléctrica, en adelante indistintamente “[•]” o el “Distribuidor”, ambos con domicilio en [•]</w:t>
      </w:r>
      <w:r w:rsidR="00232C0C" w:rsidRPr="002A4A18">
        <w:rPr>
          <w:rFonts w:ascii="Trebuchet MS" w:hAnsi="Trebuchet MS" w:cs="Arial"/>
          <w:spacing w:val="-3"/>
        </w:rPr>
        <w:t>; y, el (los) señor(es) [individualizar</w:t>
      </w:r>
      <w:r w:rsidR="0005099F" w:rsidRPr="002A4A18">
        <w:rPr>
          <w:rFonts w:ascii="Trebuchet MS" w:hAnsi="Trebuchet MS" w:cs="Arial"/>
          <w:spacing w:val="-3"/>
        </w:rPr>
        <w:t xml:space="preserve"> con nombre completo, nacionalidad, cédula de identidad, estado civil y profesión</w:t>
      </w:r>
      <w:r w:rsidR="0003690E">
        <w:rPr>
          <w:rFonts w:ascii="Trebuchet MS" w:hAnsi="Trebuchet MS" w:cs="Arial"/>
          <w:spacing w:val="-3"/>
        </w:rPr>
        <w:t>]</w:t>
      </w:r>
      <w:r w:rsidRPr="002A4A18">
        <w:rPr>
          <w:rFonts w:ascii="Trebuchet MS" w:hAnsi="Trebuchet MS" w:cs="Arial"/>
          <w:spacing w:val="-3"/>
        </w:rPr>
        <w:t xml:space="preserve">, en representación, según se acreditará, de </w:t>
      </w:r>
      <w:r w:rsidR="0003690E" w:rsidRPr="002A4A18">
        <w:rPr>
          <w:rFonts w:ascii="Trebuchet MS" w:hAnsi="Trebuchet MS" w:cs="Arial"/>
          <w:spacing w:val="-3"/>
        </w:rPr>
        <w:t>[</w:t>
      </w:r>
      <w:r w:rsidR="0003690E">
        <w:rPr>
          <w:rFonts w:ascii="Trebuchet MS" w:hAnsi="Trebuchet MS" w:cs="Arial"/>
          <w:spacing w:val="-3"/>
        </w:rPr>
        <w:t>Nombre Suministrador</w:t>
      </w:r>
      <w:r w:rsidR="0003690E" w:rsidRPr="002A4A18">
        <w:rPr>
          <w:rFonts w:ascii="Trebuchet MS" w:hAnsi="Trebuchet MS" w:cs="Arial"/>
          <w:spacing w:val="-3"/>
        </w:rPr>
        <w:t>]</w:t>
      </w:r>
      <w:r w:rsidRPr="002A4A18">
        <w:rPr>
          <w:rFonts w:ascii="Trebuchet MS" w:hAnsi="Trebuchet MS" w:cs="Arial"/>
          <w:spacing w:val="-3"/>
        </w:rPr>
        <w:t>,</w:t>
      </w:r>
      <w:r w:rsidR="0003690E" w:rsidRPr="0003690E">
        <w:rPr>
          <w:rFonts w:ascii="Trebuchet MS" w:hAnsi="Trebuchet MS" w:cs="Arial"/>
          <w:spacing w:val="-3"/>
        </w:rPr>
        <w:t xml:space="preserve"> </w:t>
      </w:r>
      <w:r w:rsidR="0003690E" w:rsidRPr="002A4A18">
        <w:rPr>
          <w:rFonts w:ascii="Trebuchet MS" w:hAnsi="Trebuchet MS" w:cs="Arial"/>
          <w:spacing w:val="-3"/>
        </w:rPr>
        <w:t>rol único tributario número [•]</w:t>
      </w:r>
      <w:r w:rsidR="0003690E">
        <w:rPr>
          <w:rFonts w:ascii="Trebuchet MS" w:hAnsi="Trebuchet MS" w:cs="Arial"/>
          <w:spacing w:val="-3"/>
        </w:rPr>
        <w:t>,</w:t>
      </w:r>
      <w:r w:rsidRPr="002A4A18">
        <w:rPr>
          <w:rFonts w:ascii="Trebuchet MS" w:hAnsi="Trebuchet MS" w:cs="Arial"/>
          <w:spacing w:val="-3"/>
        </w:rPr>
        <w:t xml:space="preserve"> empresa del giro de generación de electricidad, en adelante indistintamente “[•]”, el “Suministrador” o el “Proveedor”, </w:t>
      </w:r>
      <w:r w:rsidR="0003690E">
        <w:rPr>
          <w:rFonts w:ascii="Trebuchet MS" w:hAnsi="Trebuchet MS" w:cs="Arial"/>
          <w:spacing w:val="-3"/>
        </w:rPr>
        <w:t>ambos</w:t>
      </w:r>
      <w:r w:rsidR="0003690E" w:rsidRPr="002A4A18">
        <w:rPr>
          <w:rFonts w:ascii="Trebuchet MS" w:hAnsi="Trebuchet MS" w:cs="Arial"/>
          <w:spacing w:val="-3"/>
        </w:rPr>
        <w:t xml:space="preserve"> con domicilio en [•]</w:t>
      </w:r>
      <w:r w:rsidRPr="002A4A18">
        <w:rPr>
          <w:rFonts w:ascii="Trebuchet MS" w:hAnsi="Trebuchet MS" w:cs="Arial"/>
          <w:spacing w:val="-3"/>
        </w:rPr>
        <w:t>; todos mayores de edad quienes acreditan su identidad con las cédulas mencionadas y exponen:</w:t>
      </w:r>
    </w:p>
    <w:p w14:paraId="17050250" w14:textId="77777777" w:rsidR="000B22D7" w:rsidRPr="002A4A18" w:rsidRDefault="000B22D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360" w:after="240"/>
        <w:jc w:val="both"/>
        <w:rPr>
          <w:rFonts w:ascii="Trebuchet MS" w:hAnsi="Trebuchet MS" w:cs="Arial"/>
          <w:b/>
          <w:spacing w:val="-3"/>
        </w:rPr>
      </w:pPr>
      <w:r w:rsidRPr="002A4A18">
        <w:rPr>
          <w:rFonts w:ascii="Trebuchet MS" w:hAnsi="Trebuchet MS" w:cs="Arial"/>
          <w:b/>
          <w:spacing w:val="-3"/>
        </w:rPr>
        <w:t>PRIMERO: ANTECEDENTES.</w:t>
      </w:r>
    </w:p>
    <w:p w14:paraId="36367B66" w14:textId="549165CE" w:rsidR="000B22D7" w:rsidRPr="002A4A18" w:rsidRDefault="000B22D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cs="Arial"/>
          <w:spacing w:val="-3"/>
        </w:rPr>
      </w:pPr>
      <w:r w:rsidRPr="002A4A18">
        <w:rPr>
          <w:rFonts w:ascii="Trebuchet MS" w:hAnsi="Trebuchet MS" w:cs="Arial"/>
          <w:spacing w:val="-3"/>
        </w:rPr>
        <w:t xml:space="preserve">Con fecha </w:t>
      </w:r>
      <w:r w:rsidR="00783C58" w:rsidRPr="002A4A18">
        <w:rPr>
          <w:rFonts w:ascii="Trebuchet MS" w:hAnsi="Trebuchet MS" w:cs="Arial"/>
          <w:spacing w:val="-3"/>
        </w:rPr>
        <w:t>[•]</w:t>
      </w:r>
      <w:r w:rsidR="003C29DC" w:rsidRPr="002A4A18">
        <w:rPr>
          <w:rFonts w:ascii="Trebuchet MS" w:hAnsi="Trebuchet MS" w:cs="Arial"/>
          <w:spacing w:val="-3"/>
        </w:rPr>
        <w:t xml:space="preserve">, </w:t>
      </w:r>
      <w:r w:rsidRPr="002A4A18">
        <w:rPr>
          <w:rFonts w:ascii="Trebuchet MS" w:hAnsi="Trebuchet MS" w:cs="Arial"/>
          <w:spacing w:val="-3"/>
        </w:rPr>
        <w:t xml:space="preserve">el Distribuidor llamó a una licitación pública nacional e internacional para el suministro de </w:t>
      </w:r>
      <w:r w:rsidR="003E7F1B">
        <w:rPr>
          <w:rFonts w:ascii="Trebuchet MS" w:hAnsi="Trebuchet MS" w:cs="Arial"/>
          <w:spacing w:val="-3"/>
        </w:rPr>
        <w:t>energía y potencia</w:t>
      </w:r>
      <w:r w:rsidRPr="002A4A18">
        <w:rPr>
          <w:rFonts w:ascii="Trebuchet MS" w:hAnsi="Trebuchet MS" w:cs="Arial"/>
          <w:spacing w:val="-3"/>
        </w:rPr>
        <w:t xml:space="preserve"> eléctrica para abastecer los consumos de clientes sometidos a regulación de precios de sus respectivas zonas de concesión, en cumplimiento de lo dispuesto en los Artículos 131° y siguientes de la Ley General de Servicios Eléctricos, DFL N° 4</w:t>
      </w:r>
      <w:r w:rsidR="0003690E">
        <w:rPr>
          <w:rFonts w:ascii="Trebuchet MS" w:hAnsi="Trebuchet MS" w:cs="Arial"/>
          <w:spacing w:val="-3"/>
        </w:rPr>
        <w:t>,</w:t>
      </w:r>
      <w:r w:rsidRPr="002A4A18">
        <w:rPr>
          <w:rFonts w:ascii="Trebuchet MS" w:hAnsi="Trebuchet MS" w:cs="Arial"/>
          <w:spacing w:val="-3"/>
        </w:rPr>
        <w:t xml:space="preserve"> de 2006</w:t>
      </w:r>
      <w:r w:rsidR="0003690E">
        <w:rPr>
          <w:rFonts w:ascii="Trebuchet MS" w:hAnsi="Trebuchet MS" w:cs="Arial"/>
          <w:spacing w:val="-3"/>
        </w:rPr>
        <w:t>,</w:t>
      </w:r>
      <w:r w:rsidRPr="002A4A18">
        <w:rPr>
          <w:rFonts w:ascii="Trebuchet MS" w:hAnsi="Trebuchet MS" w:cs="Arial"/>
          <w:spacing w:val="-3"/>
        </w:rPr>
        <w:t xml:space="preserve"> del Ministerio de Economía, Fomento y Reconstrucción y demás normas aplicables de dicha Ley, y en conformidad con lo establecido en las Bases de la “Licitación Pública Nacional e Internacional para el Suministro de </w:t>
      </w:r>
      <w:r w:rsidR="003E7F1B">
        <w:rPr>
          <w:rFonts w:ascii="Trebuchet MS" w:hAnsi="Trebuchet MS" w:cs="Arial"/>
          <w:spacing w:val="-3"/>
        </w:rPr>
        <w:t>Energía y Potencia</w:t>
      </w:r>
      <w:r w:rsidRPr="002A4A18">
        <w:rPr>
          <w:rFonts w:ascii="Trebuchet MS" w:hAnsi="Trebuchet MS" w:cs="Arial"/>
          <w:spacing w:val="-3"/>
        </w:rPr>
        <w:t xml:space="preserve"> Eléctrica para Abastecer los Consumos de Clientes Sometidos a Regulación de Precios </w:t>
      </w:r>
      <w:r w:rsidR="003823DC" w:rsidRPr="002A4A18">
        <w:rPr>
          <w:rFonts w:ascii="Trebuchet MS" w:hAnsi="Trebuchet MS" w:cs="Arial"/>
          <w:spacing w:val="-3"/>
        </w:rPr>
        <w:t>Licitación de Suministro</w:t>
      </w:r>
      <w:r w:rsidRPr="002A4A18">
        <w:rPr>
          <w:rFonts w:ascii="Trebuchet MS" w:hAnsi="Trebuchet MS" w:cs="Arial"/>
          <w:spacing w:val="-3"/>
        </w:rPr>
        <w:t xml:space="preserve"> </w:t>
      </w:r>
      <w:r w:rsidR="00BF3F37">
        <w:rPr>
          <w:rFonts w:ascii="Trebuchet MS" w:hAnsi="Trebuchet MS" w:cs="Arial"/>
          <w:spacing w:val="-3"/>
        </w:rPr>
        <w:t>2021/01</w:t>
      </w:r>
      <w:r w:rsidRPr="002A4A18">
        <w:rPr>
          <w:rFonts w:ascii="Trebuchet MS" w:hAnsi="Trebuchet MS" w:cs="Arial"/>
          <w:spacing w:val="-3"/>
        </w:rPr>
        <w:t>”, en adelante la “Licitación”.</w:t>
      </w:r>
    </w:p>
    <w:p w14:paraId="6328C4B4" w14:textId="77777777" w:rsidR="000B22D7" w:rsidRDefault="000B22D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cs="Arial"/>
          <w:spacing w:val="-3"/>
        </w:rPr>
      </w:pPr>
      <w:r w:rsidRPr="002A4A18">
        <w:rPr>
          <w:rFonts w:ascii="Trebuchet MS" w:hAnsi="Trebuchet MS" w:cs="Arial"/>
          <w:spacing w:val="-3"/>
        </w:rPr>
        <w:t xml:space="preserve">En virtud de la Licitación, el Suministrador resultó adjudicatario de la misma y en conformidad con lo dispuesto en las Bases, según se definen éstas más adelante, las partes se obligaron a suscribir el presente </w:t>
      </w:r>
      <w:r w:rsidR="00C64C6B">
        <w:rPr>
          <w:rFonts w:ascii="Trebuchet MS" w:hAnsi="Trebuchet MS" w:cs="Arial"/>
          <w:spacing w:val="-3"/>
        </w:rPr>
        <w:t>Contrato</w:t>
      </w:r>
      <w:r w:rsidRPr="002A4A18">
        <w:rPr>
          <w:rFonts w:ascii="Trebuchet MS" w:hAnsi="Trebuchet MS" w:cs="Arial"/>
          <w:spacing w:val="-3"/>
        </w:rPr>
        <w:t xml:space="preserve"> dentro del plazo establecido en las Bases.</w:t>
      </w:r>
    </w:p>
    <w:p w14:paraId="2E0F26A0" w14:textId="2BAD2DA5" w:rsidR="0013596C" w:rsidRPr="002A4A18" w:rsidRDefault="0013596C"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cs="Arial"/>
          <w:b/>
          <w:spacing w:val="-3"/>
        </w:rPr>
      </w:pPr>
      <w:r>
        <w:rPr>
          <w:rFonts w:ascii="Trebuchet MS" w:hAnsi="Trebuchet MS" w:cs="Arial"/>
          <w:spacing w:val="-3"/>
        </w:rPr>
        <w:t xml:space="preserve">Con fecha </w:t>
      </w:r>
      <w:r w:rsidR="008C68A2" w:rsidRPr="002A4A18">
        <w:rPr>
          <w:rFonts w:ascii="Trebuchet MS" w:hAnsi="Trebuchet MS" w:cs="Arial"/>
          <w:spacing w:val="-3"/>
        </w:rPr>
        <w:t>[•]</w:t>
      </w:r>
      <w:r>
        <w:rPr>
          <w:rFonts w:ascii="Trebuchet MS" w:hAnsi="Trebuchet MS" w:cs="Arial"/>
          <w:spacing w:val="-3"/>
        </w:rPr>
        <w:t>, la Comisión Nacional de Energía aprob</w:t>
      </w:r>
      <w:r w:rsidR="00D472FD">
        <w:rPr>
          <w:rFonts w:ascii="Trebuchet MS" w:hAnsi="Trebuchet MS" w:cs="Arial"/>
          <w:spacing w:val="-3"/>
        </w:rPr>
        <w:t>ó el Con</w:t>
      </w:r>
      <w:r>
        <w:rPr>
          <w:rFonts w:ascii="Trebuchet MS" w:hAnsi="Trebuchet MS" w:cs="Arial"/>
          <w:spacing w:val="-3"/>
        </w:rPr>
        <w:t xml:space="preserve">trato de Suministro acordado entre el Distribuidor y el Suministrador, mediante Resolución Exenta número </w:t>
      </w:r>
      <w:r w:rsidR="006C3DB6" w:rsidRPr="002A4A18">
        <w:rPr>
          <w:rFonts w:ascii="Trebuchet MS" w:hAnsi="Trebuchet MS" w:cs="Arial"/>
          <w:spacing w:val="-3"/>
        </w:rPr>
        <w:t>[•]</w:t>
      </w:r>
      <w:r w:rsidR="00D472FD">
        <w:rPr>
          <w:rFonts w:ascii="Trebuchet MS" w:hAnsi="Trebuchet MS" w:cs="Arial"/>
          <w:spacing w:val="-3"/>
        </w:rPr>
        <w:t>,</w:t>
      </w:r>
      <w:r>
        <w:rPr>
          <w:rFonts w:ascii="Trebuchet MS" w:hAnsi="Trebuchet MS" w:cs="Arial"/>
          <w:spacing w:val="-3"/>
        </w:rPr>
        <w:t xml:space="preserve"> de conformidad a lo expuesto en el artículo ciento treinta y cuatro de la Ley General de Servicios Eléctricos.</w:t>
      </w:r>
    </w:p>
    <w:p w14:paraId="16499DEC" w14:textId="77777777" w:rsidR="000B22D7" w:rsidRPr="002A4A18" w:rsidRDefault="000B22D7" w:rsidP="000B22D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360" w:after="240"/>
        <w:jc w:val="both"/>
        <w:rPr>
          <w:rFonts w:ascii="Trebuchet MS" w:hAnsi="Trebuchet MS" w:cs="Arial"/>
          <w:b/>
          <w:spacing w:val="-3"/>
        </w:rPr>
      </w:pPr>
      <w:r w:rsidRPr="002A4A18">
        <w:rPr>
          <w:rFonts w:ascii="Trebuchet MS" w:hAnsi="Trebuchet MS" w:cs="Arial"/>
          <w:b/>
          <w:spacing w:val="-3"/>
        </w:rPr>
        <w:t>SEGUNDO: DEFINICIONES.</w:t>
      </w:r>
    </w:p>
    <w:p w14:paraId="213C1963" w14:textId="77777777" w:rsidR="000B22D7" w:rsidRPr="002A4A18" w:rsidRDefault="000B22D7" w:rsidP="000B22D7">
      <w:pPr>
        <w:pStyle w:val="Textoindependiente2"/>
        <w:tabs>
          <w:tab w:val="left" w:pos="2410"/>
        </w:tabs>
        <w:spacing w:after="240" w:line="240" w:lineRule="auto"/>
        <w:ind w:right="0"/>
        <w:rPr>
          <w:rFonts w:ascii="Trebuchet MS" w:hAnsi="Trebuchet MS" w:cs="Arial"/>
        </w:rPr>
      </w:pPr>
      <w:r w:rsidRPr="00C644AA">
        <w:rPr>
          <w:rFonts w:ascii="Trebuchet MS" w:hAnsi="Trebuchet MS"/>
        </w:rPr>
        <w:t xml:space="preserve">Para los efectos del presente </w:t>
      </w:r>
      <w:r w:rsidR="00C64C6B">
        <w:rPr>
          <w:rFonts w:ascii="Trebuchet MS" w:hAnsi="Trebuchet MS"/>
        </w:rPr>
        <w:t>Contrato</w:t>
      </w:r>
      <w:r w:rsidRPr="00C644AA">
        <w:rPr>
          <w:rFonts w:ascii="Trebuchet MS" w:hAnsi="Trebuchet MS"/>
        </w:rPr>
        <w:t xml:space="preserve"> y sus anexos, y sin perjuicio de las definiciones contempladas en otras cláusulas de este </w:t>
      </w:r>
      <w:r w:rsidR="00C64C6B">
        <w:rPr>
          <w:rFonts w:ascii="Trebuchet MS" w:hAnsi="Trebuchet MS"/>
        </w:rPr>
        <w:t>Contrato</w:t>
      </w:r>
      <w:r w:rsidRPr="00C644AA">
        <w:rPr>
          <w:rFonts w:ascii="Trebuchet MS" w:hAnsi="Trebuchet MS"/>
        </w:rPr>
        <w:t>, y a menos que el contexto indique claramente otro significado, los términos cuya primera letra figura con mayúscula, salvo cuando se deba exclusivamente a que inician una oración o constituyen nombre propio, tendrán el significado que para cada uno de ellos se les asigna en esta cláusula. Las definiciones en singular comprenden su plural y viceversa.</w:t>
      </w:r>
    </w:p>
    <w:p w14:paraId="19A6BCB7" w14:textId="3F903779" w:rsidR="000B22D7" w:rsidRPr="002A4A18" w:rsidRDefault="000B22D7" w:rsidP="000B22D7">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Año o Año Calendario</w:t>
      </w:r>
      <w:r w:rsidRPr="002A4A18">
        <w:rPr>
          <w:rFonts w:ascii="Trebuchet MS" w:hAnsi="Trebuchet MS" w:cs="Arial"/>
          <w:spacing w:val="-3"/>
        </w:rPr>
        <w:tab/>
        <w:t>:</w:t>
      </w:r>
      <w:r w:rsidRPr="002A4A18">
        <w:rPr>
          <w:rFonts w:ascii="Trebuchet MS" w:hAnsi="Trebuchet MS" w:cs="Arial"/>
          <w:spacing w:val="-3"/>
        </w:rPr>
        <w:tab/>
        <w:t>Período de doce meses que se inicia el día 01 de enero a las 00:00 horas, y termina el día 31 de diciembre a las 2</w:t>
      </w:r>
      <w:r w:rsidR="00B735A7">
        <w:rPr>
          <w:rFonts w:ascii="Trebuchet MS" w:hAnsi="Trebuchet MS" w:cs="Arial"/>
          <w:spacing w:val="-3"/>
        </w:rPr>
        <w:t>3</w:t>
      </w:r>
      <w:r w:rsidRPr="002A4A18">
        <w:rPr>
          <w:rFonts w:ascii="Trebuchet MS" w:hAnsi="Trebuchet MS" w:cs="Arial"/>
          <w:spacing w:val="-3"/>
        </w:rPr>
        <w:t>:</w:t>
      </w:r>
      <w:r w:rsidR="00B735A7">
        <w:rPr>
          <w:rFonts w:ascii="Trebuchet MS" w:hAnsi="Trebuchet MS" w:cs="Arial"/>
          <w:spacing w:val="-3"/>
        </w:rPr>
        <w:t>59</w:t>
      </w:r>
      <w:r w:rsidR="00B735A7" w:rsidRPr="002A4A18">
        <w:rPr>
          <w:rFonts w:ascii="Trebuchet MS" w:hAnsi="Trebuchet MS" w:cs="Arial"/>
          <w:spacing w:val="-3"/>
        </w:rPr>
        <w:t xml:space="preserve"> </w:t>
      </w:r>
      <w:r w:rsidRPr="002A4A18">
        <w:rPr>
          <w:rFonts w:ascii="Trebuchet MS" w:hAnsi="Trebuchet MS" w:cs="Arial"/>
          <w:spacing w:val="-3"/>
        </w:rPr>
        <w:t>horas.</w:t>
      </w:r>
    </w:p>
    <w:p w14:paraId="2CA2727A" w14:textId="344F2131" w:rsidR="000B22D7" w:rsidRPr="002A4A18" w:rsidRDefault="000B22D7" w:rsidP="000B22D7">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Bases</w:t>
      </w:r>
      <w:r w:rsidRPr="002A4A18">
        <w:rPr>
          <w:rFonts w:ascii="Trebuchet MS" w:hAnsi="Trebuchet MS" w:cs="Arial"/>
          <w:spacing w:val="-3"/>
        </w:rPr>
        <w:tab/>
        <w:t xml:space="preserve">: </w:t>
      </w:r>
      <w:r w:rsidRPr="002A4A18">
        <w:rPr>
          <w:rFonts w:ascii="Trebuchet MS" w:hAnsi="Trebuchet MS" w:cs="Arial"/>
          <w:spacing w:val="-3"/>
        </w:rPr>
        <w:tab/>
        <w:t xml:space="preserve">Son los términos y condiciones que regulan la Licitación Pública Nacional e Internacional para el Suministro de </w:t>
      </w:r>
      <w:r w:rsidR="003E7F1B">
        <w:rPr>
          <w:rFonts w:ascii="Trebuchet MS" w:hAnsi="Trebuchet MS" w:cs="Arial"/>
          <w:spacing w:val="-3"/>
        </w:rPr>
        <w:t>Energía y Potencia</w:t>
      </w:r>
      <w:r w:rsidRPr="002A4A18">
        <w:rPr>
          <w:rFonts w:ascii="Trebuchet MS" w:hAnsi="Trebuchet MS" w:cs="Arial"/>
          <w:spacing w:val="-3"/>
        </w:rPr>
        <w:t xml:space="preserve"> Eléctrica para Abastecer a Clientes Sometidos a Regulación de Precios correspondientes a la Licitación de Suministro </w:t>
      </w:r>
      <w:r w:rsidR="00BF3F37">
        <w:rPr>
          <w:rFonts w:ascii="Trebuchet MS" w:hAnsi="Trebuchet MS" w:cs="Arial"/>
          <w:spacing w:val="-3"/>
        </w:rPr>
        <w:t>2021/01</w:t>
      </w:r>
      <w:r w:rsidRPr="002A4A18">
        <w:rPr>
          <w:rFonts w:ascii="Trebuchet MS" w:hAnsi="Trebuchet MS" w:cs="Arial"/>
          <w:spacing w:val="-3"/>
        </w:rPr>
        <w:t xml:space="preserve"> que comprenden el llamado a licitación, la evaluación de las Propuestas</w:t>
      </w:r>
      <w:r w:rsidR="00F956D8" w:rsidRPr="002A4A18">
        <w:rPr>
          <w:rFonts w:ascii="Trebuchet MS" w:hAnsi="Trebuchet MS" w:cs="Arial"/>
          <w:spacing w:val="-3"/>
        </w:rPr>
        <w:t xml:space="preserve"> </w:t>
      </w:r>
      <w:r w:rsidRPr="002A4A18">
        <w:rPr>
          <w:rFonts w:ascii="Trebuchet MS" w:hAnsi="Trebuchet MS" w:cs="Arial"/>
          <w:spacing w:val="-3"/>
        </w:rPr>
        <w:t xml:space="preserve">y los correspondientes Anexos elaborados y aprobados por la Comisión, mediante </w:t>
      </w:r>
      <w:r w:rsidR="00236FD6">
        <w:rPr>
          <w:rFonts w:ascii="Trebuchet MS" w:hAnsi="Trebuchet MS" w:cs="Arial"/>
          <w:spacing w:val="-3"/>
        </w:rPr>
        <w:t>R</w:t>
      </w:r>
      <w:r w:rsidRPr="002A4A18">
        <w:rPr>
          <w:rFonts w:ascii="Trebuchet MS" w:hAnsi="Trebuchet MS" w:cs="Arial"/>
          <w:spacing w:val="-3"/>
        </w:rPr>
        <w:t xml:space="preserve">esolución </w:t>
      </w:r>
      <w:r w:rsidR="00236FD6">
        <w:rPr>
          <w:rFonts w:ascii="Trebuchet MS" w:hAnsi="Trebuchet MS" w:cs="Arial"/>
          <w:spacing w:val="-3"/>
        </w:rPr>
        <w:t>E</w:t>
      </w:r>
      <w:r w:rsidRPr="002A4A18">
        <w:rPr>
          <w:rFonts w:ascii="Trebuchet MS" w:hAnsi="Trebuchet MS" w:cs="Arial"/>
          <w:spacing w:val="-3"/>
        </w:rPr>
        <w:t xml:space="preserve">xenta </w:t>
      </w:r>
      <w:r w:rsidR="00236FD6">
        <w:rPr>
          <w:rFonts w:ascii="Trebuchet MS" w:hAnsi="Trebuchet MS" w:cs="Arial"/>
          <w:spacing w:val="-3"/>
        </w:rPr>
        <w:t>N°</w:t>
      </w:r>
      <w:r w:rsidR="0072247C">
        <w:rPr>
          <w:rFonts w:ascii="Trebuchet MS" w:hAnsi="Trebuchet MS" w:cs="Arial"/>
          <w:spacing w:val="-3"/>
        </w:rPr>
        <w:t>XXX</w:t>
      </w:r>
      <w:r w:rsidR="00236FD6">
        <w:rPr>
          <w:rFonts w:ascii="Trebuchet MS" w:hAnsi="Trebuchet MS" w:cs="Arial"/>
          <w:spacing w:val="-3"/>
        </w:rPr>
        <w:t xml:space="preserve"> de </w:t>
      </w:r>
      <w:r w:rsidR="0072247C">
        <w:rPr>
          <w:rFonts w:ascii="Trebuchet MS" w:hAnsi="Trebuchet MS" w:cs="Arial"/>
          <w:spacing w:val="-3"/>
        </w:rPr>
        <w:t>XX</w:t>
      </w:r>
      <w:r w:rsidR="00D24BCF">
        <w:rPr>
          <w:rFonts w:ascii="Trebuchet MS" w:hAnsi="Trebuchet MS" w:cs="Arial"/>
          <w:spacing w:val="-3"/>
        </w:rPr>
        <w:t xml:space="preserve"> </w:t>
      </w:r>
      <w:r w:rsidR="00236FD6">
        <w:rPr>
          <w:rFonts w:ascii="Trebuchet MS" w:hAnsi="Trebuchet MS" w:cs="Arial"/>
          <w:spacing w:val="-3"/>
        </w:rPr>
        <w:t xml:space="preserve">de </w:t>
      </w:r>
      <w:r w:rsidR="0072247C">
        <w:rPr>
          <w:rFonts w:ascii="Trebuchet MS" w:hAnsi="Trebuchet MS" w:cs="Arial"/>
          <w:spacing w:val="-3"/>
        </w:rPr>
        <w:t xml:space="preserve">XXX </w:t>
      </w:r>
      <w:r w:rsidR="00236FD6">
        <w:rPr>
          <w:rFonts w:ascii="Trebuchet MS" w:hAnsi="Trebuchet MS" w:cs="Arial"/>
          <w:spacing w:val="-3"/>
        </w:rPr>
        <w:t>de</w:t>
      </w:r>
      <w:r w:rsidR="0072247C">
        <w:rPr>
          <w:rFonts w:ascii="Trebuchet MS" w:hAnsi="Trebuchet MS" w:cs="Arial"/>
          <w:spacing w:val="-3"/>
        </w:rPr>
        <w:t xml:space="preserve"> 2020</w:t>
      </w:r>
      <w:r w:rsidRPr="002A4A18">
        <w:rPr>
          <w:rFonts w:ascii="Trebuchet MS" w:hAnsi="Trebuchet MS" w:cs="Arial"/>
          <w:spacing w:val="-3"/>
        </w:rPr>
        <w:t>; las consultas, aclaraciones, solicitudes y respuestas contempladas en la Licitación, la adjudicación y el procedimiento</w:t>
      </w:r>
      <w:r w:rsidR="00F956D8" w:rsidRPr="002A4A18">
        <w:rPr>
          <w:rFonts w:ascii="Trebuchet MS" w:hAnsi="Trebuchet MS" w:cs="Arial"/>
          <w:spacing w:val="-3"/>
        </w:rPr>
        <w:t xml:space="preserve"> </w:t>
      </w:r>
      <w:r w:rsidRPr="002A4A18">
        <w:rPr>
          <w:rFonts w:ascii="Trebuchet MS" w:hAnsi="Trebuchet MS" w:cs="Arial"/>
          <w:spacing w:val="-3"/>
        </w:rPr>
        <w:t xml:space="preserve">tendiente a la celebración de el o los Contratos de Suministro. Las Bases se entenderán formar parte integrante del presente </w:t>
      </w:r>
      <w:r w:rsidR="00C64C6B">
        <w:rPr>
          <w:rFonts w:ascii="Trebuchet MS" w:hAnsi="Trebuchet MS" w:cs="Arial"/>
          <w:spacing w:val="-3"/>
        </w:rPr>
        <w:t>Contrato</w:t>
      </w:r>
      <w:r w:rsidRPr="002A4A18">
        <w:rPr>
          <w:rFonts w:ascii="Trebuchet MS" w:hAnsi="Trebuchet MS" w:cs="Arial"/>
          <w:spacing w:val="-3"/>
        </w:rPr>
        <w:t xml:space="preserve"> para todos los efectos legales.</w:t>
      </w:r>
    </w:p>
    <w:p w14:paraId="6F0E7C6C" w14:textId="77777777" w:rsidR="000B22D7" w:rsidRPr="002A4A18" w:rsidRDefault="000B22D7" w:rsidP="000B22D7">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Bloque de Suministro</w:t>
      </w:r>
      <w:r w:rsidRPr="002A4A18">
        <w:rPr>
          <w:rFonts w:ascii="Trebuchet MS" w:hAnsi="Trebuchet MS" w:cs="Arial"/>
          <w:spacing w:val="-3"/>
        </w:rPr>
        <w:tab/>
        <w:t>:</w:t>
      </w:r>
      <w:r w:rsidRPr="002A4A18">
        <w:rPr>
          <w:rFonts w:ascii="Trebuchet MS" w:hAnsi="Trebuchet MS" w:cs="Arial"/>
          <w:spacing w:val="-3"/>
        </w:rPr>
        <w:tab/>
        <w:t>Constituye el compromiso máximo de Suministro</w:t>
      </w:r>
      <w:r w:rsidR="00B21271" w:rsidRPr="002A4A18">
        <w:rPr>
          <w:rFonts w:ascii="Trebuchet MS" w:hAnsi="Trebuchet MS" w:cs="Arial"/>
          <w:spacing w:val="-3"/>
        </w:rPr>
        <w:t>,</w:t>
      </w:r>
      <w:r w:rsidR="00B21271" w:rsidRPr="002A4A18">
        <w:t xml:space="preserve"> </w:t>
      </w:r>
      <w:r w:rsidR="00B21271" w:rsidRPr="002A4A18">
        <w:rPr>
          <w:rFonts w:ascii="Trebuchet MS" w:hAnsi="Trebuchet MS" w:cs="Arial"/>
          <w:spacing w:val="-3"/>
        </w:rPr>
        <w:t>de acuerdo a lo indicado en el Anexo N°2</w:t>
      </w:r>
      <w:r w:rsidRPr="002A4A18">
        <w:rPr>
          <w:rFonts w:ascii="Trebuchet MS" w:hAnsi="Trebuchet MS" w:cs="Arial"/>
          <w:spacing w:val="-3"/>
        </w:rPr>
        <w:t>, que el Suministrador debe vender y el Distribuidor</w:t>
      </w:r>
      <w:r w:rsidR="00F956D8" w:rsidRPr="002A4A18">
        <w:rPr>
          <w:rFonts w:ascii="Trebuchet MS" w:hAnsi="Trebuchet MS" w:cs="Arial"/>
          <w:spacing w:val="-3"/>
        </w:rPr>
        <w:t xml:space="preserve"> </w:t>
      </w:r>
      <w:r w:rsidRPr="002A4A18">
        <w:rPr>
          <w:rFonts w:ascii="Trebuchet MS" w:hAnsi="Trebuchet MS" w:cs="Arial"/>
          <w:spacing w:val="-3"/>
        </w:rPr>
        <w:t xml:space="preserve">comprar, por </w:t>
      </w:r>
      <w:r w:rsidRPr="0004036A">
        <w:rPr>
          <w:rFonts w:ascii="Trebuchet MS" w:hAnsi="Trebuchet MS" w:cs="Arial"/>
          <w:spacing w:val="-3"/>
        </w:rPr>
        <w:t xml:space="preserve">la duración del Período de Suministro, para abastecer los </w:t>
      </w:r>
      <w:r w:rsidRPr="0004036A">
        <w:rPr>
          <w:rFonts w:ascii="Trebuchet MS" w:hAnsi="Trebuchet MS"/>
          <w:spacing w:val="-3"/>
        </w:rPr>
        <w:t>retiros</w:t>
      </w:r>
      <w:r w:rsidRPr="002A4A18">
        <w:rPr>
          <w:rFonts w:ascii="Trebuchet MS" w:hAnsi="Trebuchet MS" w:cs="Arial"/>
          <w:spacing w:val="-3"/>
        </w:rPr>
        <w:t xml:space="preserve"> </w:t>
      </w:r>
      <w:r w:rsidR="002463FB">
        <w:rPr>
          <w:rFonts w:ascii="Trebuchet MS" w:hAnsi="Trebuchet MS" w:cs="Arial"/>
          <w:spacing w:val="-3"/>
        </w:rPr>
        <w:t xml:space="preserve">asociados a los consumos </w:t>
      </w:r>
      <w:r w:rsidRPr="002A4A18">
        <w:rPr>
          <w:rFonts w:ascii="Trebuchet MS" w:hAnsi="Trebuchet MS" w:cs="Arial"/>
          <w:spacing w:val="-3"/>
        </w:rPr>
        <w:t>que realice el Distribuidor</w:t>
      </w:r>
      <w:r w:rsidR="00C43ACF">
        <w:rPr>
          <w:rFonts w:ascii="Trebuchet MS" w:hAnsi="Trebuchet MS" w:cs="Arial"/>
          <w:spacing w:val="-3"/>
        </w:rPr>
        <w:t>.</w:t>
      </w:r>
    </w:p>
    <w:p w14:paraId="19C82DBA" w14:textId="77777777" w:rsidR="000B22D7" w:rsidRPr="002A4A18" w:rsidRDefault="00842141" w:rsidP="000B22D7">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Pr>
          <w:rFonts w:ascii="Trebuchet MS" w:hAnsi="Trebuchet MS" w:cs="Arial"/>
          <w:spacing w:val="-3"/>
        </w:rPr>
        <w:t>Coordinador</w:t>
      </w:r>
      <w:r w:rsidR="000B22D7" w:rsidRPr="002A4A18">
        <w:rPr>
          <w:rFonts w:ascii="Trebuchet MS" w:hAnsi="Trebuchet MS" w:cs="Arial"/>
          <w:spacing w:val="-3"/>
        </w:rPr>
        <w:tab/>
        <w:t xml:space="preserve">: </w:t>
      </w:r>
      <w:r w:rsidR="000B22D7" w:rsidRPr="002A4A18">
        <w:rPr>
          <w:rFonts w:ascii="Trebuchet MS" w:hAnsi="Trebuchet MS" w:cs="Arial"/>
          <w:spacing w:val="-3"/>
        </w:rPr>
        <w:tab/>
      </w:r>
      <w:r w:rsidR="00E25591" w:rsidRPr="00E25591">
        <w:rPr>
          <w:rFonts w:ascii="Trebuchet MS" w:hAnsi="Trebuchet MS" w:cs="Arial"/>
          <w:spacing w:val="-3"/>
        </w:rPr>
        <w:t>Coordinador Independiente del Sistema Eléctrico Nacional, de acuerdo a lo establecido en el artículo 212-1 de la LGSE.</w:t>
      </w:r>
    </w:p>
    <w:p w14:paraId="2F8F0107" w14:textId="77777777" w:rsidR="000B22D7" w:rsidRPr="002A4A18" w:rsidRDefault="000B22D7" w:rsidP="000B22D7">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Comisión</w:t>
      </w:r>
      <w:r w:rsidRPr="002A4A18">
        <w:rPr>
          <w:rFonts w:ascii="Trebuchet MS" w:hAnsi="Trebuchet MS" w:cs="Arial"/>
          <w:spacing w:val="-3"/>
        </w:rPr>
        <w:tab/>
        <w:t xml:space="preserve">: </w:t>
      </w:r>
      <w:r w:rsidRPr="002A4A18">
        <w:rPr>
          <w:rFonts w:ascii="Trebuchet MS" w:hAnsi="Trebuchet MS" w:cs="Arial"/>
          <w:spacing w:val="-3"/>
        </w:rPr>
        <w:tab/>
        <w:t>Comisión Nacional de Energía, organismo público descentralizado creado mediante Decreto Ley</w:t>
      </w:r>
      <w:r w:rsidR="00F956D8" w:rsidRPr="002A4A18">
        <w:rPr>
          <w:rFonts w:ascii="Trebuchet MS" w:hAnsi="Trebuchet MS" w:cs="Arial"/>
          <w:spacing w:val="-3"/>
        </w:rPr>
        <w:t xml:space="preserve"> </w:t>
      </w:r>
      <w:r w:rsidRPr="002A4A18">
        <w:rPr>
          <w:rFonts w:ascii="Trebuchet MS" w:hAnsi="Trebuchet MS" w:cs="Arial"/>
          <w:spacing w:val="-3"/>
        </w:rPr>
        <w:t>N° 2.224 con fecha 25 de mayo de 1978 y sus modificaciones.</w:t>
      </w:r>
    </w:p>
    <w:p w14:paraId="1C2735D3" w14:textId="77777777" w:rsidR="000B22D7" w:rsidRPr="002A4A18" w:rsidRDefault="000B22D7" w:rsidP="000B22D7">
      <w:pPr>
        <w:tabs>
          <w:tab w:val="left" w:pos="2410"/>
          <w:tab w:val="left" w:pos="3540"/>
          <w:tab w:val="left" w:pos="4248"/>
          <w:tab w:val="left" w:pos="4956"/>
          <w:tab w:val="left" w:pos="5664"/>
          <w:tab w:val="left" w:pos="6372"/>
          <w:tab w:val="left" w:pos="7080"/>
          <w:tab w:val="left" w:pos="7788"/>
          <w:tab w:val="left" w:pos="8496"/>
        </w:tabs>
        <w:ind w:left="2832" w:hanging="2832"/>
        <w:jc w:val="both"/>
        <w:rPr>
          <w:rFonts w:ascii="Trebuchet MS" w:hAnsi="Trebuchet MS" w:cs="Arial"/>
          <w:spacing w:val="-3"/>
        </w:rPr>
      </w:pPr>
      <w:r w:rsidRPr="002A4A18">
        <w:rPr>
          <w:rFonts w:ascii="Trebuchet MS" w:hAnsi="Trebuchet MS" w:cs="Arial"/>
          <w:spacing w:val="-3"/>
        </w:rPr>
        <w:t xml:space="preserve">Contrato de </w:t>
      </w:r>
    </w:p>
    <w:p w14:paraId="27488FAF" w14:textId="77777777" w:rsidR="000B22D7" w:rsidRPr="002A4A18" w:rsidRDefault="000B22D7" w:rsidP="000B22D7">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Suministro</w:t>
      </w:r>
      <w:r w:rsidR="004B1FCA" w:rsidRPr="002A4A18">
        <w:rPr>
          <w:rFonts w:ascii="Trebuchet MS" w:hAnsi="Trebuchet MS" w:cs="Arial"/>
          <w:spacing w:val="-3"/>
        </w:rPr>
        <w:t xml:space="preserve"> o Contrato</w:t>
      </w:r>
      <w:r w:rsidRPr="002A4A18">
        <w:rPr>
          <w:rFonts w:ascii="Trebuchet MS" w:hAnsi="Trebuchet MS" w:cs="Arial"/>
          <w:spacing w:val="-3"/>
        </w:rPr>
        <w:tab/>
        <w:t>:</w:t>
      </w:r>
      <w:r w:rsidRPr="002A4A18">
        <w:rPr>
          <w:rFonts w:ascii="Trebuchet MS" w:hAnsi="Trebuchet MS" w:cs="Arial"/>
          <w:spacing w:val="-3"/>
        </w:rPr>
        <w:tab/>
        <w:t xml:space="preserve">El presente </w:t>
      </w:r>
      <w:r w:rsidR="00C64C6B">
        <w:rPr>
          <w:rFonts w:ascii="Trebuchet MS" w:hAnsi="Trebuchet MS" w:cs="Arial"/>
          <w:spacing w:val="-3"/>
        </w:rPr>
        <w:t>Contrato</w:t>
      </w:r>
      <w:r w:rsidRPr="002A4A18">
        <w:rPr>
          <w:rFonts w:ascii="Trebuchet MS" w:hAnsi="Trebuchet MS" w:cs="Arial"/>
          <w:spacing w:val="-3"/>
        </w:rPr>
        <w:t>.</w:t>
      </w:r>
    </w:p>
    <w:p w14:paraId="25BCF09C" w14:textId="77777777" w:rsidR="000B22D7" w:rsidRPr="004E7362" w:rsidRDefault="000B22D7" w:rsidP="000B22D7">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DFL N° 4/06 o LGSE</w:t>
      </w:r>
      <w:r w:rsidRPr="002A4A18">
        <w:rPr>
          <w:rFonts w:ascii="Trebuchet MS" w:hAnsi="Trebuchet MS" w:cs="Arial"/>
          <w:spacing w:val="-3"/>
        </w:rPr>
        <w:tab/>
        <w:t>:</w:t>
      </w:r>
      <w:r w:rsidRPr="002A4A18">
        <w:rPr>
          <w:rFonts w:ascii="Trebuchet MS" w:hAnsi="Trebuchet MS" w:cs="Arial"/>
          <w:spacing w:val="-3"/>
        </w:rPr>
        <w:tab/>
        <w:t xml:space="preserve">Decreto con Fuerza de Ley N° 4 de 2006 del Ministerio de Economía, Fomento y Reconstrucción y sus posteriores </w:t>
      </w:r>
      <w:r w:rsidRPr="004E7362">
        <w:rPr>
          <w:rFonts w:ascii="Trebuchet MS" w:hAnsi="Trebuchet MS" w:cs="Arial"/>
          <w:spacing w:val="-3"/>
        </w:rPr>
        <w:t>modificaciones, Ley General de Servicios Eléctricos.</w:t>
      </w:r>
    </w:p>
    <w:p w14:paraId="5C6767D0" w14:textId="1EE6BC54" w:rsidR="000B22D7" w:rsidRPr="002A4A18" w:rsidRDefault="000B22D7" w:rsidP="000B22D7">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4E7362">
        <w:rPr>
          <w:rFonts w:ascii="Trebuchet MS" w:hAnsi="Trebuchet MS"/>
          <w:spacing w:val="-3"/>
        </w:rPr>
        <w:t>D.S. N°</w:t>
      </w:r>
      <w:r w:rsidR="009C2C71">
        <w:rPr>
          <w:rFonts w:ascii="Trebuchet MS" w:hAnsi="Trebuchet MS"/>
          <w:spacing w:val="-3"/>
        </w:rPr>
        <w:t>1</w:t>
      </w:r>
      <w:r w:rsidR="00D24BCF" w:rsidRPr="004E7362">
        <w:rPr>
          <w:rFonts w:ascii="Trebuchet MS" w:hAnsi="Trebuchet MS"/>
          <w:spacing w:val="-3"/>
        </w:rPr>
        <w:t>2T/2020</w:t>
      </w:r>
      <w:r w:rsidRPr="004E7362">
        <w:rPr>
          <w:rFonts w:ascii="Trebuchet MS" w:hAnsi="Trebuchet MS"/>
          <w:spacing w:val="-3"/>
        </w:rPr>
        <w:tab/>
        <w:t>:</w:t>
      </w:r>
      <w:r w:rsidRPr="004E7362">
        <w:rPr>
          <w:rFonts w:ascii="Trebuchet MS" w:hAnsi="Trebuchet MS"/>
          <w:spacing w:val="-3"/>
        </w:rPr>
        <w:tab/>
        <w:t xml:space="preserve">Decreto de Precios de Nudo vigente para efectos de esta Licitación en conformidad con lo señalado en la LGSE, vale decir, el Decreto Supremo </w:t>
      </w:r>
      <w:r w:rsidR="00D24BCF" w:rsidRPr="004E7362">
        <w:rPr>
          <w:rFonts w:ascii="Trebuchet MS" w:hAnsi="Trebuchet MS"/>
          <w:spacing w:val="-3"/>
        </w:rPr>
        <w:t>N°</w:t>
      </w:r>
      <w:r w:rsidR="009C2C71">
        <w:rPr>
          <w:rFonts w:ascii="Trebuchet MS" w:hAnsi="Trebuchet MS"/>
          <w:spacing w:val="-3"/>
        </w:rPr>
        <w:t>1</w:t>
      </w:r>
      <w:r w:rsidR="00D24BCF" w:rsidRPr="004E7362">
        <w:rPr>
          <w:rFonts w:ascii="Trebuchet MS" w:hAnsi="Trebuchet MS"/>
          <w:spacing w:val="-3"/>
        </w:rPr>
        <w:t>2T</w:t>
      </w:r>
      <w:r w:rsidR="00B572BD" w:rsidRPr="004E7362">
        <w:rPr>
          <w:rFonts w:ascii="Trebuchet MS" w:hAnsi="Trebuchet MS"/>
          <w:spacing w:val="-3"/>
        </w:rPr>
        <w:t>,</w:t>
      </w:r>
      <w:r w:rsidR="004F4700" w:rsidRPr="004E7362">
        <w:rPr>
          <w:rFonts w:ascii="Trebuchet MS" w:hAnsi="Trebuchet MS"/>
          <w:spacing w:val="-3"/>
        </w:rPr>
        <w:t xml:space="preserve"> </w:t>
      </w:r>
      <w:r w:rsidRPr="004E7362">
        <w:rPr>
          <w:rFonts w:ascii="Trebuchet MS" w:hAnsi="Trebuchet MS"/>
          <w:spacing w:val="-3"/>
        </w:rPr>
        <w:t xml:space="preserve">de </w:t>
      </w:r>
      <w:r w:rsidR="00D24BCF" w:rsidRPr="004E7362">
        <w:rPr>
          <w:rFonts w:ascii="Trebuchet MS" w:hAnsi="Trebuchet MS"/>
          <w:spacing w:val="-3"/>
        </w:rPr>
        <w:t>2020</w:t>
      </w:r>
      <w:r w:rsidR="00B572BD" w:rsidRPr="004E7362">
        <w:rPr>
          <w:rFonts w:ascii="Trebuchet MS" w:hAnsi="Trebuchet MS"/>
          <w:spacing w:val="-3"/>
        </w:rPr>
        <w:t>,</w:t>
      </w:r>
      <w:r w:rsidR="004F4700" w:rsidRPr="004E7362">
        <w:rPr>
          <w:rFonts w:ascii="Trebuchet MS" w:hAnsi="Trebuchet MS"/>
          <w:spacing w:val="-3"/>
        </w:rPr>
        <w:t xml:space="preserve"> </w:t>
      </w:r>
      <w:r w:rsidRPr="004E7362">
        <w:rPr>
          <w:rFonts w:ascii="Trebuchet MS" w:hAnsi="Trebuchet MS"/>
          <w:spacing w:val="-3"/>
        </w:rPr>
        <w:t xml:space="preserve">del Ministerio de Energía, publicado en el Diario Oficial el día </w:t>
      </w:r>
      <w:r w:rsidR="009C2C71">
        <w:rPr>
          <w:rFonts w:ascii="Trebuchet MS" w:hAnsi="Trebuchet MS"/>
          <w:spacing w:val="-3"/>
        </w:rPr>
        <w:t>3</w:t>
      </w:r>
      <w:r w:rsidR="00C446AC" w:rsidRPr="004E7362">
        <w:rPr>
          <w:rFonts w:ascii="Trebuchet MS" w:hAnsi="Trebuchet MS"/>
          <w:spacing w:val="-3"/>
        </w:rPr>
        <w:t xml:space="preserve"> de </w:t>
      </w:r>
      <w:r w:rsidR="009C2C71">
        <w:rPr>
          <w:rFonts w:ascii="Trebuchet MS" w:hAnsi="Trebuchet MS"/>
          <w:spacing w:val="-3"/>
        </w:rPr>
        <w:t xml:space="preserve">diciembre </w:t>
      </w:r>
      <w:r w:rsidR="00C446AC" w:rsidRPr="004E7362">
        <w:rPr>
          <w:rFonts w:ascii="Trebuchet MS" w:hAnsi="Trebuchet MS"/>
          <w:spacing w:val="-3"/>
        </w:rPr>
        <w:t xml:space="preserve">de </w:t>
      </w:r>
      <w:r w:rsidR="00D24BCF" w:rsidRPr="004E7362">
        <w:rPr>
          <w:rFonts w:ascii="Trebuchet MS" w:hAnsi="Trebuchet MS"/>
          <w:spacing w:val="-3"/>
        </w:rPr>
        <w:t>2020, y sus modificaciones</w:t>
      </w:r>
      <w:r w:rsidRPr="004E7362">
        <w:rPr>
          <w:rFonts w:ascii="Trebuchet MS" w:hAnsi="Trebuchet MS"/>
          <w:spacing w:val="-3"/>
        </w:rPr>
        <w:t>.</w:t>
      </w:r>
    </w:p>
    <w:p w14:paraId="060679EC" w14:textId="77777777" w:rsidR="009E23FA" w:rsidRPr="001E2454" w:rsidRDefault="009E23FA" w:rsidP="009E23FA">
      <w:pPr>
        <w:tabs>
          <w:tab w:val="left" w:pos="2410"/>
          <w:tab w:val="left" w:pos="3540"/>
          <w:tab w:val="left" w:pos="4248"/>
          <w:tab w:val="left" w:pos="4956"/>
          <w:tab w:val="left" w:pos="5664"/>
          <w:tab w:val="left" w:pos="6372"/>
          <w:tab w:val="left" w:pos="7080"/>
          <w:tab w:val="left" w:pos="7788"/>
          <w:tab w:val="left" w:pos="8496"/>
        </w:tabs>
        <w:ind w:left="2832" w:hanging="2832"/>
        <w:jc w:val="both"/>
        <w:rPr>
          <w:rFonts w:ascii="Trebuchet MS" w:hAnsi="Trebuchet MS" w:cs="Arial"/>
          <w:spacing w:val="-3"/>
        </w:rPr>
      </w:pPr>
      <w:r w:rsidRPr="001E2454">
        <w:rPr>
          <w:rFonts w:ascii="Trebuchet MS" w:hAnsi="Trebuchet MS" w:cs="Arial"/>
          <w:spacing w:val="-3"/>
        </w:rPr>
        <w:t>D.S. 106/15 o Reglamento</w:t>
      </w:r>
    </w:p>
    <w:p w14:paraId="7C14DC53" w14:textId="1AACEF75" w:rsidR="004409D8" w:rsidRPr="002A4A18" w:rsidRDefault="009E23FA" w:rsidP="00783C58">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1E2454">
        <w:rPr>
          <w:rFonts w:ascii="Trebuchet MS" w:hAnsi="Trebuchet MS" w:cs="Arial"/>
          <w:spacing w:val="-3"/>
        </w:rPr>
        <w:t>de Licitaciones</w:t>
      </w:r>
      <w:r w:rsidRPr="001E2454">
        <w:rPr>
          <w:rFonts w:ascii="Trebuchet MS" w:hAnsi="Trebuchet MS" w:cs="Arial"/>
          <w:spacing w:val="-3"/>
        </w:rPr>
        <w:tab/>
        <w:t>:</w:t>
      </w:r>
      <w:r w:rsidRPr="001E2454">
        <w:rPr>
          <w:rFonts w:ascii="Trebuchet MS" w:hAnsi="Trebuchet MS" w:cs="Arial"/>
          <w:spacing w:val="-3"/>
        </w:rPr>
        <w:tab/>
      </w:r>
      <w:r w:rsidR="00E25591" w:rsidRPr="00E25591">
        <w:rPr>
          <w:rFonts w:ascii="Trebuchet MS" w:hAnsi="Trebuchet MS" w:cs="Arial"/>
          <w:spacing w:val="-3"/>
        </w:rPr>
        <w:t>Decreto Supremo N°106, de 2015, del Ministerio de Energía, publicado en el Diario Oficial de 16 de junio de 2016, que aprueba Reglamento sobre Licitaciones de suministro de energía para satisfacer el consumo de los clientes regulados de las empresas concesionarias del servicio público de distribución de energía eléctrica, que deroga el Decreto Supremo N° 4, de 2008, del Ministerio de Economía, Fomento y Reconstrucción, publicado en el Diario Oficial con fecha 16 de junio de 2016 y sus modificaciones</w:t>
      </w:r>
      <w:r w:rsidR="004409D8">
        <w:rPr>
          <w:rFonts w:ascii="Trebuchet MS" w:hAnsi="Trebuchet MS" w:cs="Arial"/>
          <w:spacing w:val="-3"/>
        </w:rPr>
        <w:t xml:space="preserve">, </w:t>
      </w:r>
      <w:r w:rsidR="004409D8">
        <w:rPr>
          <w:rFonts w:ascii="Trebuchet MS" w:hAnsi="Trebuchet MS"/>
          <w:spacing w:val="-3"/>
        </w:rPr>
        <w:t>así como la normativa que lo complemente, entre ella, la Resolución Exenta N° 703, de la Comisión Nacional de Energía, de fecha 30 de octubre de 2018, o aquella normativa que la reemplace</w:t>
      </w:r>
      <w:r w:rsidR="00E25591" w:rsidRPr="00E25591">
        <w:rPr>
          <w:rFonts w:ascii="Trebuchet MS" w:hAnsi="Trebuchet MS" w:cs="Arial"/>
          <w:spacing w:val="-3"/>
        </w:rPr>
        <w:t>.</w:t>
      </w:r>
      <w:r w:rsidR="004409D8">
        <w:rPr>
          <w:rFonts w:ascii="Trebuchet MS" w:hAnsi="Trebuchet MS"/>
          <w:spacing w:val="-3"/>
        </w:rPr>
        <w:tab/>
      </w:r>
    </w:p>
    <w:p w14:paraId="66A660DB" w14:textId="77777777" w:rsidR="000B22D7" w:rsidRPr="002A4A18" w:rsidRDefault="000B22D7" w:rsidP="000B22D7">
      <w:pPr>
        <w:tabs>
          <w:tab w:val="left" w:pos="2410"/>
          <w:tab w:val="left" w:pos="3540"/>
          <w:tab w:val="left" w:pos="4248"/>
          <w:tab w:val="left" w:pos="4956"/>
          <w:tab w:val="left" w:pos="5664"/>
          <w:tab w:val="left" w:pos="6372"/>
          <w:tab w:val="left" w:pos="7080"/>
          <w:tab w:val="left" w:pos="7788"/>
          <w:tab w:val="left" w:pos="8496"/>
        </w:tabs>
        <w:ind w:left="2832" w:hanging="2832"/>
        <w:jc w:val="both"/>
        <w:rPr>
          <w:rFonts w:ascii="Trebuchet MS" w:hAnsi="Trebuchet MS" w:cs="Arial"/>
          <w:spacing w:val="-3"/>
        </w:rPr>
      </w:pPr>
      <w:r w:rsidRPr="002A4A18">
        <w:rPr>
          <w:rFonts w:ascii="Trebuchet MS" w:hAnsi="Trebuchet MS" w:cs="Arial"/>
          <w:spacing w:val="-3"/>
        </w:rPr>
        <w:t>D.S. 86 o Reglamento</w:t>
      </w:r>
    </w:p>
    <w:p w14:paraId="17DEAF5E" w14:textId="77777777" w:rsidR="000B22D7" w:rsidRPr="002A4A18" w:rsidRDefault="000B22D7" w:rsidP="000B22D7">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de Precios de Nudo</w:t>
      </w:r>
      <w:r w:rsidRPr="002A4A18">
        <w:rPr>
          <w:rFonts w:ascii="Trebuchet MS" w:hAnsi="Trebuchet MS" w:cs="Arial"/>
          <w:spacing w:val="-3"/>
        </w:rPr>
        <w:tab/>
        <w:t>:</w:t>
      </w:r>
      <w:r w:rsidRPr="002A4A18">
        <w:rPr>
          <w:rFonts w:ascii="Trebuchet MS" w:hAnsi="Trebuchet MS" w:cs="Arial"/>
          <w:spacing w:val="-3"/>
        </w:rPr>
        <w:tab/>
        <w:t>Reglamento para la Fijación de Precios de Nudo, Decreto Supremo N° 86, de 2012, del Ministerio de Energía, publicado en el Diario Oficial del día 23 de abril de 2013 y sus futuras modificaciones.</w:t>
      </w:r>
    </w:p>
    <w:p w14:paraId="54FA5BA6" w14:textId="77777777" w:rsidR="000B22D7" w:rsidRPr="002A4A18" w:rsidRDefault="000B22D7" w:rsidP="000B22D7">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Días o días</w:t>
      </w:r>
      <w:r w:rsidRPr="002A4A18">
        <w:rPr>
          <w:rFonts w:ascii="Trebuchet MS" w:hAnsi="Trebuchet MS" w:cs="Arial"/>
          <w:spacing w:val="-3"/>
        </w:rPr>
        <w:tab/>
        <w:t xml:space="preserve">: </w:t>
      </w:r>
      <w:r w:rsidRPr="002A4A18">
        <w:rPr>
          <w:rFonts w:ascii="Trebuchet MS" w:hAnsi="Trebuchet MS" w:cs="Arial"/>
          <w:spacing w:val="-3"/>
        </w:rPr>
        <w:tab/>
        <w:t>Siempre que no se indique lo contrario, la palabra “días” significa lo mismo que días corridos.</w:t>
      </w:r>
    </w:p>
    <w:p w14:paraId="239AD97B" w14:textId="77777777" w:rsidR="000B22D7" w:rsidRPr="002A4A18" w:rsidRDefault="000B22D7" w:rsidP="000B22D7">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Días corridos</w:t>
      </w:r>
      <w:r w:rsidRPr="002A4A18">
        <w:rPr>
          <w:rFonts w:ascii="Trebuchet MS" w:hAnsi="Trebuchet MS" w:cs="Arial"/>
          <w:spacing w:val="-3"/>
        </w:rPr>
        <w:tab/>
        <w:t xml:space="preserve">: </w:t>
      </w:r>
      <w:r w:rsidRPr="002A4A18">
        <w:rPr>
          <w:rFonts w:ascii="Trebuchet MS" w:hAnsi="Trebuchet MS" w:cs="Arial"/>
          <w:spacing w:val="-3"/>
        </w:rPr>
        <w:tab/>
        <w:t>Es la secuencia cronológica continua de días de 24 horas, contados desde la medianoche.</w:t>
      </w:r>
    </w:p>
    <w:p w14:paraId="069605ED" w14:textId="77777777" w:rsidR="000B22D7" w:rsidRPr="002A4A18" w:rsidRDefault="000B22D7" w:rsidP="000B22D7">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Días hábiles</w:t>
      </w:r>
      <w:r w:rsidRPr="002A4A18">
        <w:rPr>
          <w:rFonts w:ascii="Trebuchet MS" w:hAnsi="Trebuchet MS" w:cs="Arial"/>
          <w:spacing w:val="-3"/>
        </w:rPr>
        <w:tab/>
        <w:t xml:space="preserve">:   </w:t>
      </w:r>
      <w:r w:rsidRPr="002A4A18">
        <w:rPr>
          <w:rFonts w:ascii="Trebuchet MS" w:hAnsi="Trebuchet MS" w:cs="Arial"/>
          <w:spacing w:val="-3"/>
        </w:rPr>
        <w:tab/>
        <w:t>Todos los días excepto los sábado, domingo y festivos.</w:t>
      </w:r>
    </w:p>
    <w:p w14:paraId="446DF817" w14:textId="64407403" w:rsidR="000B22D7" w:rsidRPr="002A4A18" w:rsidRDefault="000B22D7" w:rsidP="00C644AA">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Licitación</w:t>
      </w:r>
      <w:r w:rsidRPr="002A4A18">
        <w:rPr>
          <w:rFonts w:ascii="Trebuchet MS" w:hAnsi="Trebuchet MS" w:cs="Arial"/>
          <w:spacing w:val="-3"/>
        </w:rPr>
        <w:tab/>
        <w:t>:</w:t>
      </w:r>
      <w:r w:rsidRPr="002A4A18">
        <w:rPr>
          <w:rFonts w:ascii="Trebuchet MS" w:hAnsi="Trebuchet MS" w:cs="Arial"/>
          <w:spacing w:val="-3"/>
        </w:rPr>
        <w:tab/>
        <w:t xml:space="preserve">Se refiere a la Licitación Pública Nacional e Internacional para adjudicar Contratos de Suministro correspondientes a la Licitación </w:t>
      </w:r>
      <w:r w:rsidR="00BF3F37">
        <w:rPr>
          <w:rFonts w:ascii="Trebuchet MS" w:hAnsi="Trebuchet MS" w:cs="Arial"/>
          <w:spacing w:val="-3"/>
        </w:rPr>
        <w:t>2021/01</w:t>
      </w:r>
      <w:r w:rsidRPr="002A4A18">
        <w:rPr>
          <w:rFonts w:ascii="Trebuchet MS" w:hAnsi="Trebuchet MS" w:cs="Arial"/>
          <w:spacing w:val="-3"/>
        </w:rPr>
        <w:t>.</w:t>
      </w:r>
    </w:p>
    <w:p w14:paraId="49D35D87" w14:textId="77777777" w:rsidR="000B22D7" w:rsidRPr="002A4A18" w:rsidRDefault="000B22D7" w:rsidP="000B22D7">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Llamado a Licitación</w:t>
      </w:r>
      <w:r w:rsidRPr="002A4A18">
        <w:rPr>
          <w:rFonts w:ascii="Trebuchet MS" w:hAnsi="Trebuchet MS" w:cs="Arial"/>
          <w:spacing w:val="-3"/>
        </w:rPr>
        <w:tab/>
        <w:t>:</w:t>
      </w:r>
      <w:r w:rsidRPr="002A4A18">
        <w:rPr>
          <w:rFonts w:ascii="Trebuchet MS" w:hAnsi="Trebuchet MS" w:cs="Arial"/>
          <w:spacing w:val="-3"/>
        </w:rPr>
        <w:tab/>
        <w:t>Es la fecha en que se inició</w:t>
      </w:r>
      <w:r w:rsidR="00F956D8" w:rsidRPr="002A4A18">
        <w:rPr>
          <w:rFonts w:ascii="Trebuchet MS" w:hAnsi="Trebuchet MS" w:cs="Arial"/>
          <w:spacing w:val="-3"/>
        </w:rPr>
        <w:t xml:space="preserve"> </w:t>
      </w:r>
      <w:r w:rsidRPr="002A4A18">
        <w:rPr>
          <w:rFonts w:ascii="Trebuchet MS" w:hAnsi="Trebuchet MS" w:cs="Arial"/>
          <w:spacing w:val="-3"/>
        </w:rPr>
        <w:t>la Licitación según se establece en el Programa de Licitación.</w:t>
      </w:r>
      <w:r w:rsidRPr="002A4A18">
        <w:rPr>
          <w:rFonts w:ascii="Trebuchet MS" w:hAnsi="Trebuchet MS" w:cs="Arial"/>
          <w:spacing w:val="-3"/>
        </w:rPr>
        <w:tab/>
      </w:r>
    </w:p>
    <w:p w14:paraId="4CB7CF58" w14:textId="77777777" w:rsidR="000B22D7" w:rsidRPr="002A4A18" w:rsidRDefault="000B22D7" w:rsidP="000B22D7">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Ministerio</w:t>
      </w:r>
      <w:r w:rsidRPr="002A4A18">
        <w:rPr>
          <w:rFonts w:ascii="Trebuchet MS" w:hAnsi="Trebuchet MS" w:cs="Arial"/>
          <w:spacing w:val="-3"/>
        </w:rPr>
        <w:tab/>
        <w:t xml:space="preserve">: </w:t>
      </w:r>
      <w:r w:rsidRPr="002A4A18">
        <w:rPr>
          <w:rFonts w:ascii="Trebuchet MS" w:hAnsi="Trebuchet MS" w:cs="Arial"/>
          <w:spacing w:val="-3"/>
        </w:rPr>
        <w:tab/>
        <w:t>Ministerio de Energía.</w:t>
      </w:r>
    </w:p>
    <w:p w14:paraId="429A51DD" w14:textId="77777777" w:rsidR="000B22D7" w:rsidRPr="002A4A18" w:rsidRDefault="000B22D7" w:rsidP="000B22D7">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Oferta Económica</w:t>
      </w:r>
      <w:r w:rsidRPr="002A4A18">
        <w:rPr>
          <w:rFonts w:ascii="Trebuchet MS" w:hAnsi="Trebuchet MS" w:cs="Arial"/>
          <w:spacing w:val="-3"/>
        </w:rPr>
        <w:tab/>
        <w:t>:</w:t>
      </w:r>
      <w:r w:rsidRPr="002A4A18">
        <w:rPr>
          <w:rFonts w:ascii="Trebuchet MS" w:hAnsi="Trebuchet MS" w:cs="Arial"/>
          <w:spacing w:val="-3"/>
        </w:rPr>
        <w:tab/>
        <w:t>Es la o las ofertas económicas presentadas por el oferente en conformidad con las Bases.</w:t>
      </w:r>
    </w:p>
    <w:p w14:paraId="35435E88" w14:textId="77777777" w:rsidR="000B22D7" w:rsidRPr="002A4A18" w:rsidRDefault="000B22D7" w:rsidP="000B22D7">
      <w:pPr>
        <w:keepNext/>
        <w:tabs>
          <w:tab w:val="left" w:pos="2410"/>
          <w:tab w:val="left" w:pos="3540"/>
          <w:tab w:val="left" w:pos="4248"/>
          <w:tab w:val="left" w:pos="4956"/>
          <w:tab w:val="left" w:pos="5664"/>
          <w:tab w:val="left" w:pos="6372"/>
          <w:tab w:val="left" w:pos="7080"/>
          <w:tab w:val="left" w:pos="7788"/>
          <w:tab w:val="left" w:pos="8496"/>
        </w:tabs>
        <w:ind w:left="2829" w:hanging="2829"/>
        <w:jc w:val="both"/>
        <w:rPr>
          <w:rFonts w:ascii="Trebuchet MS" w:hAnsi="Trebuchet MS" w:cs="Arial"/>
          <w:spacing w:val="-3"/>
        </w:rPr>
      </w:pPr>
      <w:r w:rsidRPr="002A4A18">
        <w:rPr>
          <w:rFonts w:ascii="Trebuchet MS" w:hAnsi="Trebuchet MS" w:cs="Arial"/>
          <w:spacing w:val="-3"/>
        </w:rPr>
        <w:t xml:space="preserve">Programa de la </w:t>
      </w:r>
    </w:p>
    <w:p w14:paraId="748E59AD" w14:textId="77777777" w:rsidR="000B22D7" w:rsidRPr="002A4A18" w:rsidRDefault="000B22D7" w:rsidP="000B22D7">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Licitación</w:t>
      </w:r>
      <w:r w:rsidRPr="002A4A18">
        <w:rPr>
          <w:rFonts w:ascii="Trebuchet MS" w:hAnsi="Trebuchet MS" w:cs="Arial"/>
          <w:spacing w:val="-3"/>
        </w:rPr>
        <w:tab/>
        <w:t>:</w:t>
      </w:r>
      <w:r w:rsidRPr="002A4A18">
        <w:rPr>
          <w:rFonts w:ascii="Trebuchet MS" w:hAnsi="Trebuchet MS" w:cs="Arial"/>
          <w:spacing w:val="-3"/>
        </w:rPr>
        <w:tab/>
        <w:t>Es aquel cronograma de actividades y plazos contenido en las Bases.</w:t>
      </w:r>
    </w:p>
    <w:p w14:paraId="14132CA0" w14:textId="699EC165" w:rsidR="000B22D7" w:rsidRDefault="000B22D7" w:rsidP="000B22D7">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b/>
          <w:bCs/>
          <w:spacing w:val="-3"/>
          <w:sz w:val="32"/>
          <w:szCs w:val="32"/>
        </w:rPr>
      </w:pPr>
      <w:r w:rsidRPr="002A4A18">
        <w:rPr>
          <w:rFonts w:ascii="Trebuchet MS" w:hAnsi="Trebuchet MS" w:cs="Arial"/>
          <w:spacing w:val="-3"/>
        </w:rPr>
        <w:t>Período de Suministro:</w:t>
      </w:r>
      <w:r w:rsidRPr="002A4A18">
        <w:rPr>
          <w:rFonts w:ascii="Trebuchet MS" w:hAnsi="Trebuchet MS" w:cs="Arial"/>
          <w:spacing w:val="-3"/>
        </w:rPr>
        <w:tab/>
      </w:r>
      <w:r w:rsidRPr="002A4A18">
        <w:rPr>
          <w:rFonts w:ascii="Trebuchet MS" w:hAnsi="Trebuchet MS" w:cs="Arial"/>
          <w:spacing w:val="-3"/>
        </w:rPr>
        <w:tab/>
        <w:t>Corresponde al intervalo de tiempo de abastecimiento de</w:t>
      </w:r>
      <w:r w:rsidR="001E7E8E">
        <w:rPr>
          <w:rFonts w:ascii="Trebuchet MS" w:hAnsi="Trebuchet MS" w:cs="Arial"/>
          <w:spacing w:val="-3"/>
        </w:rPr>
        <w:t>l</w:t>
      </w:r>
      <w:r w:rsidR="00F956D8" w:rsidRPr="002A4A18">
        <w:rPr>
          <w:rFonts w:ascii="Trebuchet MS" w:hAnsi="Trebuchet MS" w:cs="Arial"/>
          <w:spacing w:val="-3"/>
        </w:rPr>
        <w:t xml:space="preserve"> </w:t>
      </w:r>
      <w:r w:rsidRPr="002A4A18">
        <w:rPr>
          <w:rFonts w:ascii="Trebuchet MS" w:hAnsi="Trebuchet MS" w:cs="Arial"/>
          <w:spacing w:val="-3"/>
        </w:rPr>
        <w:t xml:space="preserve">Bloque de </w:t>
      </w:r>
      <w:r w:rsidRPr="004E7362">
        <w:rPr>
          <w:rFonts w:ascii="Trebuchet MS" w:hAnsi="Trebuchet MS" w:cs="Arial"/>
          <w:spacing w:val="-3"/>
        </w:rPr>
        <w:t xml:space="preserve">Suministro </w:t>
      </w:r>
      <w:r w:rsidR="00D24BCF" w:rsidRPr="004E7362">
        <w:rPr>
          <w:rFonts w:ascii="Trebuchet MS" w:hAnsi="Trebuchet MS" w:cs="Arial"/>
          <w:spacing w:val="-3"/>
        </w:rPr>
        <w:t>N°1</w:t>
      </w:r>
      <w:r w:rsidR="00A05A77" w:rsidRPr="004E7362">
        <w:rPr>
          <w:rFonts w:ascii="Trebuchet MS" w:hAnsi="Trebuchet MS" w:cs="Arial"/>
          <w:spacing w:val="-3"/>
        </w:rPr>
        <w:t xml:space="preserve"> </w:t>
      </w:r>
      <w:r w:rsidRPr="004E7362">
        <w:rPr>
          <w:rFonts w:ascii="Trebuchet MS" w:hAnsi="Trebuchet MS" w:cs="Arial"/>
          <w:spacing w:val="-3"/>
        </w:rPr>
        <w:t>de energía y potencia contratada</w:t>
      </w:r>
      <w:r w:rsidR="001E7E8E" w:rsidRPr="004E7362">
        <w:rPr>
          <w:rFonts w:ascii="Trebuchet MS" w:hAnsi="Trebuchet MS" w:cs="Arial"/>
          <w:spacing w:val="-3"/>
        </w:rPr>
        <w:t>,</w:t>
      </w:r>
      <w:r w:rsidRPr="004E7362">
        <w:rPr>
          <w:rFonts w:ascii="Trebuchet MS" w:hAnsi="Trebuchet MS" w:cs="Arial"/>
          <w:spacing w:val="-3"/>
        </w:rPr>
        <w:t xml:space="preserve"> que tiene</w:t>
      </w:r>
      <w:r w:rsidR="006E34FD" w:rsidRPr="004E7362">
        <w:rPr>
          <w:rFonts w:ascii="Trebuchet MS" w:hAnsi="Trebuchet MS" w:cs="Arial"/>
          <w:spacing w:val="-3"/>
        </w:rPr>
        <w:t>n</w:t>
      </w:r>
      <w:r w:rsidRPr="004E7362">
        <w:rPr>
          <w:rFonts w:ascii="Trebuchet MS" w:hAnsi="Trebuchet MS" w:cs="Arial"/>
          <w:spacing w:val="-3"/>
        </w:rPr>
        <w:t xml:space="preserve"> como fecha de inicio el 1 de enero del año </w:t>
      </w:r>
      <w:r w:rsidR="00D24BCF" w:rsidRPr="004E7362">
        <w:rPr>
          <w:rFonts w:ascii="Trebuchet MS" w:hAnsi="Trebuchet MS" w:cs="Arial"/>
          <w:spacing w:val="-3"/>
        </w:rPr>
        <w:t>2026</w:t>
      </w:r>
      <w:r w:rsidR="001E7E8E" w:rsidRPr="004E7362">
        <w:rPr>
          <w:rFonts w:ascii="Trebuchet MS" w:hAnsi="Trebuchet MS" w:cs="Arial"/>
          <w:spacing w:val="-3"/>
        </w:rPr>
        <w:t xml:space="preserve"> </w:t>
      </w:r>
      <w:r w:rsidRPr="004E7362">
        <w:rPr>
          <w:rFonts w:ascii="Trebuchet MS" w:hAnsi="Trebuchet MS" w:cs="Arial"/>
          <w:spacing w:val="-3"/>
        </w:rPr>
        <w:t xml:space="preserve">y de término el 31 de diciembre del año </w:t>
      </w:r>
      <w:r w:rsidR="00D24BCF" w:rsidRPr="004E7362">
        <w:rPr>
          <w:rFonts w:ascii="Trebuchet MS" w:hAnsi="Trebuchet MS" w:cs="Arial"/>
          <w:spacing w:val="-3"/>
        </w:rPr>
        <w:t>2040</w:t>
      </w:r>
      <w:r w:rsidRPr="004E7362">
        <w:rPr>
          <w:rFonts w:ascii="Trebuchet MS" w:hAnsi="Trebuchet MS" w:cs="Arial"/>
          <w:spacing w:val="-3"/>
        </w:rPr>
        <w:t>.</w:t>
      </w:r>
    </w:p>
    <w:p w14:paraId="35BF08F0" w14:textId="77777777" w:rsidR="00613483" w:rsidRDefault="00613483" w:rsidP="00613483">
      <w:pPr>
        <w:tabs>
          <w:tab w:val="left" w:pos="2410"/>
          <w:tab w:val="left" w:pos="3540"/>
          <w:tab w:val="left" w:pos="4248"/>
          <w:tab w:val="left" w:pos="4956"/>
          <w:tab w:val="left" w:pos="5664"/>
          <w:tab w:val="left" w:pos="6372"/>
          <w:tab w:val="left" w:pos="7080"/>
          <w:tab w:val="left" w:pos="7788"/>
          <w:tab w:val="left" w:pos="8496"/>
        </w:tabs>
        <w:ind w:left="2832" w:hanging="2832"/>
        <w:jc w:val="both"/>
        <w:rPr>
          <w:rFonts w:ascii="Trebuchet MS" w:hAnsi="Trebuchet MS" w:cs="Arial"/>
          <w:spacing w:val="-3"/>
        </w:rPr>
      </w:pPr>
      <w:r>
        <w:rPr>
          <w:rFonts w:ascii="Trebuchet MS" w:hAnsi="Trebuchet MS" w:cs="Arial"/>
          <w:spacing w:val="-3"/>
        </w:rPr>
        <w:t xml:space="preserve">Período de Suministro </w:t>
      </w:r>
    </w:p>
    <w:p w14:paraId="7CC6C084" w14:textId="4A918CA7" w:rsidR="00613483" w:rsidRDefault="00613483" w:rsidP="00613483">
      <w:pPr>
        <w:tabs>
          <w:tab w:val="left" w:pos="2410"/>
          <w:tab w:val="left" w:pos="3540"/>
          <w:tab w:val="left" w:pos="4248"/>
          <w:tab w:val="left" w:pos="4956"/>
          <w:tab w:val="left" w:pos="5664"/>
          <w:tab w:val="left" w:pos="6372"/>
          <w:tab w:val="left" w:pos="7080"/>
          <w:tab w:val="left" w:pos="7788"/>
          <w:tab w:val="left" w:pos="8496"/>
        </w:tabs>
        <w:ind w:left="2829" w:hanging="2829"/>
        <w:jc w:val="both"/>
        <w:rPr>
          <w:rFonts w:ascii="Trebuchet MS" w:hAnsi="Trebuchet MS" w:cs="Arial"/>
          <w:spacing w:val="-3"/>
        </w:rPr>
      </w:pPr>
      <w:r>
        <w:rPr>
          <w:rFonts w:ascii="Trebuchet MS" w:hAnsi="Trebuchet MS" w:cs="Arial"/>
          <w:spacing w:val="-3"/>
        </w:rPr>
        <w:t>Complementario</w:t>
      </w:r>
      <w:r>
        <w:rPr>
          <w:rFonts w:ascii="Trebuchet MS" w:hAnsi="Trebuchet MS" w:cs="Arial"/>
          <w:spacing w:val="-3"/>
        </w:rPr>
        <w:tab/>
        <w:t>:</w:t>
      </w:r>
      <w:r>
        <w:rPr>
          <w:rFonts w:ascii="Trebuchet MS" w:hAnsi="Trebuchet MS" w:cs="Arial"/>
          <w:spacing w:val="-3"/>
        </w:rPr>
        <w:tab/>
      </w:r>
      <w:r w:rsidRPr="002A4A18">
        <w:rPr>
          <w:rFonts w:ascii="Trebuchet MS" w:hAnsi="Trebuchet MS" w:cs="Arial"/>
          <w:spacing w:val="-3"/>
        </w:rPr>
        <w:t xml:space="preserve">Corresponde al </w:t>
      </w:r>
      <w:r>
        <w:rPr>
          <w:rFonts w:ascii="Trebuchet MS" w:hAnsi="Trebuchet MS" w:cs="Arial"/>
          <w:spacing w:val="-3"/>
        </w:rPr>
        <w:t xml:space="preserve">eventual </w:t>
      </w:r>
      <w:r w:rsidRPr="002A4A18">
        <w:rPr>
          <w:rFonts w:ascii="Trebuchet MS" w:hAnsi="Trebuchet MS" w:cs="Arial"/>
          <w:spacing w:val="-3"/>
        </w:rPr>
        <w:t xml:space="preserve">intervalo de tiempo </w:t>
      </w:r>
      <w:r>
        <w:rPr>
          <w:rFonts w:ascii="Trebuchet MS" w:hAnsi="Trebuchet MS" w:cs="Arial"/>
          <w:spacing w:val="-3"/>
        </w:rPr>
        <w:t xml:space="preserve">adicional </w:t>
      </w:r>
      <w:r w:rsidRPr="002A4A18">
        <w:rPr>
          <w:rFonts w:ascii="Trebuchet MS" w:hAnsi="Trebuchet MS" w:cs="Arial"/>
          <w:spacing w:val="-3"/>
        </w:rPr>
        <w:t>de abastecimiento de energía y potencia contratada</w:t>
      </w:r>
      <w:r>
        <w:rPr>
          <w:rFonts w:ascii="Trebuchet MS" w:hAnsi="Trebuchet MS" w:cs="Arial"/>
          <w:spacing w:val="-3"/>
        </w:rPr>
        <w:t>,</w:t>
      </w:r>
      <w:r w:rsidRPr="002A4A18">
        <w:rPr>
          <w:rFonts w:ascii="Trebuchet MS" w:hAnsi="Trebuchet MS" w:cs="Arial"/>
          <w:spacing w:val="-3"/>
        </w:rPr>
        <w:t xml:space="preserve"> </w:t>
      </w:r>
      <w:r>
        <w:rPr>
          <w:rFonts w:ascii="Trebuchet MS" w:hAnsi="Trebuchet MS" w:cs="Arial"/>
          <w:spacing w:val="-3"/>
        </w:rPr>
        <w:t xml:space="preserve">aplicable en caso de que el Suministrador se acoja a la facultad de extensión del Período de Suministro, de acuerdo a lo indicado en la letra a) del numeral </w:t>
      </w:r>
      <w:r>
        <w:rPr>
          <w:rFonts w:ascii="Trebuchet MS" w:hAnsi="Trebuchet MS" w:cs="Arial"/>
          <w:spacing w:val="-3"/>
        </w:rPr>
        <w:fldChar w:fldCharType="begin"/>
      </w:r>
      <w:r>
        <w:rPr>
          <w:rFonts w:ascii="Trebuchet MS" w:hAnsi="Trebuchet MS" w:cs="Arial"/>
          <w:spacing w:val="-3"/>
        </w:rPr>
        <w:instrText xml:space="preserve"> REF _Ref54022635 \r \h </w:instrText>
      </w:r>
      <w:r>
        <w:rPr>
          <w:rFonts w:ascii="Trebuchet MS" w:hAnsi="Trebuchet MS" w:cs="Arial"/>
          <w:spacing w:val="-3"/>
        </w:rPr>
      </w:r>
      <w:r>
        <w:rPr>
          <w:rFonts w:ascii="Trebuchet MS" w:hAnsi="Trebuchet MS" w:cs="Arial"/>
          <w:spacing w:val="-3"/>
        </w:rPr>
        <w:fldChar w:fldCharType="separate"/>
      </w:r>
      <w:r w:rsidR="00C06883">
        <w:rPr>
          <w:rFonts w:ascii="Trebuchet MS" w:hAnsi="Trebuchet MS" w:cs="Arial"/>
          <w:spacing w:val="-3"/>
        </w:rPr>
        <w:t>3.7</w:t>
      </w:r>
      <w:r>
        <w:rPr>
          <w:rFonts w:ascii="Trebuchet MS" w:hAnsi="Trebuchet MS" w:cs="Arial"/>
          <w:spacing w:val="-3"/>
        </w:rPr>
        <w:fldChar w:fldCharType="end"/>
      </w:r>
      <w:r>
        <w:rPr>
          <w:rFonts w:ascii="Trebuchet MS" w:hAnsi="Trebuchet MS" w:cs="Arial"/>
          <w:spacing w:val="-3"/>
        </w:rPr>
        <w:t xml:space="preserve"> del Capítulo 1 de las Bases.</w:t>
      </w:r>
    </w:p>
    <w:p w14:paraId="54FD4C56" w14:textId="77777777" w:rsidR="00613483" w:rsidRPr="002A4A18" w:rsidRDefault="00613483" w:rsidP="000B22D7">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p>
    <w:p w14:paraId="3EA3A375" w14:textId="77777777" w:rsidR="000B22D7" w:rsidRPr="002A4A18" w:rsidRDefault="000B22D7" w:rsidP="000B22D7">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Propuesta</w:t>
      </w:r>
      <w:r w:rsidRPr="002A4A18">
        <w:rPr>
          <w:rFonts w:ascii="Trebuchet MS" w:hAnsi="Trebuchet MS" w:cs="Arial"/>
          <w:spacing w:val="-3"/>
        </w:rPr>
        <w:tab/>
        <w:t>:</w:t>
      </w:r>
      <w:r w:rsidRPr="002A4A18">
        <w:rPr>
          <w:rFonts w:ascii="Trebuchet MS" w:hAnsi="Trebuchet MS" w:cs="Arial"/>
          <w:spacing w:val="-3"/>
        </w:rPr>
        <w:tab/>
        <w:t xml:space="preserve">Corresponde a la oferta presentada por </w:t>
      </w:r>
      <w:r w:rsidR="004372CB">
        <w:rPr>
          <w:rFonts w:ascii="Trebuchet MS" w:hAnsi="Trebuchet MS" w:cs="Arial"/>
          <w:spacing w:val="-3"/>
        </w:rPr>
        <w:t>cada</w:t>
      </w:r>
      <w:r w:rsidRPr="002A4A18">
        <w:rPr>
          <w:rFonts w:ascii="Trebuchet MS" w:hAnsi="Trebuchet MS" w:cs="Arial"/>
          <w:spacing w:val="-3"/>
        </w:rPr>
        <w:t xml:space="preserve"> Proponente, compuesta por la Oferta Administrativa y la Oferta Económica.</w:t>
      </w:r>
    </w:p>
    <w:p w14:paraId="26C29539" w14:textId="77777777" w:rsidR="001377EE" w:rsidRPr="002A4A18" w:rsidRDefault="00FD1213" w:rsidP="001377EE">
      <w:pPr>
        <w:keepNext/>
        <w:tabs>
          <w:tab w:val="left" w:pos="2410"/>
          <w:tab w:val="left" w:pos="3540"/>
          <w:tab w:val="left" w:pos="4248"/>
          <w:tab w:val="left" w:pos="4956"/>
          <w:tab w:val="left" w:pos="5664"/>
          <w:tab w:val="left" w:pos="6372"/>
          <w:tab w:val="left" w:pos="7080"/>
          <w:tab w:val="left" w:pos="7788"/>
          <w:tab w:val="left" w:pos="8496"/>
        </w:tabs>
        <w:ind w:left="2829" w:hanging="2829"/>
        <w:jc w:val="both"/>
        <w:rPr>
          <w:rFonts w:ascii="Trebuchet MS" w:hAnsi="Trebuchet MS" w:cs="Arial"/>
          <w:spacing w:val="-3"/>
        </w:rPr>
      </w:pPr>
      <w:r w:rsidRPr="0004036A">
        <w:rPr>
          <w:rFonts w:ascii="Trebuchet MS" w:hAnsi="Trebuchet MS" w:cs="Arial"/>
          <w:b/>
          <w:spacing w:val="-3"/>
          <w:sz w:val="36"/>
        </w:rPr>
        <w:t>[</w:t>
      </w:r>
      <w:r w:rsidR="001377EE" w:rsidRPr="002A4A18">
        <w:rPr>
          <w:rFonts w:ascii="Trebuchet MS" w:hAnsi="Trebuchet MS" w:cs="Arial"/>
          <w:spacing w:val="-3"/>
        </w:rPr>
        <w:t xml:space="preserve">Proyecto Nuevo de </w:t>
      </w:r>
    </w:p>
    <w:p w14:paraId="11E37DC2" w14:textId="54623523" w:rsidR="009C0EFD" w:rsidRDefault="001377EE" w:rsidP="009C0EFD">
      <w:pPr>
        <w:keepNext/>
        <w:tabs>
          <w:tab w:val="left" w:pos="2410"/>
          <w:tab w:val="left" w:pos="3540"/>
          <w:tab w:val="left" w:pos="4248"/>
          <w:tab w:val="left" w:pos="4956"/>
          <w:tab w:val="left" w:pos="5664"/>
          <w:tab w:val="left" w:pos="6372"/>
          <w:tab w:val="left" w:pos="7080"/>
          <w:tab w:val="left" w:pos="7788"/>
          <w:tab w:val="left" w:pos="8496"/>
        </w:tabs>
        <w:spacing w:after="240"/>
        <w:ind w:left="2829" w:hanging="2829"/>
        <w:jc w:val="both"/>
        <w:rPr>
          <w:rFonts w:ascii="Trebuchet MS" w:hAnsi="Trebuchet MS" w:cs="Arial"/>
          <w:spacing w:val="-3"/>
        </w:rPr>
      </w:pPr>
      <w:r w:rsidRPr="002A4A18">
        <w:rPr>
          <w:rFonts w:ascii="Trebuchet MS" w:hAnsi="Trebuchet MS" w:cs="Arial"/>
          <w:spacing w:val="-3"/>
        </w:rPr>
        <w:t>Generación</w:t>
      </w:r>
      <w:r w:rsidRPr="002A4A18">
        <w:rPr>
          <w:rFonts w:ascii="Trebuchet MS" w:hAnsi="Trebuchet MS" w:cs="Arial"/>
          <w:spacing w:val="-3"/>
        </w:rPr>
        <w:tab/>
        <w:t>:</w:t>
      </w:r>
      <w:r w:rsidRPr="002A4A18">
        <w:rPr>
          <w:rFonts w:ascii="Trebuchet MS" w:hAnsi="Trebuchet MS" w:cs="Arial"/>
          <w:spacing w:val="-3"/>
        </w:rPr>
        <w:tab/>
        <w:t xml:space="preserve">Aquel o aquellos proyectos en que se basa </w:t>
      </w:r>
      <w:r w:rsidR="004372CB">
        <w:rPr>
          <w:rFonts w:ascii="Trebuchet MS" w:hAnsi="Trebuchet MS" w:cs="Arial"/>
          <w:spacing w:val="-3"/>
        </w:rPr>
        <w:t>la Propuesta</w:t>
      </w:r>
      <w:r w:rsidRPr="002A4A18">
        <w:rPr>
          <w:rFonts w:ascii="Trebuchet MS" w:hAnsi="Trebuchet MS" w:cs="Arial"/>
          <w:spacing w:val="-3"/>
        </w:rPr>
        <w:t xml:space="preserve">, que al momento de la adjudicación aún no se hayan interconectado al sistema. Dichos proyectos deben ser de propiedad del </w:t>
      </w:r>
      <w:r w:rsidR="004372CB">
        <w:rPr>
          <w:rFonts w:ascii="Trebuchet MS" w:hAnsi="Trebuchet MS" w:cs="Arial"/>
          <w:spacing w:val="-3"/>
        </w:rPr>
        <w:t>Suministrador</w:t>
      </w:r>
      <w:r w:rsidR="004372CB" w:rsidRPr="002A4A18">
        <w:rPr>
          <w:rFonts w:ascii="Trebuchet MS" w:hAnsi="Trebuchet MS" w:cs="Arial"/>
          <w:spacing w:val="-3"/>
        </w:rPr>
        <w:t xml:space="preserve"> </w:t>
      </w:r>
      <w:r w:rsidRPr="002A4A18">
        <w:rPr>
          <w:rFonts w:ascii="Trebuchet MS" w:hAnsi="Trebuchet MS" w:cs="Arial"/>
          <w:spacing w:val="-3"/>
        </w:rPr>
        <w:t xml:space="preserve">o bien el </w:t>
      </w:r>
      <w:r w:rsidR="004372CB">
        <w:rPr>
          <w:rFonts w:ascii="Trebuchet MS" w:hAnsi="Trebuchet MS" w:cs="Arial"/>
          <w:spacing w:val="-3"/>
        </w:rPr>
        <w:t>Suministrador</w:t>
      </w:r>
      <w:r w:rsidR="004372CB" w:rsidRPr="002A4A18">
        <w:rPr>
          <w:rFonts w:ascii="Trebuchet MS" w:hAnsi="Trebuchet MS" w:cs="Arial"/>
          <w:spacing w:val="-3"/>
        </w:rPr>
        <w:t xml:space="preserve"> </w:t>
      </w:r>
      <w:r w:rsidRPr="002A4A18">
        <w:rPr>
          <w:rFonts w:ascii="Trebuchet MS" w:hAnsi="Trebuchet MS" w:cs="Arial"/>
          <w:spacing w:val="-3"/>
        </w:rPr>
        <w:t>deberá tener la calidad de arrendatario o usufructuario o cualquier otro título que le permita explotar dichos proyectos de manera directa o a través de la sociedad que se constituya para tales efectos en reemplazo del propietario, en los términos establecidos en el artículo 1</w:t>
      </w:r>
      <w:r w:rsidR="004719CD">
        <w:rPr>
          <w:rFonts w:ascii="Trebuchet MS" w:hAnsi="Trebuchet MS" w:cs="Arial"/>
          <w:spacing w:val="-3"/>
        </w:rPr>
        <w:t>0</w:t>
      </w:r>
      <w:r w:rsidRPr="002A4A18">
        <w:rPr>
          <w:rFonts w:ascii="Trebuchet MS" w:hAnsi="Trebuchet MS" w:cs="Arial"/>
          <w:spacing w:val="-3"/>
        </w:rPr>
        <w:t xml:space="preserve"> del Decreto Supremo N° </w:t>
      </w:r>
      <w:r w:rsidR="004719CD">
        <w:rPr>
          <w:rFonts w:ascii="Trebuchet MS" w:hAnsi="Trebuchet MS" w:cs="Arial"/>
          <w:spacing w:val="-3"/>
        </w:rPr>
        <w:t>125</w:t>
      </w:r>
      <w:r w:rsidR="00B572BD">
        <w:rPr>
          <w:rFonts w:ascii="Trebuchet MS" w:hAnsi="Trebuchet MS" w:cs="Arial"/>
          <w:spacing w:val="-3"/>
        </w:rPr>
        <w:t>,</w:t>
      </w:r>
      <w:r w:rsidRPr="002A4A18">
        <w:rPr>
          <w:rFonts w:ascii="Trebuchet MS" w:hAnsi="Trebuchet MS" w:cs="Arial"/>
          <w:spacing w:val="-3"/>
        </w:rPr>
        <w:t xml:space="preserve"> de 20</w:t>
      </w:r>
      <w:r w:rsidR="004719CD">
        <w:rPr>
          <w:rFonts w:ascii="Trebuchet MS" w:hAnsi="Trebuchet MS" w:cs="Arial"/>
          <w:spacing w:val="-3"/>
        </w:rPr>
        <w:t>1</w:t>
      </w:r>
      <w:r w:rsidRPr="002A4A18">
        <w:rPr>
          <w:rFonts w:ascii="Trebuchet MS" w:hAnsi="Trebuchet MS" w:cs="Arial"/>
          <w:spacing w:val="-3"/>
        </w:rPr>
        <w:t xml:space="preserve">7, del Ministerio de </w:t>
      </w:r>
      <w:r w:rsidR="004719CD">
        <w:rPr>
          <w:rFonts w:ascii="Trebuchet MS" w:hAnsi="Trebuchet MS" w:cs="Arial"/>
          <w:spacing w:val="-3"/>
        </w:rPr>
        <w:t>Energía</w:t>
      </w:r>
      <w:r w:rsidR="00E52C97">
        <w:rPr>
          <w:rFonts w:ascii="Trebuchet MS" w:hAnsi="Trebuchet MS" w:cs="Arial"/>
          <w:spacing w:val="-3"/>
        </w:rPr>
        <w:t>, o el Reglamento que lo reemplace.</w:t>
      </w:r>
      <w:r w:rsidR="00FD1213">
        <w:rPr>
          <w:rFonts w:ascii="Trebuchet MS" w:hAnsi="Trebuchet MS" w:cs="Arial"/>
          <w:b/>
          <w:spacing w:val="-3"/>
          <w:sz w:val="36"/>
        </w:rPr>
        <w:t>]</w:t>
      </w:r>
    </w:p>
    <w:p w14:paraId="5F5C2AFB" w14:textId="77777777" w:rsidR="009C0EFD" w:rsidRPr="002A4A18" w:rsidRDefault="009C0EFD" w:rsidP="009C0EFD">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Punto de Oferta</w:t>
      </w:r>
      <w:r w:rsidRPr="002A4A18">
        <w:rPr>
          <w:rFonts w:ascii="Trebuchet MS" w:hAnsi="Trebuchet MS" w:cs="Arial"/>
          <w:spacing w:val="-3"/>
        </w:rPr>
        <w:tab/>
        <w:t xml:space="preserve">: </w:t>
      </w:r>
      <w:r w:rsidRPr="002A4A18">
        <w:rPr>
          <w:rFonts w:ascii="Trebuchet MS" w:hAnsi="Trebuchet MS" w:cs="Arial"/>
          <w:spacing w:val="-3"/>
        </w:rPr>
        <w:tab/>
      </w:r>
      <w:r>
        <w:rPr>
          <w:rFonts w:ascii="Trebuchet MS" w:hAnsi="Trebuchet MS" w:cs="Arial"/>
          <w:spacing w:val="-3"/>
        </w:rPr>
        <w:t>Corresponde a la b</w:t>
      </w:r>
      <w:r w:rsidRPr="002A4A18">
        <w:rPr>
          <w:rFonts w:ascii="Trebuchet MS" w:hAnsi="Trebuchet MS" w:cs="Arial"/>
          <w:spacing w:val="-3"/>
        </w:rPr>
        <w:t xml:space="preserve">arra o nudo del sistema eléctrico </w:t>
      </w:r>
      <w:r>
        <w:rPr>
          <w:rFonts w:ascii="Trebuchet MS" w:hAnsi="Trebuchet MS" w:cs="Arial"/>
          <w:spacing w:val="-3"/>
        </w:rPr>
        <w:t>Polpaico 220 kV</w:t>
      </w:r>
      <w:r w:rsidRPr="002A4A18">
        <w:rPr>
          <w:rFonts w:ascii="Trebuchet MS" w:hAnsi="Trebuchet MS" w:cs="Arial"/>
          <w:spacing w:val="-3"/>
        </w:rPr>
        <w:t>.</w:t>
      </w:r>
    </w:p>
    <w:p w14:paraId="6DE9BF2A" w14:textId="77777777" w:rsidR="000B22D7" w:rsidRPr="002A4A18" w:rsidRDefault="000B22D7" w:rsidP="000B22D7">
      <w:pPr>
        <w:tabs>
          <w:tab w:val="left" w:pos="2410"/>
          <w:tab w:val="left" w:pos="3540"/>
          <w:tab w:val="left" w:pos="4248"/>
          <w:tab w:val="left" w:pos="4956"/>
          <w:tab w:val="left" w:pos="5664"/>
          <w:tab w:val="left" w:pos="6372"/>
          <w:tab w:val="left" w:pos="7080"/>
          <w:tab w:val="left" w:pos="7788"/>
          <w:tab w:val="left" w:pos="8496"/>
        </w:tabs>
        <w:ind w:left="2832" w:hanging="2832"/>
        <w:jc w:val="both"/>
        <w:rPr>
          <w:rFonts w:ascii="Trebuchet MS" w:hAnsi="Trebuchet MS" w:cs="Arial"/>
          <w:spacing w:val="-3"/>
        </w:rPr>
      </w:pPr>
      <w:r w:rsidRPr="002A4A18">
        <w:rPr>
          <w:rFonts w:ascii="Trebuchet MS" w:hAnsi="Trebuchet MS" w:cs="Arial"/>
          <w:spacing w:val="-3"/>
        </w:rPr>
        <w:t xml:space="preserve">Puntos de Suministro </w:t>
      </w:r>
    </w:p>
    <w:p w14:paraId="3B57A23F" w14:textId="5289545E" w:rsidR="000B22D7" w:rsidRPr="002A4A18" w:rsidRDefault="000B22D7" w:rsidP="00C644AA">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o Compra</w:t>
      </w:r>
      <w:r w:rsidRPr="002A4A18">
        <w:rPr>
          <w:rFonts w:ascii="Trebuchet MS" w:hAnsi="Trebuchet MS" w:cs="Arial"/>
          <w:spacing w:val="-3"/>
        </w:rPr>
        <w:tab/>
        <w:t xml:space="preserve">: </w:t>
      </w:r>
      <w:r w:rsidRPr="002A4A18">
        <w:rPr>
          <w:rFonts w:ascii="Trebuchet MS" w:hAnsi="Trebuchet MS" w:cs="Arial"/>
          <w:spacing w:val="-3"/>
        </w:rPr>
        <w:tab/>
        <w:t xml:space="preserve">Barras o nudos del sistema de transmisión </w:t>
      </w:r>
      <w:r w:rsidR="009D16E7">
        <w:rPr>
          <w:rFonts w:ascii="Trebuchet MS" w:hAnsi="Trebuchet MS" w:cs="Arial"/>
          <w:spacing w:val="-3"/>
        </w:rPr>
        <w:t>nacional</w:t>
      </w:r>
      <w:r w:rsidRPr="002A4A18">
        <w:rPr>
          <w:rFonts w:ascii="Trebuchet MS" w:hAnsi="Trebuchet MS" w:cs="Arial"/>
          <w:spacing w:val="-3"/>
        </w:rPr>
        <w:t>,</w:t>
      </w:r>
      <w:r w:rsidR="00F956D8" w:rsidRPr="002A4A18">
        <w:rPr>
          <w:rFonts w:ascii="Trebuchet MS" w:hAnsi="Trebuchet MS" w:cs="Arial"/>
          <w:spacing w:val="-3"/>
        </w:rPr>
        <w:t xml:space="preserve"> </w:t>
      </w:r>
      <w:r w:rsidRPr="002A4A18">
        <w:rPr>
          <w:rFonts w:ascii="Trebuchet MS" w:hAnsi="Trebuchet MS" w:cs="Arial"/>
          <w:spacing w:val="-3"/>
        </w:rPr>
        <w:t xml:space="preserve">en los cuales el Distribuidor comprará la energía y potencia contratada, destinadas para abastecer los consumos de sus clientes finales sometidos a regulación de precios en sus zonas de concesión. </w:t>
      </w:r>
      <w:r w:rsidR="00F248EF">
        <w:rPr>
          <w:rFonts w:ascii="Trebuchet MS" w:hAnsi="Trebuchet MS" w:cs="Arial"/>
          <w:spacing w:val="-3"/>
        </w:rPr>
        <w:t>P</w:t>
      </w:r>
      <w:r w:rsidRPr="002A4A18">
        <w:rPr>
          <w:rFonts w:ascii="Trebuchet MS" w:hAnsi="Trebuchet MS" w:cs="Arial"/>
          <w:spacing w:val="-3"/>
        </w:rPr>
        <w:t xml:space="preserve">ara efectos de la facturación, los Puntos de Compra corresponderán a todas aquellas barras o nudos contenidos en el decreto de precios de nudo de corto plazo vigente al momento de la facturación, desde los cuales se abastece el Distribuidor, y que sean resultantes de la </w:t>
      </w:r>
      <w:r w:rsidR="00F248EF">
        <w:rPr>
          <w:rFonts w:ascii="Trebuchet MS" w:hAnsi="Trebuchet MS" w:cs="Arial"/>
          <w:spacing w:val="-3"/>
        </w:rPr>
        <w:t xml:space="preserve">metodología de referenciación hacia el sistema de transmisión nacional </w:t>
      </w:r>
      <w:r w:rsidR="00B572BD" w:rsidRPr="001A448F">
        <w:rPr>
          <w:rFonts w:ascii="Trebuchet MS" w:hAnsi="Trebuchet MS" w:cs="Arial"/>
          <w:spacing w:val="-3"/>
        </w:rPr>
        <w:t>que es</w:t>
      </w:r>
      <w:r w:rsidR="00B572BD">
        <w:rPr>
          <w:rFonts w:ascii="Trebuchet MS" w:hAnsi="Trebuchet MS" w:cs="Arial"/>
          <w:spacing w:val="-3"/>
        </w:rPr>
        <w:t>table</w:t>
      </w:r>
      <w:r w:rsidR="00EA2478">
        <w:rPr>
          <w:rFonts w:ascii="Trebuchet MS" w:hAnsi="Trebuchet MS" w:cs="Arial"/>
          <w:spacing w:val="-3"/>
        </w:rPr>
        <w:t>z</w:t>
      </w:r>
      <w:r w:rsidR="00B572BD">
        <w:rPr>
          <w:rFonts w:ascii="Trebuchet MS" w:hAnsi="Trebuchet MS" w:cs="Arial"/>
          <w:spacing w:val="-3"/>
        </w:rPr>
        <w:t>c</w:t>
      </w:r>
      <w:r w:rsidR="00EA2478">
        <w:rPr>
          <w:rFonts w:ascii="Trebuchet MS" w:hAnsi="Trebuchet MS" w:cs="Arial"/>
          <w:spacing w:val="-3"/>
        </w:rPr>
        <w:t>a</w:t>
      </w:r>
      <w:r w:rsidR="00B572BD">
        <w:rPr>
          <w:rFonts w:ascii="Trebuchet MS" w:hAnsi="Trebuchet MS" w:cs="Arial"/>
          <w:spacing w:val="-3"/>
        </w:rPr>
        <w:t xml:space="preserve"> </w:t>
      </w:r>
      <w:r w:rsidR="00EA2478">
        <w:rPr>
          <w:rFonts w:ascii="Trebuchet MS" w:hAnsi="Trebuchet MS" w:cs="Arial"/>
          <w:spacing w:val="-3"/>
        </w:rPr>
        <w:t>el Reglamento de Licitaciones</w:t>
      </w:r>
      <w:r w:rsidRPr="002A4A18">
        <w:rPr>
          <w:rFonts w:ascii="Trebuchet MS" w:hAnsi="Trebuchet MS" w:cs="Arial"/>
          <w:spacing w:val="-3"/>
        </w:rPr>
        <w:t>.</w:t>
      </w:r>
    </w:p>
    <w:p w14:paraId="2BF82B9F" w14:textId="07C93400" w:rsidR="000B22D7" w:rsidRPr="002A4A18" w:rsidRDefault="000B22D7" w:rsidP="000B22D7">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Suministro</w:t>
      </w:r>
      <w:r w:rsidRPr="002A4A18">
        <w:rPr>
          <w:rFonts w:ascii="Trebuchet MS" w:hAnsi="Trebuchet MS" w:cs="Arial"/>
          <w:spacing w:val="-3"/>
        </w:rPr>
        <w:tab/>
        <w:t>:</w:t>
      </w:r>
      <w:r w:rsidRPr="002A4A18">
        <w:rPr>
          <w:rFonts w:ascii="Trebuchet MS" w:hAnsi="Trebuchet MS" w:cs="Arial"/>
          <w:spacing w:val="-3"/>
        </w:rPr>
        <w:tab/>
        <w:t xml:space="preserve">Es el suministro del servicio público de distribución de </w:t>
      </w:r>
      <w:r w:rsidR="003E7F1B">
        <w:rPr>
          <w:rFonts w:ascii="Trebuchet MS" w:hAnsi="Trebuchet MS" w:cs="Arial"/>
          <w:spacing w:val="-3"/>
        </w:rPr>
        <w:t>energía y potencia</w:t>
      </w:r>
      <w:r w:rsidRPr="002A4A18">
        <w:rPr>
          <w:rFonts w:ascii="Trebuchet MS" w:hAnsi="Trebuchet MS" w:cs="Arial"/>
          <w:spacing w:val="-3"/>
        </w:rPr>
        <w:t xml:space="preserve"> eléctrica para el Bloque de Suministro objeto del presente Contrato.</w:t>
      </w:r>
    </w:p>
    <w:p w14:paraId="6AAE3958" w14:textId="77777777" w:rsidR="000B22D7" w:rsidRPr="002A4A18" w:rsidRDefault="000B22D7" w:rsidP="000B22D7">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Superintendencia</w:t>
      </w:r>
      <w:r w:rsidRPr="002A4A18">
        <w:rPr>
          <w:rFonts w:ascii="Trebuchet MS" w:hAnsi="Trebuchet MS" w:cs="Arial"/>
          <w:spacing w:val="-3"/>
        </w:rPr>
        <w:tab/>
        <w:t xml:space="preserve">: </w:t>
      </w:r>
      <w:r w:rsidRPr="002A4A18">
        <w:rPr>
          <w:rFonts w:ascii="Trebuchet MS" w:hAnsi="Trebuchet MS" w:cs="Arial"/>
          <w:spacing w:val="-3"/>
        </w:rPr>
        <w:tab/>
        <w:t>Superintendencia de Electricidad y Combustibles.</w:t>
      </w:r>
    </w:p>
    <w:p w14:paraId="38DAC2DB" w14:textId="77777777" w:rsidR="000B22D7" w:rsidRPr="002A4A18" w:rsidRDefault="000B22D7" w:rsidP="000B22D7">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UF</w:t>
      </w:r>
      <w:r w:rsidRPr="002A4A18">
        <w:rPr>
          <w:rFonts w:ascii="Trebuchet MS" w:hAnsi="Trebuchet MS" w:cs="Arial"/>
          <w:spacing w:val="-3"/>
        </w:rPr>
        <w:tab/>
        <w:t xml:space="preserve">: </w:t>
      </w:r>
      <w:r w:rsidRPr="002A4A18">
        <w:rPr>
          <w:rFonts w:ascii="Trebuchet MS" w:hAnsi="Trebuchet MS" w:cs="Arial"/>
          <w:spacing w:val="-3"/>
        </w:rPr>
        <w:tab/>
        <w:t>Unidad de Fomento.</w:t>
      </w:r>
    </w:p>
    <w:p w14:paraId="3B7215E3" w14:textId="77777777" w:rsidR="000B22D7" w:rsidRDefault="000B22D7" w:rsidP="000B22D7">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r w:rsidRPr="002A4A18">
        <w:rPr>
          <w:rFonts w:ascii="Trebuchet MS" w:hAnsi="Trebuchet MS" w:cs="Arial"/>
          <w:spacing w:val="-3"/>
        </w:rPr>
        <w:t>US$ o Dólares</w:t>
      </w:r>
      <w:r w:rsidRPr="002A4A18">
        <w:rPr>
          <w:rFonts w:ascii="Trebuchet MS" w:hAnsi="Trebuchet MS" w:cs="Arial"/>
          <w:spacing w:val="-3"/>
        </w:rPr>
        <w:tab/>
        <w:t>:</w:t>
      </w:r>
      <w:r w:rsidRPr="002A4A18">
        <w:rPr>
          <w:rFonts w:ascii="Trebuchet MS" w:hAnsi="Trebuchet MS" w:cs="Arial"/>
          <w:spacing w:val="-3"/>
        </w:rPr>
        <w:tab/>
        <w:t>Dólares de los Estados Unidos de América.</w:t>
      </w:r>
    </w:p>
    <w:p w14:paraId="42009385" w14:textId="77777777" w:rsidR="00783C58" w:rsidRPr="002A4A18" w:rsidRDefault="00783C58" w:rsidP="000B22D7">
      <w:pPr>
        <w:tabs>
          <w:tab w:val="left" w:pos="2410"/>
          <w:tab w:val="left" w:pos="3540"/>
          <w:tab w:val="left" w:pos="4248"/>
          <w:tab w:val="left" w:pos="4956"/>
          <w:tab w:val="left" w:pos="5664"/>
          <w:tab w:val="left" w:pos="6372"/>
          <w:tab w:val="left" w:pos="7080"/>
          <w:tab w:val="left" w:pos="7788"/>
          <w:tab w:val="left" w:pos="8496"/>
        </w:tabs>
        <w:spacing w:after="240"/>
        <w:ind w:left="2832" w:hanging="2832"/>
        <w:jc w:val="both"/>
        <w:rPr>
          <w:rFonts w:ascii="Trebuchet MS" w:hAnsi="Trebuchet MS" w:cs="Arial"/>
          <w:spacing w:val="-3"/>
        </w:rPr>
      </w:pPr>
    </w:p>
    <w:p w14:paraId="22BE8680" w14:textId="77777777" w:rsidR="000B22D7" w:rsidRPr="002A4A18" w:rsidRDefault="000B22D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360" w:after="240"/>
        <w:jc w:val="both"/>
        <w:rPr>
          <w:rFonts w:ascii="Trebuchet MS" w:hAnsi="Trebuchet MS" w:cs="Arial"/>
          <w:b/>
          <w:spacing w:val="-3"/>
        </w:rPr>
      </w:pPr>
      <w:r w:rsidRPr="002A4A18">
        <w:rPr>
          <w:rFonts w:ascii="Trebuchet MS" w:hAnsi="Trebuchet MS" w:cs="Arial"/>
          <w:b/>
          <w:spacing w:val="-3"/>
        </w:rPr>
        <w:t>TERCERO: OBJETO.</w:t>
      </w:r>
    </w:p>
    <w:p w14:paraId="023A9899" w14:textId="77777777" w:rsidR="000B22D7" w:rsidRPr="002A4A18" w:rsidRDefault="000B22D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cs="Arial"/>
          <w:spacing w:val="-3"/>
        </w:rPr>
      </w:pPr>
      <w:r w:rsidRPr="002A4A18">
        <w:rPr>
          <w:rFonts w:ascii="Trebuchet MS" w:hAnsi="Trebuchet MS" w:cs="Arial"/>
          <w:spacing w:val="-3"/>
        </w:rPr>
        <w:t xml:space="preserve">El Suministrador se obliga a vender al Distribuidor, quien se obliga a comprar y recibir el Suministro, desde la fecha de inicio y durante todo el Período de Suministro, en la cantidad, términos y condiciones que se estipulan en el presente Contrato de Suministro y la normativa eléctrica vigente. El Distribuidor, a su vez, se obliga a pagar al Suministrador </w:t>
      </w:r>
      <w:r w:rsidR="00FD1213">
        <w:rPr>
          <w:rFonts w:ascii="Trebuchet MS" w:hAnsi="Trebuchet MS" w:cs="Arial"/>
          <w:spacing w:val="-3"/>
        </w:rPr>
        <w:t>los</w:t>
      </w:r>
      <w:r w:rsidRPr="002A4A18">
        <w:rPr>
          <w:rFonts w:ascii="Trebuchet MS" w:hAnsi="Trebuchet MS" w:cs="Arial"/>
          <w:spacing w:val="-3"/>
        </w:rPr>
        <w:t xml:space="preserve"> precio</w:t>
      </w:r>
      <w:r w:rsidR="00FD1213">
        <w:rPr>
          <w:rFonts w:ascii="Trebuchet MS" w:hAnsi="Trebuchet MS" w:cs="Arial"/>
          <w:spacing w:val="-3"/>
        </w:rPr>
        <w:t>s</w:t>
      </w:r>
      <w:r w:rsidRPr="002A4A18">
        <w:rPr>
          <w:rFonts w:ascii="Trebuchet MS" w:hAnsi="Trebuchet MS" w:cs="Arial"/>
          <w:spacing w:val="-3"/>
        </w:rPr>
        <w:t xml:space="preserve"> señalado</w:t>
      </w:r>
      <w:r w:rsidR="00FD1213">
        <w:rPr>
          <w:rFonts w:ascii="Trebuchet MS" w:hAnsi="Trebuchet MS" w:cs="Arial"/>
          <w:spacing w:val="-3"/>
        </w:rPr>
        <w:t>s</w:t>
      </w:r>
      <w:r w:rsidRPr="002A4A18">
        <w:rPr>
          <w:rFonts w:ascii="Trebuchet MS" w:hAnsi="Trebuchet MS" w:cs="Arial"/>
          <w:spacing w:val="-3"/>
        </w:rPr>
        <w:t xml:space="preserve"> en la Cláusula Cuarta siguiente en los términos y plazos establecidos en el presente Contrato de Suministro.</w:t>
      </w:r>
    </w:p>
    <w:p w14:paraId="1CFCCC9F" w14:textId="77777777" w:rsidR="000B22D7" w:rsidRPr="002A4A18" w:rsidRDefault="000B22D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cs="Arial"/>
          <w:spacing w:val="-3"/>
        </w:rPr>
      </w:pPr>
      <w:r w:rsidRPr="002A4A18">
        <w:rPr>
          <w:rFonts w:ascii="Trebuchet MS" w:hAnsi="Trebuchet MS" w:cs="Arial"/>
          <w:spacing w:val="-3"/>
        </w:rPr>
        <w:t>El Suministrador declara conocer, aceptar y cumplir la obligación establecida en la LGSE, respecto de la generación de energía eléctrica con fuentes de energías renovables no convencionales.</w:t>
      </w:r>
    </w:p>
    <w:p w14:paraId="2942BB98" w14:textId="77777777" w:rsidR="000B22D7" w:rsidRPr="002A4A18" w:rsidRDefault="000B22D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cs="Arial"/>
          <w:spacing w:val="-3"/>
        </w:rPr>
      </w:pPr>
      <w:r w:rsidRPr="002A4A18">
        <w:rPr>
          <w:rFonts w:ascii="Trebuchet MS" w:hAnsi="Trebuchet MS" w:cs="Arial"/>
          <w:spacing w:val="-3"/>
        </w:rPr>
        <w:t>Para todos los efectos, en caso de vigencia de un decreto de racionamiento eléctrico, dictado por autoridad competente, las obligaciones anteriores se regularán por las normas legales, reglamentarias y las propias que emanen del referido decreto.</w:t>
      </w:r>
    </w:p>
    <w:p w14:paraId="002379CF" w14:textId="77777777" w:rsidR="000B22D7" w:rsidRPr="002A4A18" w:rsidRDefault="000B22D7" w:rsidP="000B22D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360" w:after="240"/>
        <w:jc w:val="both"/>
        <w:rPr>
          <w:rFonts w:ascii="Trebuchet MS" w:hAnsi="Trebuchet MS" w:cs="Arial"/>
          <w:b/>
          <w:spacing w:val="-3"/>
        </w:rPr>
      </w:pPr>
      <w:r w:rsidRPr="002A4A18">
        <w:rPr>
          <w:rFonts w:ascii="Trebuchet MS" w:hAnsi="Trebuchet MS" w:cs="Arial"/>
          <w:b/>
          <w:spacing w:val="-3"/>
        </w:rPr>
        <w:t>CUARTO: PRECIOS.</w:t>
      </w:r>
    </w:p>
    <w:p w14:paraId="6C04A787" w14:textId="77777777" w:rsidR="000B22D7" w:rsidRPr="002A4A18" w:rsidRDefault="000B22D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cs="Arial"/>
          <w:spacing w:val="-3"/>
        </w:rPr>
      </w:pPr>
      <w:r w:rsidRPr="002A4A18">
        <w:rPr>
          <w:rFonts w:ascii="Trebuchet MS" w:hAnsi="Trebuchet MS" w:cs="Arial"/>
          <w:spacing w:val="-3"/>
        </w:rPr>
        <w:t xml:space="preserve">Conforme a las Oferta(s) Económica(s) presentada(s) por el Suministrador, el Distribuidor pagará a éste por el suministro comprometido los siguientes precios: </w:t>
      </w:r>
    </w:p>
    <w:p w14:paraId="099BE221" w14:textId="77777777" w:rsidR="000B22D7" w:rsidRPr="002A4A18" w:rsidRDefault="000B22D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cs="Arial"/>
          <w:b/>
          <w:spacing w:val="-3"/>
        </w:rPr>
      </w:pPr>
      <w:r w:rsidRPr="002A4A18">
        <w:rPr>
          <w:rFonts w:ascii="Trebuchet MS" w:hAnsi="Trebuchet MS" w:cs="Arial"/>
          <w:b/>
          <w:spacing w:val="-3"/>
        </w:rPr>
        <w:t>a) Precio de la Energía activa:</w:t>
      </w:r>
    </w:p>
    <w:p w14:paraId="3C3EC60F" w14:textId="77777777" w:rsidR="000B22D7" w:rsidRPr="002A4A18" w:rsidRDefault="000B22D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cs="Arial"/>
          <w:spacing w:val="-3"/>
        </w:rPr>
      </w:pPr>
      <w:r w:rsidRPr="002A4A18">
        <w:rPr>
          <w:rFonts w:ascii="Trebuchet MS" w:hAnsi="Trebuchet MS" w:cs="Arial"/>
          <w:spacing w:val="-3"/>
        </w:rPr>
        <w:t xml:space="preserve">El precio de la energía activa en el Punto de Oferta, será: </w:t>
      </w:r>
    </w:p>
    <w:p w14:paraId="4F40FE85" w14:textId="77777777" w:rsidR="000B22D7" w:rsidRPr="002A4A18" w:rsidRDefault="000B22D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cs="Arial"/>
          <w:spacing w:val="-3"/>
        </w:rPr>
      </w:pPr>
      <w:r w:rsidRPr="002A4A18">
        <w:rPr>
          <w:rFonts w:ascii="Trebuchet MS" w:hAnsi="Trebuchet MS" w:cs="Arial"/>
          <w:spacing w:val="-3"/>
        </w:rPr>
        <w:t>Polpaico 220 kV: [•] US$/MWh.</w:t>
      </w:r>
    </w:p>
    <w:p w14:paraId="0B7122B0" w14:textId="77777777" w:rsidR="000B22D7" w:rsidRPr="002A4A18" w:rsidRDefault="000B22D7" w:rsidP="000B22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spacing w:val="-3"/>
        </w:rPr>
        <w:t xml:space="preserve">Para efectos de la facturación, los Puntos de Compra corresponderán a todas aquellas barras o nudos contenidos en el decreto de precio de nudo de corto plazo vigente al momento de la facturación, desde los cuales se abastece el Distribuidor, y que sean resultantes </w:t>
      </w:r>
      <w:r w:rsidR="00EA6BB5" w:rsidRPr="002A4A18">
        <w:rPr>
          <w:rFonts w:ascii="Trebuchet MS" w:hAnsi="Trebuchet MS" w:cs="Arial"/>
          <w:spacing w:val="-3"/>
        </w:rPr>
        <w:t xml:space="preserve"> de la </w:t>
      </w:r>
      <w:r w:rsidR="00EA6BB5">
        <w:rPr>
          <w:rFonts w:ascii="Trebuchet MS" w:hAnsi="Trebuchet MS" w:cs="Arial"/>
          <w:spacing w:val="-3"/>
        </w:rPr>
        <w:t>metodología de referenciación hacia el sistema de transmisión nacional que establezca el Reglamento de Licitaciones</w:t>
      </w:r>
      <w:r w:rsidR="00C56600">
        <w:rPr>
          <w:rFonts w:ascii="Trebuchet MS" w:hAnsi="Trebuchet MS" w:cs="Arial"/>
          <w:spacing w:val="-3"/>
        </w:rPr>
        <w:t>.</w:t>
      </w:r>
    </w:p>
    <w:p w14:paraId="0E4C82C5" w14:textId="1E276506" w:rsidR="000B22D7" w:rsidRPr="002A4A18" w:rsidRDefault="000B22D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spacing w:val="-3"/>
        </w:rPr>
      </w:pPr>
      <w:r w:rsidRPr="002A4A18">
        <w:rPr>
          <w:rFonts w:ascii="Trebuchet MS" w:hAnsi="Trebuchet MS" w:cs="Arial"/>
          <w:spacing w:val="-3"/>
        </w:rPr>
        <w:t>Los precios asociados a cada uno de estos Puntos de Compra corresponderán al precio en el Punto de Oferta, debidamente indexado</w:t>
      </w:r>
      <w:r w:rsidR="006843FA">
        <w:rPr>
          <w:rFonts w:ascii="Trebuchet MS" w:hAnsi="Trebuchet MS" w:cs="Arial"/>
          <w:spacing w:val="-3"/>
        </w:rPr>
        <w:t xml:space="preserve"> según lo indicado en la cláusula Sexta</w:t>
      </w:r>
      <w:r w:rsidRPr="002A4A18">
        <w:rPr>
          <w:rFonts w:ascii="Trebuchet MS" w:hAnsi="Trebuchet MS" w:cs="Arial"/>
          <w:spacing w:val="-3"/>
        </w:rPr>
        <w:t xml:space="preserve">, multiplicado por la razón entre los factores de modulación de energía </w:t>
      </w:r>
      <w:r w:rsidRPr="002A4A18">
        <w:rPr>
          <w:rFonts w:ascii="Trebuchet MS" w:hAnsi="Trebuchet MS"/>
        </w:rPr>
        <w:t>del Punto de Compra y el Punto de Oferta</w:t>
      </w:r>
      <w:r w:rsidRPr="002A4A18">
        <w:rPr>
          <w:rFonts w:ascii="Trebuchet MS" w:hAnsi="Trebuchet MS" w:cs="Arial"/>
          <w:spacing w:val="-3"/>
        </w:rPr>
        <w:t>, establecidos en el</w:t>
      </w:r>
      <w:r w:rsidRPr="002A4A18">
        <w:rPr>
          <w:rFonts w:ascii="Trebuchet MS" w:hAnsi="Trebuchet MS"/>
          <w:spacing w:val="-3"/>
        </w:rPr>
        <w:t xml:space="preserve"> decreto de precios de nudo de corto plazo vigente a la fecha de facturación.</w:t>
      </w:r>
    </w:p>
    <w:p w14:paraId="28418853" w14:textId="77777777" w:rsidR="000B22D7" w:rsidRPr="002A4A18" w:rsidRDefault="000B22D7" w:rsidP="000B22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spacing w:val="-3"/>
        </w:rPr>
        <w:t xml:space="preserve">El Anexo </w:t>
      </w:r>
      <w:r w:rsidR="002E6046">
        <w:rPr>
          <w:rFonts w:ascii="Trebuchet MS" w:hAnsi="Trebuchet MS" w:cs="Arial"/>
          <w:spacing w:val="-3"/>
        </w:rPr>
        <w:t>N°</w:t>
      </w:r>
      <w:r w:rsidRPr="002A4A18">
        <w:rPr>
          <w:rFonts w:ascii="Trebuchet MS" w:hAnsi="Trebuchet MS" w:cs="Arial"/>
          <w:spacing w:val="-3"/>
        </w:rPr>
        <w:t>4 de este Contrato de Suministro contiene, a modo referencial, los Puntos de Compra de la energía y potencia vigente</w:t>
      </w:r>
      <w:r w:rsidR="00535CCE">
        <w:rPr>
          <w:rFonts w:ascii="Trebuchet MS" w:hAnsi="Trebuchet MS" w:cs="Arial"/>
          <w:spacing w:val="-3"/>
        </w:rPr>
        <w:t>s</w:t>
      </w:r>
      <w:r w:rsidRPr="002A4A18">
        <w:rPr>
          <w:rFonts w:ascii="Trebuchet MS" w:hAnsi="Trebuchet MS" w:cs="Arial"/>
          <w:spacing w:val="-3"/>
        </w:rPr>
        <w:t xml:space="preserve"> al momento del llamado a licitación. </w:t>
      </w:r>
    </w:p>
    <w:p w14:paraId="751799F0" w14:textId="6E5BE46D" w:rsidR="006D5A54" w:rsidRPr="002A4A18" w:rsidRDefault="000B22D7" w:rsidP="006D5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cs="Arial"/>
          <w:spacing w:val="-3"/>
        </w:rPr>
      </w:pPr>
      <w:r w:rsidRPr="002A4A18">
        <w:rPr>
          <w:rFonts w:ascii="Trebuchet MS" w:hAnsi="Trebuchet MS" w:cs="Arial"/>
          <w:b/>
          <w:spacing w:val="-3"/>
        </w:rPr>
        <w:t>b</w:t>
      </w:r>
      <w:r w:rsidRPr="004E7362">
        <w:rPr>
          <w:rFonts w:ascii="Trebuchet MS" w:hAnsi="Trebuchet MS" w:cs="Arial"/>
          <w:b/>
          <w:spacing w:val="-3"/>
        </w:rPr>
        <w:t>) Potencia en Horas de Punta:</w:t>
      </w:r>
      <w:r w:rsidRPr="004E7362">
        <w:rPr>
          <w:rFonts w:ascii="Trebuchet MS" w:hAnsi="Trebuchet MS" w:cs="Arial"/>
          <w:spacing w:val="-3"/>
        </w:rPr>
        <w:t xml:space="preserve"> </w:t>
      </w:r>
      <w:r w:rsidR="006D5A54" w:rsidRPr="004E7362">
        <w:rPr>
          <w:rFonts w:ascii="Trebuchet MS" w:hAnsi="Trebuchet MS" w:cs="Arial"/>
          <w:spacing w:val="-3"/>
        </w:rPr>
        <w:t xml:space="preserve">El precio de la potencia en horas de punta en el Punto de Oferta corresponde al precio fijado para dicho punto en el D.S. N° </w:t>
      </w:r>
      <w:r w:rsidR="00893AB0">
        <w:rPr>
          <w:rFonts w:ascii="Trebuchet MS" w:hAnsi="Trebuchet MS" w:cs="Arial"/>
          <w:spacing w:val="-3"/>
        </w:rPr>
        <w:t>1</w:t>
      </w:r>
      <w:r w:rsidR="00860DCB" w:rsidRPr="004E7362">
        <w:rPr>
          <w:rFonts w:ascii="Trebuchet MS" w:hAnsi="Trebuchet MS"/>
          <w:spacing w:val="-3"/>
        </w:rPr>
        <w:t>2T</w:t>
      </w:r>
      <w:r w:rsidR="00C446AC" w:rsidRPr="004E7362">
        <w:rPr>
          <w:rFonts w:ascii="Trebuchet MS" w:hAnsi="Trebuchet MS"/>
          <w:spacing w:val="-3"/>
        </w:rPr>
        <w:t>/</w:t>
      </w:r>
      <w:r w:rsidR="00860DCB" w:rsidRPr="004E7362">
        <w:rPr>
          <w:rFonts w:ascii="Trebuchet MS" w:hAnsi="Trebuchet MS"/>
          <w:spacing w:val="-3"/>
        </w:rPr>
        <w:t>20</w:t>
      </w:r>
      <w:r w:rsidR="006D5A54" w:rsidRPr="004E7362">
        <w:rPr>
          <w:rFonts w:ascii="Trebuchet MS" w:hAnsi="Trebuchet MS" w:cs="Arial"/>
          <w:spacing w:val="-3"/>
        </w:rPr>
        <w:t xml:space="preserve">, esto es </w:t>
      </w:r>
      <w:r w:rsidR="00860DCB" w:rsidRPr="003E7F1B">
        <w:rPr>
          <w:rFonts w:ascii="Trebuchet MS" w:hAnsi="Trebuchet MS" w:cs="Arial"/>
          <w:spacing w:val="-3"/>
        </w:rPr>
        <w:t>7,</w:t>
      </w:r>
      <w:r w:rsidR="00893AB0">
        <w:rPr>
          <w:rFonts w:ascii="Trebuchet MS" w:hAnsi="Trebuchet MS" w:cs="Arial"/>
          <w:spacing w:val="-3"/>
        </w:rPr>
        <w:t>7767</w:t>
      </w:r>
      <w:r w:rsidR="00893AB0" w:rsidRPr="004E7362">
        <w:rPr>
          <w:rFonts w:ascii="Trebuchet MS" w:hAnsi="Trebuchet MS" w:cs="Arial"/>
          <w:spacing w:val="-3"/>
        </w:rPr>
        <w:t xml:space="preserve"> </w:t>
      </w:r>
      <w:r w:rsidR="006D5A54" w:rsidRPr="004E7362">
        <w:rPr>
          <w:rFonts w:ascii="Trebuchet MS" w:hAnsi="Trebuchet MS" w:cs="Arial"/>
          <w:spacing w:val="-3"/>
        </w:rPr>
        <w:t>US$/kW/mes. El</w:t>
      </w:r>
      <w:r w:rsidR="006D5A54" w:rsidRPr="004E7362">
        <w:rPr>
          <w:rFonts w:ascii="Trebuchet MS" w:hAnsi="Trebuchet MS"/>
          <w:spacing w:val="-3"/>
        </w:rPr>
        <w:t xml:space="preserve"> precio de la potencia </w:t>
      </w:r>
      <w:r w:rsidR="006D5A54" w:rsidRPr="004E7362">
        <w:rPr>
          <w:rFonts w:ascii="Trebuchet MS" w:hAnsi="Trebuchet MS" w:cs="Arial"/>
          <w:spacing w:val="-3"/>
        </w:rPr>
        <w:t>en horas de punta en los respectivos Puntos</w:t>
      </w:r>
      <w:r w:rsidR="006D5A54" w:rsidRPr="002A4A18">
        <w:rPr>
          <w:rFonts w:ascii="Trebuchet MS" w:hAnsi="Trebuchet MS" w:cs="Arial"/>
          <w:spacing w:val="-3"/>
        </w:rPr>
        <w:t xml:space="preserve"> de Compra, será igual</w:t>
      </w:r>
      <w:r w:rsidR="006D5A54" w:rsidRPr="002A4A18">
        <w:rPr>
          <w:rFonts w:ascii="Trebuchet MS" w:hAnsi="Trebuchet MS"/>
          <w:spacing w:val="-3"/>
        </w:rPr>
        <w:t xml:space="preserve"> al precio de la potencia en el Punto de Oferta, debidamente indexado</w:t>
      </w:r>
      <w:r w:rsidR="0033645B">
        <w:rPr>
          <w:rFonts w:ascii="Trebuchet MS" w:hAnsi="Trebuchet MS"/>
          <w:spacing w:val="-3"/>
        </w:rPr>
        <w:t xml:space="preserve"> </w:t>
      </w:r>
      <w:r w:rsidR="0033645B">
        <w:rPr>
          <w:rFonts w:ascii="Trebuchet MS" w:hAnsi="Trebuchet MS" w:cs="Arial"/>
          <w:spacing w:val="-3"/>
        </w:rPr>
        <w:t>según lo indicado en la cláusula Sexta</w:t>
      </w:r>
      <w:r w:rsidR="006D5A54" w:rsidRPr="002A4A18">
        <w:rPr>
          <w:rFonts w:ascii="Trebuchet MS" w:hAnsi="Trebuchet MS"/>
          <w:spacing w:val="-3"/>
        </w:rPr>
        <w:t xml:space="preserve">, multiplicado por la razón entre los factores de modulación de potencia </w:t>
      </w:r>
      <w:r w:rsidR="006D5A54" w:rsidRPr="002A4A18">
        <w:rPr>
          <w:rFonts w:ascii="Trebuchet MS" w:hAnsi="Trebuchet MS"/>
        </w:rPr>
        <w:t>del Punto de Compra y el Punto de Oferta,</w:t>
      </w:r>
      <w:r w:rsidR="006D5A54" w:rsidRPr="002A4A18">
        <w:rPr>
          <w:rFonts w:ascii="Trebuchet MS" w:hAnsi="Trebuchet MS"/>
          <w:spacing w:val="-3"/>
        </w:rPr>
        <w:t xml:space="preserve"> establecidos en el decreto de precios de nudo de corto plazo vigente a la fecha de facturación.</w:t>
      </w:r>
      <w:r w:rsidR="006D5A54" w:rsidRPr="002A4A18">
        <w:rPr>
          <w:rFonts w:ascii="Trebuchet MS" w:hAnsi="Trebuchet MS" w:cs="Arial"/>
          <w:spacing w:val="-3"/>
        </w:rPr>
        <w:t xml:space="preserve"> El precio de la potencia resultante para los Puntos de Compra deberá ser expresado en dólares de los Estados Unidos de América (US$) por kW/mes, esto es, US$/kW/mes y con cuatro (4) cifras decimales. </w:t>
      </w:r>
    </w:p>
    <w:p w14:paraId="25797876" w14:textId="77777777" w:rsidR="006D5A54" w:rsidRPr="002A4A18" w:rsidRDefault="006D5A54" w:rsidP="006D5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cs="TrebuchetMS"/>
          <w:spacing w:val="-3"/>
        </w:rPr>
      </w:pPr>
      <w:r w:rsidRPr="002A4A18">
        <w:rPr>
          <w:rFonts w:ascii="Trebuchet MS" w:hAnsi="Trebuchet MS" w:cs="Arial"/>
          <w:spacing w:val="-3"/>
        </w:rPr>
        <w:t xml:space="preserve">Las condiciones de aplicación para efectos de esta facturación corresponderán a las fijadas en </w:t>
      </w:r>
      <w:r w:rsidR="00AE3876">
        <w:rPr>
          <w:rFonts w:ascii="Trebuchet MS" w:hAnsi="Trebuchet MS" w:cs="Arial"/>
          <w:spacing w:val="-3"/>
        </w:rPr>
        <w:t xml:space="preserve">el </w:t>
      </w:r>
      <w:r w:rsidRPr="002A4A18">
        <w:rPr>
          <w:rFonts w:ascii="Trebuchet MS" w:hAnsi="Trebuchet MS" w:cs="Arial"/>
          <w:spacing w:val="-3"/>
        </w:rPr>
        <w:t xml:space="preserve">decreto de precios de nudo de corto plazo vigente en cada mes de facturación. </w:t>
      </w:r>
    </w:p>
    <w:p w14:paraId="400F0C7A" w14:textId="77777777" w:rsidR="000B22D7" w:rsidRPr="002A4A18" w:rsidRDefault="000B22D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240" w:after="240"/>
        <w:jc w:val="both"/>
        <w:rPr>
          <w:rFonts w:ascii="Trebuchet MS" w:hAnsi="Trebuchet MS" w:cs="Arial"/>
          <w:b/>
          <w:spacing w:val="-3"/>
        </w:rPr>
      </w:pPr>
      <w:r w:rsidRPr="002A4A18">
        <w:rPr>
          <w:rFonts w:ascii="Trebuchet MS" w:hAnsi="Trebuchet MS" w:cs="Arial"/>
          <w:b/>
          <w:spacing w:val="-3"/>
        </w:rPr>
        <w:t xml:space="preserve">c) Energía reactiva: </w:t>
      </w:r>
      <w:r w:rsidRPr="002A4A18">
        <w:rPr>
          <w:rFonts w:ascii="Trebuchet MS" w:hAnsi="Trebuchet MS" w:cs="Arial"/>
          <w:spacing w:val="-3"/>
        </w:rPr>
        <w:t>Los cargos y condiciones de aplicación por consumo de energía reactiva del Distribuidor serán los que establezcan el decreto de precios de nudo de corto plazo vigente a la fecha de facturación.</w:t>
      </w:r>
    </w:p>
    <w:p w14:paraId="1C5E7459" w14:textId="049BA715" w:rsidR="000B22D7" w:rsidRDefault="000B22D7" w:rsidP="000B22D7">
      <w:pPr>
        <w:tabs>
          <w:tab w:val="left" w:pos="0"/>
          <w:tab w:val="left" w:pos="709"/>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bCs/>
          <w:spacing w:val="-3"/>
        </w:rPr>
      </w:pPr>
      <w:r w:rsidRPr="002A4A18">
        <w:rPr>
          <w:rFonts w:ascii="Trebuchet MS" w:hAnsi="Trebuchet MS" w:cs="Arial"/>
          <w:b/>
          <w:spacing w:val="-3"/>
        </w:rPr>
        <w:t xml:space="preserve">d) Cargos por uso de los sistemas de transmisión: </w:t>
      </w:r>
      <w:r w:rsidRPr="002A4A18">
        <w:rPr>
          <w:rFonts w:ascii="Trebuchet MS" w:hAnsi="Trebuchet MS" w:cs="Arial"/>
          <w:spacing w:val="-3"/>
        </w:rPr>
        <w:t>En conformidad con lo establecido en la LGSE</w:t>
      </w:r>
      <w:r w:rsidRPr="002A4A18">
        <w:rPr>
          <w:rFonts w:ascii="Trebuchet MS" w:hAnsi="Trebuchet MS" w:cs="Arial"/>
          <w:bCs/>
          <w:spacing w:val="-3"/>
        </w:rPr>
        <w:t xml:space="preserve"> y en el Reglamento de Licitaciones</w:t>
      </w:r>
      <w:r w:rsidRPr="002A4A18">
        <w:rPr>
          <w:rFonts w:ascii="Trebuchet MS" w:hAnsi="Trebuchet MS" w:cs="Arial"/>
          <w:spacing w:val="-3"/>
        </w:rPr>
        <w:t xml:space="preserve"> en materia del pago por el uso del sistema de transmisión, las facturas emitidas por el Suministrador deberán incluir</w:t>
      </w:r>
      <w:r w:rsidRPr="00783C58">
        <w:rPr>
          <w:rFonts w:ascii="Trebuchet MS" w:hAnsi="Trebuchet MS" w:cs="Arial"/>
          <w:spacing w:val="-3"/>
        </w:rPr>
        <w:t xml:space="preserve"> en forma detallada los cargos por uso del sistema de transmis</w:t>
      </w:r>
      <w:r w:rsidRPr="002A4A18">
        <w:rPr>
          <w:rFonts w:ascii="Trebuchet MS" w:hAnsi="Trebuchet MS" w:cs="Arial"/>
          <w:spacing w:val="-3"/>
        </w:rPr>
        <w:t>ión</w:t>
      </w:r>
      <w:r w:rsidR="009116F9">
        <w:rPr>
          <w:rFonts w:ascii="Trebuchet MS" w:hAnsi="Trebuchet MS" w:cs="Arial"/>
          <w:spacing w:val="-3"/>
        </w:rPr>
        <w:t xml:space="preserve">, lo anterior </w:t>
      </w:r>
      <w:r w:rsidR="009116F9">
        <w:rPr>
          <w:rFonts w:ascii="Trebuchet MS" w:hAnsi="Trebuchet MS" w:cs="Arial"/>
          <w:bCs/>
          <w:spacing w:val="-3"/>
        </w:rPr>
        <w:t>sólo en la medida que corresponda de acuerdo a dicha normativa</w:t>
      </w:r>
      <w:r w:rsidRPr="002A4A18">
        <w:rPr>
          <w:rFonts w:ascii="Trebuchet MS" w:hAnsi="Trebuchet MS" w:cs="Arial"/>
          <w:bCs/>
          <w:spacing w:val="-3"/>
        </w:rPr>
        <w:t xml:space="preserve">. </w:t>
      </w:r>
    </w:p>
    <w:p w14:paraId="6EA22D81" w14:textId="77777777" w:rsidR="000B22D7" w:rsidRPr="002A4A18" w:rsidRDefault="000B22D7" w:rsidP="00232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240" w:after="240"/>
        <w:jc w:val="both"/>
        <w:rPr>
          <w:rFonts w:ascii="Trebuchet MS" w:hAnsi="Trebuchet MS" w:cs="Arial"/>
          <w:b/>
          <w:spacing w:val="-3"/>
          <w:lang w:val="es-MX"/>
        </w:rPr>
      </w:pPr>
      <w:r w:rsidRPr="002A4A18">
        <w:rPr>
          <w:rFonts w:ascii="Trebuchet MS" w:hAnsi="Trebuchet MS" w:cs="Arial"/>
          <w:b/>
          <w:spacing w:val="-3"/>
        </w:rPr>
        <w:t>QUINTO: REVISIÓN</w:t>
      </w:r>
      <w:r w:rsidRPr="002A4A18">
        <w:rPr>
          <w:rFonts w:ascii="Trebuchet MS" w:hAnsi="Trebuchet MS" w:cs="Arial"/>
          <w:b/>
          <w:spacing w:val="-3"/>
          <w:lang w:val="es-MX"/>
        </w:rPr>
        <w:t xml:space="preserve"> DE PRECIO DE ENERGÍA.</w:t>
      </w:r>
    </w:p>
    <w:p w14:paraId="5EB8B063" w14:textId="77777777" w:rsidR="000B22D7" w:rsidRPr="002A4A18" w:rsidRDefault="000B22D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cs="Arial"/>
          <w:spacing w:val="-3"/>
          <w:lang w:val="es-MX"/>
        </w:rPr>
      </w:pPr>
      <w:r w:rsidRPr="002A4A18">
        <w:rPr>
          <w:rFonts w:ascii="Trebuchet MS" w:hAnsi="Trebuchet MS" w:cs="Arial"/>
          <w:spacing w:val="-3"/>
          <w:lang w:val="es-MX"/>
        </w:rPr>
        <w:t xml:space="preserve">El precio de la energía podrá ser revisado únicamente en los casos que, por causas no imputables al Suministrador, los costos de capital o de operación para la ejecución del </w:t>
      </w:r>
      <w:r w:rsidR="00C64C6B">
        <w:rPr>
          <w:rFonts w:ascii="Trebuchet MS" w:hAnsi="Trebuchet MS" w:cs="Arial"/>
          <w:spacing w:val="-3"/>
          <w:lang w:val="es-MX"/>
        </w:rPr>
        <w:t>Contrato</w:t>
      </w:r>
      <w:r w:rsidRPr="002A4A18">
        <w:rPr>
          <w:rFonts w:ascii="Trebuchet MS" w:hAnsi="Trebuchet MS" w:cs="Arial"/>
          <w:spacing w:val="-3"/>
          <w:lang w:val="es-MX"/>
        </w:rPr>
        <w:t xml:space="preserve"> hayan variado en una magnitud tal que produzca un excesivo desequilibrio económico en las prestaciones mutuas del </w:t>
      </w:r>
      <w:r w:rsidR="00C64C6B">
        <w:rPr>
          <w:rFonts w:ascii="Trebuchet MS" w:hAnsi="Trebuchet MS" w:cs="Arial"/>
          <w:spacing w:val="-3"/>
          <w:lang w:val="es-MX"/>
        </w:rPr>
        <w:t>Contrato</w:t>
      </w:r>
      <w:r w:rsidRPr="002A4A18">
        <w:rPr>
          <w:rFonts w:ascii="Trebuchet MS" w:hAnsi="Trebuchet MS" w:cs="Arial"/>
          <w:spacing w:val="-3"/>
          <w:lang w:val="es-MX"/>
        </w:rPr>
        <w:t xml:space="preserve">, respecto de las condiciones existentes en el momento de la presentación de la oferta, debido a cambios sustanciales y no transitorios en la normativa sectorial o tributaria, que tengan por efecto directo y demostrable una variación de más </w:t>
      </w:r>
      <w:r w:rsidRPr="00052364">
        <w:rPr>
          <w:rFonts w:ascii="Trebuchet MS" w:hAnsi="Trebuchet MS" w:cs="Arial"/>
          <w:spacing w:val="-3"/>
          <w:lang w:val="es-MX"/>
        </w:rPr>
        <w:t xml:space="preserve">del </w:t>
      </w:r>
      <w:r w:rsidR="00162BA2" w:rsidRPr="004F0E4F">
        <w:rPr>
          <w:rFonts w:ascii="Trebuchet MS" w:hAnsi="Trebuchet MS" w:cs="Arial"/>
          <w:spacing w:val="-3"/>
          <w:lang w:val="es-MX"/>
        </w:rPr>
        <w:t>2</w:t>
      </w:r>
      <w:r w:rsidR="008C68A2" w:rsidRPr="004F0E4F">
        <w:rPr>
          <w:rFonts w:ascii="Trebuchet MS" w:hAnsi="Trebuchet MS" w:cs="Arial"/>
          <w:spacing w:val="-3"/>
          <w:lang w:val="es-MX"/>
        </w:rPr>
        <w:t>%</w:t>
      </w:r>
      <w:r w:rsidRPr="00052364">
        <w:rPr>
          <w:rFonts w:ascii="Trebuchet MS" w:hAnsi="Trebuchet MS" w:cs="Arial"/>
          <w:spacing w:val="-3"/>
          <w:lang w:val="es-MX"/>
        </w:rPr>
        <w:t xml:space="preserve"> en</w:t>
      </w:r>
      <w:r w:rsidRPr="002A4A18">
        <w:rPr>
          <w:rFonts w:ascii="Trebuchet MS" w:hAnsi="Trebuchet MS" w:cs="Arial"/>
          <w:spacing w:val="-3"/>
          <w:lang w:val="es-MX"/>
        </w:rPr>
        <w:t xml:space="preserve"> los costos de capital o de operación para la ejecución del </w:t>
      </w:r>
      <w:r w:rsidR="00C64C6B">
        <w:rPr>
          <w:rFonts w:ascii="Trebuchet MS" w:hAnsi="Trebuchet MS" w:cs="Arial"/>
          <w:spacing w:val="-3"/>
          <w:lang w:val="es-MX"/>
        </w:rPr>
        <w:t>Contrato</w:t>
      </w:r>
      <w:r w:rsidRPr="002A4A18">
        <w:rPr>
          <w:rFonts w:ascii="Trebuchet MS" w:hAnsi="Trebuchet MS" w:cs="Arial"/>
          <w:spacing w:val="-3"/>
          <w:lang w:val="es-MX"/>
        </w:rPr>
        <w:t>.</w:t>
      </w:r>
    </w:p>
    <w:p w14:paraId="6E53AFFC" w14:textId="77777777" w:rsidR="000B22D7" w:rsidRPr="002A4A18" w:rsidRDefault="000B22D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cs="Arial"/>
          <w:spacing w:val="-3"/>
          <w:lang w:val="es-MX"/>
        </w:rPr>
      </w:pPr>
      <w:r w:rsidRPr="002A4A18">
        <w:rPr>
          <w:rFonts w:ascii="Trebuchet MS" w:hAnsi="Trebuchet MS" w:cs="Arial"/>
          <w:spacing w:val="-3"/>
          <w:lang w:val="es-MX"/>
        </w:rPr>
        <w:t xml:space="preserve">El derecho a revisar precios podrá ser invocado por ambas partes del </w:t>
      </w:r>
      <w:r w:rsidR="00C64C6B">
        <w:rPr>
          <w:rFonts w:ascii="Trebuchet MS" w:hAnsi="Trebuchet MS" w:cs="Arial"/>
          <w:spacing w:val="-3"/>
          <w:lang w:val="es-MX"/>
        </w:rPr>
        <w:t>Contrato</w:t>
      </w:r>
      <w:r w:rsidRPr="002A4A18">
        <w:rPr>
          <w:rFonts w:ascii="Trebuchet MS" w:hAnsi="Trebuchet MS" w:cs="Arial"/>
          <w:spacing w:val="-3"/>
          <w:lang w:val="es-MX"/>
        </w:rPr>
        <w:t>, de acuerdo al procedimiento establecido en el artículo 134° de la LGSE.</w:t>
      </w:r>
    </w:p>
    <w:p w14:paraId="1B935793" w14:textId="77777777" w:rsidR="000B22D7" w:rsidRPr="002A4A18" w:rsidRDefault="000B22D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360" w:after="240"/>
        <w:jc w:val="both"/>
        <w:rPr>
          <w:rFonts w:ascii="Trebuchet MS" w:hAnsi="Trebuchet MS" w:cs="Arial"/>
          <w:b/>
          <w:spacing w:val="-3"/>
        </w:rPr>
      </w:pPr>
      <w:r w:rsidRPr="002A4A18">
        <w:rPr>
          <w:rFonts w:ascii="Trebuchet MS" w:hAnsi="Trebuchet MS" w:cs="Arial"/>
          <w:b/>
          <w:spacing w:val="-3"/>
        </w:rPr>
        <w:t>SEXTO: INDEXACIÓN.</w:t>
      </w:r>
    </w:p>
    <w:p w14:paraId="7E937425" w14:textId="77777777" w:rsidR="000B22D7" w:rsidRPr="002A4A18" w:rsidRDefault="000B22D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cs="Arial"/>
          <w:spacing w:val="-3"/>
        </w:rPr>
      </w:pPr>
      <w:r w:rsidRPr="002A4A18">
        <w:rPr>
          <w:rFonts w:ascii="Trebuchet MS" w:hAnsi="Trebuchet MS" w:cs="Arial"/>
          <w:spacing w:val="-3"/>
        </w:rPr>
        <w:t xml:space="preserve">Los precios de la energía activa y la potencia en horas de punta en el Punto de Oferta se reajustarán durante el Período de Suministro de acuerdo a las fórmulas de indexación establecidas en el Anexo </w:t>
      </w:r>
      <w:r w:rsidR="002E6046">
        <w:rPr>
          <w:rFonts w:ascii="Trebuchet MS" w:hAnsi="Trebuchet MS" w:cs="Arial"/>
          <w:spacing w:val="-3"/>
        </w:rPr>
        <w:t>N°</w:t>
      </w:r>
      <w:r w:rsidRPr="002A4A18">
        <w:rPr>
          <w:rFonts w:ascii="Trebuchet MS" w:hAnsi="Trebuchet MS" w:cs="Arial"/>
          <w:spacing w:val="-3"/>
        </w:rPr>
        <w:t xml:space="preserve">1 de este </w:t>
      </w:r>
      <w:r w:rsidR="00C64C6B">
        <w:rPr>
          <w:rFonts w:ascii="Trebuchet MS" w:hAnsi="Trebuchet MS" w:cs="Arial"/>
          <w:spacing w:val="-3"/>
        </w:rPr>
        <w:t>Contrato</w:t>
      </w:r>
      <w:r w:rsidRPr="002A4A18">
        <w:rPr>
          <w:rFonts w:ascii="Trebuchet MS" w:hAnsi="Trebuchet MS" w:cs="Arial"/>
          <w:spacing w:val="-3"/>
        </w:rPr>
        <w:t xml:space="preserve"> y en conformidad con lo dispuesto en el artículo 161° de la LGSE.</w:t>
      </w:r>
    </w:p>
    <w:p w14:paraId="79DBB629" w14:textId="77777777" w:rsidR="000B22D7" w:rsidRPr="002A4A18" w:rsidRDefault="000B22D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360" w:after="240"/>
        <w:jc w:val="both"/>
        <w:rPr>
          <w:rFonts w:ascii="Trebuchet MS" w:hAnsi="Trebuchet MS" w:cs="Arial"/>
          <w:b/>
          <w:spacing w:val="-3"/>
        </w:rPr>
      </w:pPr>
      <w:r w:rsidRPr="002A4A18">
        <w:rPr>
          <w:rFonts w:ascii="Trebuchet MS" w:hAnsi="Trebuchet MS" w:cs="Arial"/>
          <w:b/>
          <w:spacing w:val="-3"/>
        </w:rPr>
        <w:t>SÉPTIMO: CANTIDADES.</w:t>
      </w:r>
    </w:p>
    <w:p w14:paraId="7CE83382" w14:textId="77777777" w:rsidR="000B22D7" w:rsidRPr="002A4A18" w:rsidRDefault="000B22D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cs="Arial"/>
          <w:spacing w:val="-3"/>
        </w:rPr>
      </w:pPr>
      <w:r w:rsidRPr="002A4A18">
        <w:rPr>
          <w:rFonts w:ascii="Trebuchet MS" w:hAnsi="Trebuchet MS" w:cs="Arial"/>
          <w:spacing w:val="-3"/>
        </w:rPr>
        <w:t xml:space="preserve">El Suministrador se obliga a entregar al Distribuidor –quien se obliga a recibir, durante todo el Período de Suministro- hasta un </w:t>
      </w:r>
      <w:r w:rsidR="00AD75ED">
        <w:rPr>
          <w:rFonts w:ascii="Trebuchet MS" w:hAnsi="Trebuchet MS" w:cs="Arial"/>
          <w:spacing w:val="-3"/>
        </w:rPr>
        <w:t xml:space="preserve">máximo de </w:t>
      </w:r>
      <w:r w:rsidRPr="002A4A18">
        <w:rPr>
          <w:rFonts w:ascii="Trebuchet MS" w:hAnsi="Trebuchet MS" w:cs="Arial"/>
          <w:spacing w:val="-3"/>
        </w:rPr>
        <w:t xml:space="preserve">suministro de energía </w:t>
      </w:r>
      <w:r w:rsidR="00FD1213">
        <w:rPr>
          <w:rFonts w:ascii="Trebuchet MS" w:hAnsi="Trebuchet MS" w:cs="Arial"/>
          <w:spacing w:val="-3"/>
        </w:rPr>
        <w:t xml:space="preserve">activa </w:t>
      </w:r>
      <w:r w:rsidRPr="002A4A18">
        <w:rPr>
          <w:rFonts w:ascii="Trebuchet MS" w:hAnsi="Trebuchet MS" w:cs="Arial"/>
          <w:spacing w:val="-3"/>
        </w:rPr>
        <w:t xml:space="preserve">anual </w:t>
      </w:r>
      <w:r w:rsidR="00475116" w:rsidRPr="002A4A18">
        <w:rPr>
          <w:rFonts w:ascii="Trebuchet MS" w:hAnsi="Trebuchet MS" w:cs="Arial"/>
          <w:spacing w:val="-3"/>
        </w:rPr>
        <w:t xml:space="preserve">indicado en el Anexo </w:t>
      </w:r>
      <w:r w:rsidR="002E6046">
        <w:rPr>
          <w:rFonts w:ascii="Trebuchet MS" w:hAnsi="Trebuchet MS" w:cs="Arial"/>
          <w:spacing w:val="-3"/>
        </w:rPr>
        <w:t>N°</w:t>
      </w:r>
      <w:r w:rsidR="00475116" w:rsidRPr="002A4A18">
        <w:rPr>
          <w:rFonts w:ascii="Trebuchet MS" w:hAnsi="Trebuchet MS" w:cs="Arial"/>
          <w:spacing w:val="-3"/>
        </w:rPr>
        <w:t xml:space="preserve">2 </w:t>
      </w:r>
      <w:r w:rsidRPr="002A4A18">
        <w:rPr>
          <w:rFonts w:ascii="Trebuchet MS" w:hAnsi="Trebuchet MS" w:cs="Arial"/>
          <w:spacing w:val="-3"/>
        </w:rPr>
        <w:t>y su potencia asociada.</w:t>
      </w:r>
    </w:p>
    <w:p w14:paraId="730D02BA" w14:textId="77777777" w:rsidR="000B22D7" w:rsidRPr="002A4A18" w:rsidRDefault="000B22D7" w:rsidP="000B22D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spacing w:val="-3"/>
        </w:rPr>
        <w:t>Adicionalmente, si el Distribuidor dispone o proyecta excedentes de suministro contratados podrá convenir con otras concesionarias, que pertenezcan al mismo sistema eléctrico, el traspaso de dichos montos, de acuerdo a lo establecido en el artículo 135° quáter de la LGSE y lo dispuesto en Reglamento de Licitaciones</w:t>
      </w:r>
    </w:p>
    <w:p w14:paraId="552E8730" w14:textId="77777777" w:rsidR="000B22D7" w:rsidRPr="002A4A18" w:rsidRDefault="000B22D7" w:rsidP="000B22D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spacing w:val="-3"/>
        </w:rPr>
        <w:t xml:space="preserve">Asimismo, para el caso que el Distribuidor proyecte un déficit de suministro, deberá procurar acuerdos con otras </w:t>
      </w:r>
      <w:r w:rsidR="00AD75ED">
        <w:rPr>
          <w:rFonts w:ascii="Trebuchet MS" w:hAnsi="Trebuchet MS" w:cs="Arial"/>
          <w:spacing w:val="-3"/>
        </w:rPr>
        <w:t>concesionarias</w:t>
      </w:r>
      <w:r w:rsidR="00AD75ED" w:rsidRPr="002A4A18">
        <w:rPr>
          <w:rFonts w:ascii="Trebuchet MS" w:hAnsi="Trebuchet MS" w:cs="Arial"/>
          <w:spacing w:val="-3"/>
        </w:rPr>
        <w:t xml:space="preserve"> </w:t>
      </w:r>
      <w:r w:rsidRPr="002A4A18">
        <w:rPr>
          <w:rFonts w:ascii="Trebuchet MS" w:hAnsi="Trebuchet MS" w:cs="Arial"/>
          <w:spacing w:val="-3"/>
        </w:rPr>
        <w:t xml:space="preserve">que tengan excedentes de suministro. </w:t>
      </w:r>
    </w:p>
    <w:p w14:paraId="750532BF" w14:textId="77777777" w:rsidR="000B22D7" w:rsidRPr="002A4A18" w:rsidRDefault="000B22D7" w:rsidP="00C644A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240"/>
        <w:jc w:val="both"/>
        <w:rPr>
          <w:rFonts w:ascii="Trebuchet MS" w:hAnsi="Trebuchet MS" w:cs="Arial"/>
          <w:b/>
          <w:spacing w:val="-3"/>
        </w:rPr>
      </w:pPr>
      <w:r w:rsidRPr="002A4A18">
        <w:rPr>
          <w:rFonts w:ascii="Trebuchet MS" w:hAnsi="Trebuchet MS" w:cs="Arial"/>
          <w:b/>
          <w:spacing w:val="-3"/>
        </w:rPr>
        <w:t>OCTAVO: CANTIDADES EFECTIVAMENTE DEMANDADAS Y SU FACTURACIÓN.</w:t>
      </w:r>
    </w:p>
    <w:p w14:paraId="6378C252" w14:textId="77777777" w:rsidR="000B22D7" w:rsidRPr="002A4A18" w:rsidRDefault="000B22D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spacing w:val="-3"/>
        </w:rPr>
      </w:pPr>
      <w:r w:rsidRPr="002A4A18">
        <w:rPr>
          <w:rFonts w:ascii="Trebuchet MS" w:hAnsi="Trebuchet MS" w:cs="Arial"/>
          <w:b/>
          <w:spacing w:val="-3"/>
        </w:rPr>
        <w:t xml:space="preserve">a) Energía activa: </w:t>
      </w:r>
    </w:p>
    <w:p w14:paraId="2AC3A439" w14:textId="77777777" w:rsidR="000B22D7" w:rsidRPr="002A4A18" w:rsidRDefault="000B22D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spacing w:val="-3"/>
        </w:rPr>
      </w:pPr>
      <w:r w:rsidRPr="002A4A18">
        <w:rPr>
          <w:rFonts w:ascii="Trebuchet MS" w:hAnsi="Trebuchet MS"/>
          <w:spacing w:val="-3"/>
        </w:rPr>
        <w:t xml:space="preserve">El total de la energía que el Suministrador facturará mensualmente al Distribuidor por compras para clientes sujetos a regulación de precios en los Puntos de Compra, será igual a los valores </w:t>
      </w:r>
      <w:r w:rsidR="00475116" w:rsidRPr="002A4A18">
        <w:rPr>
          <w:rFonts w:ascii="Trebuchet MS" w:hAnsi="Trebuchet MS"/>
          <w:spacing w:val="-3"/>
        </w:rPr>
        <w:t xml:space="preserve">que, en virtud de este </w:t>
      </w:r>
      <w:r w:rsidR="00C64C6B">
        <w:rPr>
          <w:rFonts w:ascii="Trebuchet MS" w:hAnsi="Trebuchet MS"/>
          <w:spacing w:val="-3"/>
        </w:rPr>
        <w:t>Contrato</w:t>
      </w:r>
      <w:r w:rsidR="00475116" w:rsidRPr="002A4A18">
        <w:rPr>
          <w:rFonts w:ascii="Trebuchet MS" w:hAnsi="Trebuchet MS"/>
          <w:spacing w:val="-3"/>
        </w:rPr>
        <w:t xml:space="preserve">, sean </w:t>
      </w:r>
      <w:r w:rsidRPr="002A4A18">
        <w:rPr>
          <w:rFonts w:ascii="Trebuchet MS" w:hAnsi="Trebuchet MS"/>
          <w:spacing w:val="-3"/>
        </w:rPr>
        <w:t xml:space="preserve">efectivamente demandados por ésta en el mes de facturación. </w:t>
      </w:r>
    </w:p>
    <w:p w14:paraId="2E7FEFC8" w14:textId="77777777" w:rsidR="000B22D7" w:rsidRPr="002A4A18" w:rsidRDefault="000B22D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cs="Arial"/>
          <w:spacing w:val="-3"/>
        </w:rPr>
      </w:pPr>
      <w:r w:rsidRPr="002A4A18">
        <w:rPr>
          <w:rFonts w:ascii="Trebuchet MS" w:hAnsi="Trebuchet MS" w:cs="Arial"/>
          <w:spacing w:val="-3"/>
        </w:rPr>
        <w:t xml:space="preserve">Sin perjuicio de lo anterior, si en un año específico la energía demandada supera el total de energía que el Distribuidor tenga contratada, el Suministrador facturará al Distribuidor hasta la totalidad del Bloque de Suministro contratado para dicho período. En el evento que la energía demandada sea inferior a la suma de los bloques de suministro que el Distribuidor tenga contratados, se procederá a facturar la demanda efectivamente consumida de forma no discriminatoria y a prorrata de la totalidad de los suministros anuales contratados de cada suministrador para el correspondiente año. </w:t>
      </w:r>
    </w:p>
    <w:p w14:paraId="7D1E93A9" w14:textId="4236A64C" w:rsidR="00232C0C" w:rsidRDefault="000B22D7" w:rsidP="000B22D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spacing w:val="-3"/>
        </w:rPr>
        <w:t>Para ello, en cada período de facturación, la energía mensual a facturar por la totalidad de las empresas suministradoras de</w:t>
      </w:r>
      <w:r w:rsidR="004920EB">
        <w:rPr>
          <w:rFonts w:ascii="Trebuchet MS" w:hAnsi="Trebuchet MS" w:cs="Arial"/>
          <w:spacing w:val="-3"/>
        </w:rPr>
        <w:t xml:space="preserve">l Distribuidor </w:t>
      </w:r>
      <w:r w:rsidRPr="002A4A18">
        <w:rPr>
          <w:rFonts w:ascii="Trebuchet MS" w:hAnsi="Trebuchet MS" w:cs="Arial"/>
          <w:spacing w:val="-3"/>
        </w:rPr>
        <w:t>será igual al total</w:t>
      </w:r>
      <w:r w:rsidR="00F956D8" w:rsidRPr="002A4A18">
        <w:rPr>
          <w:rFonts w:ascii="Trebuchet MS" w:hAnsi="Trebuchet MS" w:cs="Arial"/>
          <w:spacing w:val="-3"/>
        </w:rPr>
        <w:t xml:space="preserve"> </w:t>
      </w:r>
      <w:r w:rsidRPr="002A4A18">
        <w:rPr>
          <w:rFonts w:ascii="Trebuchet MS" w:hAnsi="Trebuchet MS" w:cs="Arial"/>
          <w:spacing w:val="-3"/>
        </w:rPr>
        <w:t>de energía efectivamente consumid</w:t>
      </w:r>
      <w:r w:rsidR="00925057">
        <w:rPr>
          <w:rFonts w:ascii="Trebuchet MS" w:hAnsi="Trebuchet MS" w:cs="Arial"/>
          <w:spacing w:val="-3"/>
        </w:rPr>
        <w:t>a</w:t>
      </w:r>
      <w:r w:rsidRPr="002A4A18">
        <w:rPr>
          <w:rFonts w:ascii="Trebuchet MS" w:hAnsi="Trebuchet MS" w:cs="Arial"/>
          <w:spacing w:val="-3"/>
        </w:rPr>
        <w:t xml:space="preserve"> por los clientes sometidos a regulación de precios de ésta en el respectivo mes. En caso que la energía efectivamente consumida sea inferior al total de suministro contratado, para cada Punto de Compra se procederá a facturar la demanda efectivamente consumida de forma no discriminatoria y a prorrata de la totalidad de los suministros anuales contratados de cada suministrador para el correspondiente año. </w:t>
      </w:r>
    </w:p>
    <w:p w14:paraId="1913A997" w14:textId="3DD7B0C6" w:rsidR="000B22D7" w:rsidRPr="002A4A18" w:rsidRDefault="00A741FF" w:rsidP="008835EC">
      <w:pPr>
        <w:spacing w:after="240"/>
        <w:jc w:val="both"/>
        <w:rPr>
          <w:rFonts w:ascii="Trebuchet MS" w:hAnsi="Trebuchet MS" w:cs="Arial"/>
          <w:spacing w:val="-3"/>
        </w:rPr>
      </w:pPr>
      <w:r w:rsidRPr="008835EC">
        <w:rPr>
          <w:rFonts w:ascii="Trebuchet MS" w:hAnsi="Trebuchet MS" w:cs="Arial"/>
          <w:b/>
          <w:spacing w:val="-3"/>
          <w:sz w:val="32"/>
          <w:szCs w:val="32"/>
        </w:rPr>
        <w:t>[</w:t>
      </w:r>
      <w:r w:rsidR="00671757" w:rsidRPr="00010B80">
        <w:rPr>
          <w:rFonts w:ascii="Trebuchet MS" w:hAnsi="Trebuchet MS" w:cs="Arial"/>
          <w:spacing w:val="-3"/>
        </w:rPr>
        <w:t xml:space="preserve">Sin perjuicio de lo anterior, </w:t>
      </w:r>
      <w:r w:rsidR="000B22D7" w:rsidRPr="002A4A18">
        <w:rPr>
          <w:rFonts w:ascii="Trebuchet MS" w:hAnsi="Trebuchet MS" w:cs="Arial"/>
          <w:spacing w:val="-3"/>
        </w:rPr>
        <w:t>para efectos de la facturación de</w:t>
      </w:r>
      <w:r w:rsidR="00BF5E2A">
        <w:rPr>
          <w:rFonts w:ascii="Trebuchet MS" w:hAnsi="Trebuchet MS" w:cs="Arial"/>
          <w:spacing w:val="-3"/>
        </w:rPr>
        <w:t>l</w:t>
      </w:r>
      <w:r w:rsidR="000B22D7" w:rsidRPr="002A4A18">
        <w:rPr>
          <w:rFonts w:ascii="Trebuchet MS" w:hAnsi="Trebuchet MS" w:cs="Arial"/>
          <w:spacing w:val="-3"/>
        </w:rPr>
        <w:t xml:space="preserve"> Bloque de Suministro </w:t>
      </w:r>
      <w:r w:rsidR="0006764E" w:rsidRPr="002A4A18">
        <w:rPr>
          <w:rFonts w:ascii="Trebuchet MS" w:hAnsi="Trebuchet MS" w:cs="Arial"/>
          <w:spacing w:val="-3"/>
        </w:rPr>
        <w:t>Nº</w:t>
      </w:r>
      <w:r w:rsidR="00F37849">
        <w:rPr>
          <w:rFonts w:ascii="Trebuchet MS" w:hAnsi="Trebuchet MS" w:cs="Arial"/>
          <w:spacing w:val="-3"/>
        </w:rPr>
        <w:t>1</w:t>
      </w:r>
      <w:r w:rsidR="000B22D7" w:rsidRPr="002A4A18">
        <w:rPr>
          <w:rFonts w:ascii="Trebuchet MS" w:hAnsi="Trebuchet MS" w:cs="Arial"/>
          <w:spacing w:val="-3"/>
        </w:rPr>
        <w:t xml:space="preserve">, se determinarán tres prorratas a lo largo del consumo diario: </w:t>
      </w:r>
    </w:p>
    <w:p w14:paraId="225DCE9D" w14:textId="1E815AC3" w:rsidR="000B22D7" w:rsidRPr="002A4A18" w:rsidRDefault="000B22D7" w:rsidP="00106F51">
      <w:pPr>
        <w:pStyle w:val="Prrafodelista"/>
        <w:numPr>
          <w:ilvl w:val="0"/>
          <w:numId w:val="16"/>
        </w:numPr>
        <w:tabs>
          <w:tab w:val="left" w:pos="2832"/>
          <w:tab w:val="left" w:pos="3540"/>
          <w:tab w:val="left" w:pos="4248"/>
          <w:tab w:val="left" w:pos="4956"/>
          <w:tab w:val="left" w:pos="5664"/>
          <w:tab w:val="left" w:pos="6372"/>
          <w:tab w:val="left" w:pos="7080"/>
          <w:tab w:val="left" w:pos="7788"/>
          <w:tab w:val="left" w:pos="8496"/>
        </w:tabs>
        <w:spacing w:after="120"/>
        <w:ind w:left="992"/>
        <w:contextualSpacing w:val="0"/>
        <w:jc w:val="both"/>
        <w:rPr>
          <w:rFonts w:ascii="Trebuchet MS" w:hAnsi="Trebuchet MS" w:cs="Arial"/>
          <w:spacing w:val="-3"/>
        </w:rPr>
      </w:pPr>
      <w:r w:rsidRPr="002A4A18">
        <w:rPr>
          <w:rFonts w:ascii="Trebuchet MS" w:hAnsi="Trebuchet MS" w:cs="Arial"/>
          <w:spacing w:val="-3"/>
        </w:rPr>
        <w:t>Para la energía demandada entre las 00:00 y 0</w:t>
      </w:r>
      <w:r w:rsidR="00036436" w:rsidRPr="002A4A18">
        <w:rPr>
          <w:rFonts w:ascii="Trebuchet MS" w:hAnsi="Trebuchet MS" w:cs="Arial"/>
          <w:spacing w:val="-3"/>
        </w:rPr>
        <w:t>7</w:t>
      </w:r>
      <w:r w:rsidRPr="002A4A18">
        <w:rPr>
          <w:rFonts w:ascii="Trebuchet MS" w:hAnsi="Trebuchet MS" w:cs="Arial"/>
          <w:spacing w:val="-3"/>
        </w:rPr>
        <w:t>:</w:t>
      </w:r>
      <w:r w:rsidR="00036436" w:rsidRPr="002A4A18">
        <w:rPr>
          <w:rFonts w:ascii="Trebuchet MS" w:hAnsi="Trebuchet MS" w:cs="Arial"/>
          <w:spacing w:val="-3"/>
        </w:rPr>
        <w:t xml:space="preserve">59 </w:t>
      </w:r>
      <w:r w:rsidRPr="002A4A18">
        <w:rPr>
          <w:rFonts w:ascii="Trebuchet MS" w:hAnsi="Trebuchet MS" w:cs="Arial"/>
          <w:spacing w:val="-3"/>
        </w:rPr>
        <w:t xml:space="preserve">horas y entre las 23:00 y </w:t>
      </w:r>
      <w:r w:rsidR="00036436" w:rsidRPr="002A4A18">
        <w:rPr>
          <w:rFonts w:ascii="Trebuchet MS" w:hAnsi="Trebuchet MS" w:cs="Arial"/>
          <w:spacing w:val="-3"/>
        </w:rPr>
        <w:t>23</w:t>
      </w:r>
      <w:r w:rsidRPr="002A4A18">
        <w:rPr>
          <w:rFonts w:ascii="Trebuchet MS" w:hAnsi="Trebuchet MS" w:cs="Arial"/>
          <w:spacing w:val="-3"/>
        </w:rPr>
        <w:t>:</w:t>
      </w:r>
      <w:r w:rsidR="00036436" w:rsidRPr="002A4A18">
        <w:rPr>
          <w:rFonts w:ascii="Trebuchet MS" w:hAnsi="Trebuchet MS" w:cs="Arial"/>
          <w:spacing w:val="-3"/>
        </w:rPr>
        <w:t xml:space="preserve">59 </w:t>
      </w:r>
      <w:r w:rsidRPr="002A4A18">
        <w:rPr>
          <w:rFonts w:ascii="Trebuchet MS" w:hAnsi="Trebuchet MS" w:cs="Arial"/>
          <w:spacing w:val="-3"/>
        </w:rPr>
        <w:t xml:space="preserve">horas, donde participa en la determinación de la prorrata el Bloque de Suministro </w:t>
      </w:r>
      <w:r w:rsidR="0084262B">
        <w:rPr>
          <w:rFonts w:ascii="Trebuchet MS" w:hAnsi="Trebuchet MS" w:cs="Arial"/>
          <w:spacing w:val="-3"/>
        </w:rPr>
        <w:t xml:space="preserve">Horario </w:t>
      </w:r>
      <w:r w:rsidR="00F37849" w:rsidRPr="002A4A18">
        <w:rPr>
          <w:rFonts w:ascii="Trebuchet MS" w:hAnsi="Trebuchet MS" w:cs="Arial"/>
          <w:spacing w:val="-3"/>
        </w:rPr>
        <w:t>Nº</w:t>
      </w:r>
      <w:r w:rsidR="00F37849">
        <w:rPr>
          <w:rFonts w:ascii="Trebuchet MS" w:hAnsi="Trebuchet MS" w:cs="Arial"/>
          <w:spacing w:val="-3"/>
        </w:rPr>
        <w:t>1</w:t>
      </w:r>
      <w:r w:rsidRPr="002A4A18">
        <w:rPr>
          <w:rFonts w:ascii="Trebuchet MS" w:hAnsi="Trebuchet MS" w:cs="Arial"/>
          <w:spacing w:val="-3"/>
        </w:rPr>
        <w:t xml:space="preserve">-A; </w:t>
      </w:r>
    </w:p>
    <w:p w14:paraId="03CC1ED4" w14:textId="5C50DDFA" w:rsidR="000B22D7" w:rsidRPr="002A4A18" w:rsidRDefault="000B22D7" w:rsidP="00106F51">
      <w:pPr>
        <w:pStyle w:val="Prrafodelista"/>
        <w:numPr>
          <w:ilvl w:val="0"/>
          <w:numId w:val="16"/>
        </w:numPr>
        <w:tabs>
          <w:tab w:val="left" w:pos="2832"/>
          <w:tab w:val="left" w:pos="3540"/>
          <w:tab w:val="left" w:pos="4248"/>
          <w:tab w:val="left" w:pos="4956"/>
          <w:tab w:val="left" w:pos="5664"/>
          <w:tab w:val="left" w:pos="6372"/>
          <w:tab w:val="left" w:pos="7080"/>
          <w:tab w:val="left" w:pos="7788"/>
          <w:tab w:val="left" w:pos="8496"/>
        </w:tabs>
        <w:spacing w:after="120"/>
        <w:ind w:left="992"/>
        <w:contextualSpacing w:val="0"/>
        <w:jc w:val="both"/>
        <w:rPr>
          <w:rFonts w:ascii="Trebuchet MS" w:hAnsi="Trebuchet MS" w:cs="Arial"/>
          <w:spacing w:val="-3"/>
        </w:rPr>
      </w:pPr>
      <w:r w:rsidRPr="002A4A18">
        <w:rPr>
          <w:rFonts w:ascii="Trebuchet MS" w:hAnsi="Trebuchet MS" w:cs="Arial"/>
          <w:spacing w:val="-3"/>
        </w:rPr>
        <w:t>Para la energía demandada entre 08:00 y 1</w:t>
      </w:r>
      <w:r w:rsidR="00036436" w:rsidRPr="002A4A18">
        <w:rPr>
          <w:rFonts w:ascii="Trebuchet MS" w:hAnsi="Trebuchet MS" w:cs="Arial"/>
          <w:spacing w:val="-3"/>
        </w:rPr>
        <w:t>7</w:t>
      </w:r>
      <w:r w:rsidRPr="002A4A18">
        <w:rPr>
          <w:rFonts w:ascii="Trebuchet MS" w:hAnsi="Trebuchet MS" w:cs="Arial"/>
          <w:spacing w:val="-3"/>
        </w:rPr>
        <w:t>:</w:t>
      </w:r>
      <w:r w:rsidR="00036436" w:rsidRPr="002A4A18">
        <w:rPr>
          <w:rFonts w:ascii="Trebuchet MS" w:hAnsi="Trebuchet MS" w:cs="Arial"/>
          <w:spacing w:val="-3"/>
        </w:rPr>
        <w:t xml:space="preserve">59 </w:t>
      </w:r>
      <w:r w:rsidRPr="002A4A18">
        <w:rPr>
          <w:rFonts w:ascii="Trebuchet MS" w:hAnsi="Trebuchet MS" w:cs="Arial"/>
          <w:spacing w:val="-3"/>
        </w:rPr>
        <w:t xml:space="preserve">horas, donde participa en la determinación de la prorrata el Bloque de Suministro </w:t>
      </w:r>
      <w:r w:rsidR="0084262B">
        <w:rPr>
          <w:rFonts w:ascii="Trebuchet MS" w:hAnsi="Trebuchet MS" w:cs="Arial"/>
          <w:spacing w:val="-3"/>
        </w:rPr>
        <w:t xml:space="preserve">Horario </w:t>
      </w:r>
      <w:r w:rsidR="00F37849" w:rsidRPr="002A4A18">
        <w:rPr>
          <w:rFonts w:ascii="Trebuchet MS" w:hAnsi="Trebuchet MS" w:cs="Arial"/>
          <w:spacing w:val="-3"/>
        </w:rPr>
        <w:t>Nº</w:t>
      </w:r>
      <w:r w:rsidR="00F37849">
        <w:rPr>
          <w:rFonts w:ascii="Trebuchet MS" w:hAnsi="Trebuchet MS" w:cs="Arial"/>
          <w:spacing w:val="-3"/>
        </w:rPr>
        <w:t>1</w:t>
      </w:r>
      <w:r w:rsidRPr="002A4A18">
        <w:rPr>
          <w:rFonts w:ascii="Trebuchet MS" w:hAnsi="Trebuchet MS" w:cs="Arial"/>
          <w:spacing w:val="-3"/>
        </w:rPr>
        <w:t>-B; y</w:t>
      </w:r>
    </w:p>
    <w:p w14:paraId="48C74A8F" w14:textId="09A8956D" w:rsidR="000B22D7" w:rsidRPr="002A4A18" w:rsidRDefault="000B22D7" w:rsidP="00106F51">
      <w:pPr>
        <w:pStyle w:val="Prrafodelista"/>
        <w:numPr>
          <w:ilvl w:val="0"/>
          <w:numId w:val="16"/>
        </w:numPr>
        <w:tabs>
          <w:tab w:val="left" w:pos="2832"/>
          <w:tab w:val="left" w:pos="3540"/>
          <w:tab w:val="left" w:pos="4248"/>
          <w:tab w:val="left" w:pos="4956"/>
          <w:tab w:val="left" w:pos="5664"/>
          <w:tab w:val="left" w:pos="6372"/>
          <w:tab w:val="left" w:pos="7080"/>
          <w:tab w:val="left" w:pos="7788"/>
          <w:tab w:val="left" w:pos="8496"/>
        </w:tabs>
        <w:spacing w:after="120"/>
        <w:ind w:left="992"/>
        <w:contextualSpacing w:val="0"/>
        <w:jc w:val="both"/>
        <w:rPr>
          <w:rFonts w:ascii="Trebuchet MS" w:hAnsi="Trebuchet MS" w:cs="Arial"/>
          <w:spacing w:val="-3"/>
        </w:rPr>
      </w:pPr>
      <w:r w:rsidRPr="002A4A18">
        <w:rPr>
          <w:rFonts w:ascii="Trebuchet MS" w:hAnsi="Trebuchet MS" w:cs="Arial"/>
          <w:spacing w:val="-3"/>
        </w:rPr>
        <w:t xml:space="preserve">Para la energía demandada entre 18:00 y </w:t>
      </w:r>
      <w:r w:rsidR="00036436" w:rsidRPr="002A4A18">
        <w:rPr>
          <w:rFonts w:ascii="Trebuchet MS" w:hAnsi="Trebuchet MS" w:cs="Arial"/>
          <w:spacing w:val="-3"/>
        </w:rPr>
        <w:t>22</w:t>
      </w:r>
      <w:r w:rsidRPr="002A4A18">
        <w:rPr>
          <w:rFonts w:ascii="Trebuchet MS" w:hAnsi="Trebuchet MS" w:cs="Arial"/>
          <w:spacing w:val="-3"/>
        </w:rPr>
        <w:t>:</w:t>
      </w:r>
      <w:r w:rsidR="00036436" w:rsidRPr="002A4A18">
        <w:rPr>
          <w:rFonts w:ascii="Trebuchet MS" w:hAnsi="Trebuchet MS" w:cs="Arial"/>
          <w:spacing w:val="-3"/>
        </w:rPr>
        <w:t xml:space="preserve">59 </w:t>
      </w:r>
      <w:r w:rsidRPr="002A4A18">
        <w:rPr>
          <w:rFonts w:ascii="Trebuchet MS" w:hAnsi="Trebuchet MS" w:cs="Arial"/>
          <w:spacing w:val="-3"/>
        </w:rPr>
        <w:t xml:space="preserve">horas, donde participa en la determinación de la prorrata el Bloque de Suministro </w:t>
      </w:r>
      <w:r w:rsidR="0084262B">
        <w:rPr>
          <w:rFonts w:ascii="Trebuchet MS" w:hAnsi="Trebuchet MS" w:cs="Arial"/>
          <w:spacing w:val="-3"/>
        </w:rPr>
        <w:t xml:space="preserve">Horario </w:t>
      </w:r>
      <w:r w:rsidR="00F37849" w:rsidRPr="002A4A18">
        <w:rPr>
          <w:rFonts w:ascii="Trebuchet MS" w:hAnsi="Trebuchet MS" w:cs="Arial"/>
          <w:spacing w:val="-3"/>
        </w:rPr>
        <w:t>Nº</w:t>
      </w:r>
      <w:r w:rsidR="00F37849">
        <w:rPr>
          <w:rFonts w:ascii="Trebuchet MS" w:hAnsi="Trebuchet MS" w:cs="Arial"/>
          <w:spacing w:val="-3"/>
        </w:rPr>
        <w:t>1</w:t>
      </w:r>
      <w:r w:rsidRPr="002A4A18">
        <w:rPr>
          <w:rFonts w:ascii="Trebuchet MS" w:hAnsi="Trebuchet MS" w:cs="Arial"/>
          <w:spacing w:val="-3"/>
        </w:rPr>
        <w:t xml:space="preserve">-C. </w:t>
      </w:r>
    </w:p>
    <w:p w14:paraId="20843BD9" w14:textId="16A575C6" w:rsidR="000B22D7" w:rsidRPr="002A4A18" w:rsidRDefault="000B22D7" w:rsidP="000B22D7">
      <w:pPr>
        <w:tabs>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spacing w:val="-3"/>
        </w:rPr>
        <w:t xml:space="preserve">Sólo para efectos de determinar las prorratas asignables a los referidos </w:t>
      </w:r>
      <w:r w:rsidR="00BF5E2A">
        <w:rPr>
          <w:rFonts w:ascii="Trebuchet MS" w:hAnsi="Trebuchet MS" w:cs="Arial"/>
          <w:spacing w:val="-3"/>
        </w:rPr>
        <w:t>b</w:t>
      </w:r>
      <w:r w:rsidRPr="002A4A18">
        <w:rPr>
          <w:rFonts w:ascii="Trebuchet MS" w:hAnsi="Trebuchet MS" w:cs="Arial"/>
          <w:spacing w:val="-3"/>
        </w:rPr>
        <w:t xml:space="preserve">loques, se deberá determinar para éstos un monto de contratación equivalente diario, para lo cual los montos anuales contratados en los Bloques de Suministro </w:t>
      </w:r>
      <w:r w:rsidR="001E7E8E">
        <w:rPr>
          <w:rFonts w:ascii="Trebuchet MS" w:hAnsi="Trebuchet MS" w:cs="Arial"/>
          <w:spacing w:val="-3"/>
        </w:rPr>
        <w:t xml:space="preserve">Horario </w:t>
      </w:r>
      <w:r w:rsidR="00F37849" w:rsidRPr="002A4A18">
        <w:rPr>
          <w:rFonts w:ascii="Trebuchet MS" w:hAnsi="Trebuchet MS" w:cs="Arial"/>
          <w:spacing w:val="-3"/>
        </w:rPr>
        <w:t>Nº</w:t>
      </w:r>
      <w:r w:rsidR="00F37849">
        <w:rPr>
          <w:rFonts w:ascii="Trebuchet MS" w:hAnsi="Trebuchet MS" w:cs="Arial"/>
          <w:spacing w:val="-3"/>
        </w:rPr>
        <w:t>1</w:t>
      </w:r>
      <w:r w:rsidR="004B1FCA" w:rsidRPr="002A4A18">
        <w:rPr>
          <w:rFonts w:ascii="Trebuchet MS" w:hAnsi="Trebuchet MS" w:cs="Arial"/>
          <w:spacing w:val="-3"/>
        </w:rPr>
        <w:t xml:space="preserve">-A, </w:t>
      </w:r>
      <w:r w:rsidR="00F37849" w:rsidRPr="002A4A18">
        <w:rPr>
          <w:rFonts w:ascii="Trebuchet MS" w:hAnsi="Trebuchet MS" w:cs="Arial"/>
          <w:spacing w:val="-3"/>
        </w:rPr>
        <w:t>Nº</w:t>
      </w:r>
      <w:r w:rsidR="00F37849">
        <w:rPr>
          <w:rFonts w:ascii="Trebuchet MS" w:hAnsi="Trebuchet MS" w:cs="Arial"/>
          <w:spacing w:val="-3"/>
        </w:rPr>
        <w:t>1</w:t>
      </w:r>
      <w:r w:rsidR="004B1FCA" w:rsidRPr="002A4A18">
        <w:rPr>
          <w:rFonts w:ascii="Trebuchet MS" w:hAnsi="Trebuchet MS" w:cs="Arial"/>
          <w:spacing w:val="-3"/>
        </w:rPr>
        <w:t xml:space="preserve">-B y </w:t>
      </w:r>
      <w:r w:rsidR="00F37849" w:rsidRPr="002A4A18">
        <w:rPr>
          <w:rFonts w:ascii="Trebuchet MS" w:hAnsi="Trebuchet MS" w:cs="Arial"/>
          <w:spacing w:val="-3"/>
        </w:rPr>
        <w:t>Nº</w:t>
      </w:r>
      <w:r w:rsidR="00F37849">
        <w:rPr>
          <w:rFonts w:ascii="Trebuchet MS" w:hAnsi="Trebuchet MS" w:cs="Arial"/>
          <w:spacing w:val="-3"/>
        </w:rPr>
        <w:t>1</w:t>
      </w:r>
      <w:r w:rsidR="004B1FCA" w:rsidRPr="002A4A18">
        <w:rPr>
          <w:rFonts w:ascii="Trebuchet MS" w:hAnsi="Trebuchet MS" w:cs="Arial"/>
          <w:spacing w:val="-3"/>
        </w:rPr>
        <w:t>-C</w:t>
      </w:r>
      <w:r w:rsidR="0006764E" w:rsidRPr="002A4A18">
        <w:rPr>
          <w:rFonts w:ascii="Trebuchet MS" w:hAnsi="Trebuchet MS" w:cs="Arial"/>
          <w:spacing w:val="-3"/>
        </w:rPr>
        <w:t xml:space="preserve"> </w:t>
      </w:r>
      <w:r w:rsidRPr="002A4A18">
        <w:rPr>
          <w:rFonts w:ascii="Trebuchet MS" w:hAnsi="Trebuchet MS" w:cs="Arial"/>
          <w:spacing w:val="-3"/>
        </w:rPr>
        <w:t>serán amplificados por un factor, de acuerdo a lo siguiente:</w:t>
      </w:r>
    </w:p>
    <w:p w14:paraId="0BF8BCE4" w14:textId="64A3D83D" w:rsidR="0073357D" w:rsidRPr="004F0E4F" w:rsidRDefault="004D00DF" w:rsidP="00106F51">
      <w:pPr>
        <w:pStyle w:val="Prrafodelista"/>
        <w:numPr>
          <w:ilvl w:val="0"/>
          <w:numId w:val="30"/>
        </w:numPr>
        <w:rPr>
          <w:rFonts w:ascii="Trebuchet MS" w:hAnsi="Trebuchet MS"/>
          <w:spacing w:val="-3"/>
        </w:rPr>
      </w:pPr>
      <w:r w:rsidRPr="004F0E4F">
        <w:rPr>
          <w:rFonts w:ascii="Trebuchet MS" w:hAnsi="Trebuchet MS" w:cs="Arial"/>
          <w:spacing w:val="-3"/>
        </w:rPr>
        <w:t>Factor para Facturación</w:t>
      </w:r>
      <w:r w:rsidR="0073357D" w:rsidRPr="004F0E4F">
        <w:rPr>
          <w:rFonts w:ascii="Trebuchet MS" w:hAnsi="Trebuchet MS" w:cs="Arial"/>
          <w:spacing w:val="-3"/>
        </w:rPr>
        <w:t xml:space="preserve"> del Bloque de Suministro </w:t>
      </w:r>
      <w:r w:rsidR="001E7E8E">
        <w:rPr>
          <w:rFonts w:ascii="Trebuchet MS" w:hAnsi="Trebuchet MS" w:cs="Arial"/>
          <w:spacing w:val="-3"/>
        </w:rPr>
        <w:t xml:space="preserve">Horario </w:t>
      </w:r>
      <w:r w:rsidR="0073357D" w:rsidRPr="004F0E4F">
        <w:rPr>
          <w:rFonts w:ascii="Trebuchet MS" w:hAnsi="Trebuchet MS" w:cs="Arial"/>
          <w:spacing w:val="-3"/>
        </w:rPr>
        <w:t xml:space="preserve">Nº1-A: </w:t>
      </w:r>
      <w:r w:rsidR="0073357D" w:rsidRPr="004F0E4F">
        <w:rPr>
          <w:rFonts w:ascii="Trebuchet MS" w:hAnsi="Trebuchet MS"/>
          <w:spacing w:val="-3"/>
        </w:rPr>
        <w:t>3,</w:t>
      </w:r>
      <w:r w:rsidR="006E34FD" w:rsidRPr="004F0E4F">
        <w:rPr>
          <w:rFonts w:ascii="Trebuchet MS" w:hAnsi="Trebuchet MS"/>
          <w:spacing w:val="-3"/>
        </w:rPr>
        <w:t>15</w:t>
      </w:r>
      <w:r w:rsidR="006E34FD">
        <w:rPr>
          <w:rFonts w:ascii="Trebuchet MS" w:hAnsi="Trebuchet MS"/>
          <w:spacing w:val="-3"/>
        </w:rPr>
        <w:t>1</w:t>
      </w:r>
      <w:r w:rsidR="00BF5E2A">
        <w:rPr>
          <w:rFonts w:ascii="Trebuchet MS" w:hAnsi="Trebuchet MS"/>
          <w:spacing w:val="-3"/>
        </w:rPr>
        <w:t>4</w:t>
      </w:r>
    </w:p>
    <w:p w14:paraId="60732E20" w14:textId="58C97072" w:rsidR="00AA5248" w:rsidRPr="004F0E4F" w:rsidRDefault="004D00DF" w:rsidP="00106F51">
      <w:pPr>
        <w:pStyle w:val="Prrafodelista"/>
        <w:numPr>
          <w:ilvl w:val="0"/>
          <w:numId w:val="30"/>
        </w:numPr>
        <w:rPr>
          <w:rFonts w:ascii="Trebuchet MS" w:hAnsi="Trebuchet MS"/>
          <w:spacing w:val="-3"/>
        </w:rPr>
      </w:pPr>
      <w:r w:rsidRPr="004F0E4F">
        <w:rPr>
          <w:rFonts w:ascii="Trebuchet MS" w:hAnsi="Trebuchet MS" w:cs="Arial"/>
          <w:spacing w:val="-3"/>
        </w:rPr>
        <w:t>Factor para Facturación</w:t>
      </w:r>
      <w:r w:rsidR="0073357D" w:rsidRPr="004F0E4F">
        <w:rPr>
          <w:rFonts w:ascii="Trebuchet MS" w:hAnsi="Trebuchet MS" w:cs="Arial"/>
          <w:spacing w:val="-3"/>
        </w:rPr>
        <w:t xml:space="preserve"> del Bloque de Suministro </w:t>
      </w:r>
      <w:r w:rsidR="001E7E8E">
        <w:rPr>
          <w:rFonts w:ascii="Trebuchet MS" w:hAnsi="Trebuchet MS" w:cs="Arial"/>
          <w:spacing w:val="-3"/>
        </w:rPr>
        <w:t xml:space="preserve">Horario </w:t>
      </w:r>
      <w:r w:rsidR="0073357D" w:rsidRPr="004F0E4F">
        <w:rPr>
          <w:rFonts w:ascii="Trebuchet MS" w:hAnsi="Trebuchet MS" w:cs="Arial"/>
          <w:spacing w:val="-3"/>
        </w:rPr>
        <w:t xml:space="preserve">Nº1-B: </w:t>
      </w:r>
      <w:r w:rsidR="0073357D" w:rsidRPr="004F0E4F">
        <w:rPr>
          <w:rFonts w:ascii="Trebuchet MS" w:hAnsi="Trebuchet MS"/>
          <w:spacing w:val="-3"/>
        </w:rPr>
        <w:t>2,</w:t>
      </w:r>
      <w:r w:rsidR="00BF5E2A" w:rsidRPr="004F0E4F">
        <w:rPr>
          <w:rFonts w:ascii="Trebuchet MS" w:hAnsi="Trebuchet MS"/>
          <w:spacing w:val="-3"/>
        </w:rPr>
        <w:t>22</w:t>
      </w:r>
      <w:r w:rsidR="00BF5E2A">
        <w:rPr>
          <w:rFonts w:ascii="Trebuchet MS" w:hAnsi="Trebuchet MS"/>
          <w:spacing w:val="-3"/>
        </w:rPr>
        <w:t>54</w:t>
      </w:r>
    </w:p>
    <w:p w14:paraId="3DBD5D6A" w14:textId="67ECA862" w:rsidR="00AA5248" w:rsidRPr="00052364" w:rsidRDefault="004D00DF" w:rsidP="00106F51">
      <w:pPr>
        <w:pStyle w:val="Prrafodelista"/>
        <w:numPr>
          <w:ilvl w:val="0"/>
          <w:numId w:val="30"/>
        </w:numPr>
        <w:rPr>
          <w:rFonts w:ascii="Trebuchet MS" w:hAnsi="Trebuchet MS"/>
          <w:spacing w:val="-3"/>
        </w:rPr>
      </w:pPr>
      <w:r w:rsidRPr="004F0E4F">
        <w:rPr>
          <w:rFonts w:ascii="Trebuchet MS" w:hAnsi="Trebuchet MS" w:cs="Arial"/>
          <w:spacing w:val="-3"/>
        </w:rPr>
        <w:t>Factor para Facturación</w:t>
      </w:r>
      <w:r w:rsidR="0073357D" w:rsidRPr="004F0E4F">
        <w:rPr>
          <w:rFonts w:ascii="Trebuchet MS" w:hAnsi="Trebuchet MS" w:cs="Arial"/>
          <w:spacing w:val="-3"/>
        </w:rPr>
        <w:t xml:space="preserve"> del Bloque de Suministro </w:t>
      </w:r>
      <w:r w:rsidR="001E7E8E">
        <w:rPr>
          <w:rFonts w:ascii="Trebuchet MS" w:hAnsi="Trebuchet MS" w:cs="Arial"/>
          <w:spacing w:val="-3"/>
        </w:rPr>
        <w:t xml:space="preserve">Horario </w:t>
      </w:r>
      <w:r w:rsidR="0073357D" w:rsidRPr="004F0E4F">
        <w:rPr>
          <w:rFonts w:ascii="Trebuchet MS" w:hAnsi="Trebuchet MS" w:cs="Arial"/>
          <w:spacing w:val="-3"/>
        </w:rPr>
        <w:t xml:space="preserve">Nº1-C: </w:t>
      </w:r>
      <w:r w:rsidR="0073357D" w:rsidRPr="004F0E4F">
        <w:rPr>
          <w:rFonts w:ascii="Trebuchet MS" w:hAnsi="Trebuchet MS"/>
          <w:spacing w:val="-3"/>
        </w:rPr>
        <w:t>4,</w:t>
      </w:r>
      <w:r w:rsidR="00BF5E2A" w:rsidRPr="004F0E4F">
        <w:rPr>
          <w:rFonts w:ascii="Trebuchet MS" w:hAnsi="Trebuchet MS"/>
          <w:spacing w:val="-3"/>
        </w:rPr>
        <w:t>2</w:t>
      </w:r>
      <w:r w:rsidR="00BF5E2A">
        <w:rPr>
          <w:rFonts w:ascii="Trebuchet MS" w:hAnsi="Trebuchet MS"/>
          <w:spacing w:val="-3"/>
        </w:rPr>
        <w:t>857</w:t>
      </w:r>
      <w:r w:rsidR="00AA5248" w:rsidRPr="004F0E4F">
        <w:rPr>
          <w:rFonts w:ascii="Trebuchet MS" w:hAnsi="Trebuchet MS"/>
          <w:b/>
          <w:spacing w:val="-3"/>
          <w:sz w:val="32"/>
        </w:rPr>
        <w:t>]</w:t>
      </w:r>
    </w:p>
    <w:p w14:paraId="24B5728B" w14:textId="77777777" w:rsidR="00AA5248" w:rsidRPr="00052364" w:rsidRDefault="00AA5248" w:rsidP="004F0E4F">
      <w:pPr>
        <w:pStyle w:val="Prrafodelista"/>
        <w:rPr>
          <w:rFonts w:ascii="Trebuchet MS" w:hAnsi="Trebuchet MS"/>
          <w:spacing w:val="-3"/>
        </w:rPr>
      </w:pPr>
    </w:p>
    <w:p w14:paraId="1F51DB2D" w14:textId="4FD62AF0" w:rsidR="00613483" w:rsidRDefault="00613483" w:rsidP="003E7F1B">
      <w:pPr>
        <w:pStyle w:val="Sangradetextonormal"/>
        <w:spacing w:before="120" w:after="120" w:line="240" w:lineRule="auto"/>
        <w:ind w:left="0"/>
        <w:rPr>
          <w:rFonts w:ascii="Trebuchet MS" w:hAnsi="Trebuchet MS"/>
          <w:color w:val="auto"/>
        </w:rPr>
      </w:pPr>
      <w:r>
        <w:rPr>
          <w:rFonts w:ascii="Trebuchet MS" w:hAnsi="Trebuchet MS"/>
          <w:color w:val="auto"/>
        </w:rPr>
        <w:t xml:space="preserve">Sin perjuicio de lo anterior, en </w:t>
      </w:r>
      <w:r w:rsidRPr="004E7362">
        <w:rPr>
          <w:rFonts w:ascii="Trebuchet MS" w:hAnsi="Trebuchet MS"/>
          <w:color w:val="auto"/>
        </w:rPr>
        <w:t xml:space="preserve">caso de que al </w:t>
      </w:r>
      <w:r w:rsidR="007A38EB" w:rsidRPr="004E7362">
        <w:rPr>
          <w:rFonts w:ascii="Trebuchet MS" w:hAnsi="Trebuchet MS"/>
          <w:color w:val="auto"/>
        </w:rPr>
        <w:t xml:space="preserve">momento que la Comisión realice un proceso de licitación de suministro con inicio de suministro para el año 2041 </w:t>
      </w:r>
      <w:r w:rsidR="007A38EB" w:rsidRPr="003E7F1B">
        <w:rPr>
          <w:rFonts w:ascii="Trebuchet MS" w:hAnsi="Trebuchet MS"/>
          <w:color w:val="auto"/>
        </w:rPr>
        <w:t>o posterior</w:t>
      </w:r>
      <w:r w:rsidR="00A17FED">
        <w:rPr>
          <w:rFonts w:ascii="Trebuchet MS" w:hAnsi="Trebuchet MS"/>
          <w:color w:val="auto"/>
        </w:rPr>
        <w:t>,</w:t>
      </w:r>
      <w:r w:rsidR="007A38EB" w:rsidRPr="003E7F1B">
        <w:rPr>
          <w:rFonts w:ascii="Trebuchet MS" w:hAnsi="Trebuchet MS"/>
          <w:color w:val="auto"/>
        </w:rPr>
        <w:t xml:space="preserve"> si no se realizaran licitaciones </w:t>
      </w:r>
      <w:r w:rsidR="00A17FED">
        <w:rPr>
          <w:rFonts w:ascii="Trebuchet MS" w:hAnsi="Trebuchet MS"/>
          <w:color w:val="auto"/>
        </w:rPr>
        <w:t xml:space="preserve">con inicio de suministro </w:t>
      </w:r>
      <w:r w:rsidR="007A38EB" w:rsidRPr="003E7F1B">
        <w:rPr>
          <w:rFonts w:ascii="Trebuchet MS" w:hAnsi="Trebuchet MS"/>
          <w:color w:val="auto"/>
        </w:rPr>
        <w:t>en dicho año</w:t>
      </w:r>
      <w:r w:rsidRPr="004E7362">
        <w:rPr>
          <w:rFonts w:ascii="Trebuchet MS" w:hAnsi="Trebuchet MS"/>
          <w:color w:val="auto"/>
        </w:rPr>
        <w:t>, el</w:t>
      </w:r>
      <w:r>
        <w:rPr>
          <w:rFonts w:ascii="Trebuchet MS" w:hAnsi="Trebuchet MS"/>
          <w:color w:val="auto"/>
        </w:rPr>
        <w:t xml:space="preserve"> total de energía efectivamente facturada sea inferior que el total de energía comprometida por la componente base dicho Bloque de Suministro hasta esa fecha, el Suministrador podrá ejercer la facultad de continuar suministrando por un Período de Suministro Complementario, de acuerdo a las mismas condiciones establecidas en el Contrato</w:t>
      </w:r>
      <w:r w:rsidR="009116F9">
        <w:rPr>
          <w:rFonts w:ascii="Trebuchet MS" w:hAnsi="Trebuchet MS"/>
          <w:color w:val="auto"/>
        </w:rPr>
        <w:t xml:space="preserve"> y utilizando el mismo </w:t>
      </w:r>
      <w:r w:rsidR="009116F9" w:rsidRPr="00E12556">
        <w:rPr>
          <w:rFonts w:ascii="Trebuchet MS" w:hAnsi="Trebuchet MS"/>
          <w:color w:val="auto"/>
        </w:rPr>
        <w:t xml:space="preserve">monto de energía </w:t>
      </w:r>
      <w:r w:rsidR="009116F9">
        <w:rPr>
          <w:rFonts w:ascii="Trebuchet MS" w:hAnsi="Trebuchet MS"/>
          <w:color w:val="auto"/>
        </w:rPr>
        <w:t xml:space="preserve">contratada correspondiente al </w:t>
      </w:r>
      <w:r w:rsidR="009116F9" w:rsidRPr="00E12556">
        <w:rPr>
          <w:rFonts w:ascii="Trebuchet MS" w:hAnsi="Trebuchet MS"/>
          <w:color w:val="auto"/>
        </w:rPr>
        <w:t>último año de suministro del contrato respectivo</w:t>
      </w:r>
      <w:r w:rsidR="009116F9">
        <w:rPr>
          <w:rFonts w:ascii="Trebuchet MS" w:hAnsi="Trebuchet MS"/>
          <w:color w:val="auto"/>
        </w:rPr>
        <w:t xml:space="preserve"> para efectos de su facturación</w:t>
      </w:r>
      <w:r>
        <w:rPr>
          <w:rFonts w:ascii="Trebuchet MS" w:hAnsi="Trebuchet MS"/>
          <w:color w:val="auto"/>
        </w:rPr>
        <w:t>. Dicho período tendrá la siguiente vigencia, según lo que se cumpla primero:</w:t>
      </w:r>
    </w:p>
    <w:p w14:paraId="2251FDC1" w14:textId="74FD4135" w:rsidR="00613483" w:rsidRDefault="00613483" w:rsidP="003E7F1B">
      <w:pPr>
        <w:pStyle w:val="Sangradetextonormal"/>
        <w:spacing w:before="120" w:after="120" w:line="240" w:lineRule="auto"/>
        <w:ind w:left="0"/>
        <w:rPr>
          <w:rFonts w:ascii="Trebuchet MS" w:hAnsi="Trebuchet MS"/>
          <w:color w:val="auto"/>
        </w:rPr>
      </w:pPr>
      <w:r>
        <w:rPr>
          <w:rFonts w:ascii="Trebuchet MS" w:hAnsi="Trebuchet MS"/>
          <w:color w:val="auto"/>
        </w:rPr>
        <w:t xml:space="preserve"> 1) Hasta que se agote el total de energía comprometida por la componente base del Bloque de Suministro que no haya sido facturada durante el Período de Suministro, o </w:t>
      </w:r>
    </w:p>
    <w:p w14:paraId="3E8095A1" w14:textId="1D052052" w:rsidR="00613483" w:rsidRPr="002A4A18" w:rsidRDefault="00613483" w:rsidP="003E7F1B">
      <w:pPr>
        <w:pStyle w:val="Sangradetextonormal"/>
        <w:spacing w:before="120" w:after="120" w:line="240" w:lineRule="auto"/>
        <w:ind w:left="0"/>
        <w:rPr>
          <w:rFonts w:ascii="Trebuchet MS" w:hAnsi="Trebuchet MS"/>
          <w:color w:val="auto"/>
        </w:rPr>
      </w:pPr>
      <w:r>
        <w:rPr>
          <w:rFonts w:ascii="Trebuchet MS" w:hAnsi="Trebuchet MS"/>
          <w:color w:val="auto"/>
        </w:rPr>
        <w:t xml:space="preserve"> 2) Hasta que se cumplan 3 años a partir de la fecha de término del Período de Suministro.</w:t>
      </w:r>
    </w:p>
    <w:p w14:paraId="03CB4B36" w14:textId="286D92A5" w:rsidR="007A38EB" w:rsidRDefault="00613483" w:rsidP="003E7F1B">
      <w:pPr>
        <w:pStyle w:val="Sangradetextonormal"/>
        <w:spacing w:after="240" w:line="240" w:lineRule="auto"/>
        <w:ind w:left="0"/>
        <w:rPr>
          <w:rFonts w:ascii="Trebuchet MS" w:hAnsi="Trebuchet MS"/>
          <w:color w:val="auto"/>
        </w:rPr>
      </w:pPr>
      <w:r>
        <w:rPr>
          <w:rFonts w:ascii="Trebuchet MS" w:hAnsi="Trebuchet MS"/>
          <w:color w:val="auto"/>
        </w:rPr>
        <w:t xml:space="preserve">Para efectos de ejercer esta facultad, el Suministrador deberá comunicar formalmente a la Comisión y a las Licitantes </w:t>
      </w:r>
      <w:r w:rsidRPr="004E7362">
        <w:rPr>
          <w:rFonts w:ascii="Trebuchet MS" w:hAnsi="Trebuchet MS"/>
          <w:color w:val="auto"/>
        </w:rPr>
        <w:t xml:space="preserve">su voluntad de acogerse </w:t>
      </w:r>
      <w:r w:rsidR="007A38EB" w:rsidRPr="004E7362">
        <w:rPr>
          <w:rFonts w:ascii="Trebuchet MS" w:hAnsi="Trebuchet MS"/>
          <w:color w:val="auto"/>
        </w:rPr>
        <w:t xml:space="preserve">a este mecanismo, en la oportunidad que la Comisión solicite dicha comunicación y con ocasión de la licitación mencionada en el párrafo anterior, debiendo adjuntar </w:t>
      </w:r>
      <w:r w:rsidRPr="004E7362">
        <w:rPr>
          <w:rFonts w:ascii="Trebuchet MS" w:hAnsi="Trebuchet MS"/>
          <w:color w:val="auto"/>
        </w:rPr>
        <w:t>para</w:t>
      </w:r>
      <w:r>
        <w:rPr>
          <w:rFonts w:ascii="Trebuchet MS" w:hAnsi="Trebuchet MS"/>
          <w:color w:val="auto"/>
        </w:rPr>
        <w:t xml:space="preserve"> ello los antecedentes que acrediten los montos de energía efectivamente facturada hasta ese momento.</w:t>
      </w:r>
    </w:p>
    <w:p w14:paraId="472A2232" w14:textId="5AEC4DA2" w:rsidR="000B22D7" w:rsidRDefault="0092505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cs="Arial"/>
          <w:spacing w:val="-3"/>
        </w:rPr>
      </w:pPr>
      <w:r>
        <w:rPr>
          <w:rFonts w:ascii="Trebuchet MS" w:hAnsi="Trebuchet MS" w:cs="Arial"/>
          <w:spacing w:val="-3"/>
        </w:rPr>
        <w:t>C</w:t>
      </w:r>
      <w:r w:rsidR="000B22D7" w:rsidRPr="002A4A18">
        <w:rPr>
          <w:rFonts w:ascii="Trebuchet MS" w:hAnsi="Trebuchet MS" w:cs="Arial"/>
          <w:spacing w:val="-3"/>
        </w:rPr>
        <w:t xml:space="preserve">on el objeto </w:t>
      </w:r>
      <w:r>
        <w:rPr>
          <w:rFonts w:ascii="Trebuchet MS" w:hAnsi="Trebuchet MS" w:cs="Arial"/>
          <w:spacing w:val="-3"/>
        </w:rPr>
        <w:t xml:space="preserve">tanto </w:t>
      </w:r>
      <w:r w:rsidR="000B22D7" w:rsidRPr="002A4A18">
        <w:rPr>
          <w:rFonts w:ascii="Trebuchet MS" w:hAnsi="Trebuchet MS" w:cs="Arial"/>
          <w:spacing w:val="-3"/>
        </w:rPr>
        <w:t xml:space="preserve">de asegurar que la energía adquirida por el Distribuidor en virtud de esta Licitación no sobrepase al final del Año Calendario el monto del Bloque de Suministro, en su componente base y variable, </w:t>
      </w:r>
      <w:r>
        <w:rPr>
          <w:rFonts w:ascii="Trebuchet MS" w:hAnsi="Trebuchet MS"/>
        </w:rPr>
        <w:t>como de contabilizar el total de energía facturada por el Suministrador,</w:t>
      </w:r>
      <w:r w:rsidRPr="002A4A18">
        <w:rPr>
          <w:rFonts w:ascii="Trebuchet MS" w:hAnsi="Trebuchet MS" w:cs="Arial"/>
          <w:spacing w:val="-3"/>
        </w:rPr>
        <w:t xml:space="preserve"> </w:t>
      </w:r>
      <w:r w:rsidR="000B22D7" w:rsidRPr="002A4A18">
        <w:rPr>
          <w:rFonts w:ascii="Trebuchet MS" w:hAnsi="Trebuchet MS" w:cs="Arial"/>
          <w:spacing w:val="-3"/>
        </w:rPr>
        <w:t>se llevará un registro del monto de consumo acumulado en el año pertinente</w:t>
      </w:r>
      <w:r w:rsidR="000B22D7" w:rsidRPr="002A4A18">
        <w:rPr>
          <w:rFonts w:ascii="Trebuchet MS" w:hAnsi="Trebuchet MS"/>
        </w:rPr>
        <w:t>, de acuerdo a lo señalado en el Reglamento de Licitaciones</w:t>
      </w:r>
      <w:r w:rsidR="000B22D7" w:rsidRPr="002A4A18">
        <w:rPr>
          <w:rFonts w:ascii="Trebuchet MS" w:hAnsi="Trebuchet MS" w:cs="Arial"/>
          <w:spacing w:val="-3"/>
        </w:rPr>
        <w:t xml:space="preserve">. Dicho registro determinará la energía máxima que el o los </w:t>
      </w:r>
      <w:r w:rsidR="00095492" w:rsidRPr="002A4A18">
        <w:rPr>
          <w:rFonts w:ascii="Trebuchet MS" w:hAnsi="Trebuchet MS" w:cs="Arial"/>
          <w:spacing w:val="-3"/>
        </w:rPr>
        <w:t xml:space="preserve">Suministradores </w:t>
      </w:r>
      <w:r w:rsidR="000B22D7" w:rsidRPr="002A4A18">
        <w:rPr>
          <w:rFonts w:ascii="Trebuchet MS" w:hAnsi="Trebuchet MS" w:cs="Arial"/>
          <w:spacing w:val="-3"/>
        </w:rPr>
        <w:t>estarán obligados a suministrar hasta el cierre de cada Año Calendario, según la prorrata correspondiente.</w:t>
      </w:r>
    </w:p>
    <w:p w14:paraId="10412F5C" w14:textId="56E90225" w:rsidR="00A83E81" w:rsidRDefault="00A83E81"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cs="Arial"/>
          <w:spacing w:val="-3"/>
        </w:rPr>
      </w:pPr>
      <w:r>
        <w:rPr>
          <w:rFonts w:ascii="Trebuchet MS" w:hAnsi="Trebuchet MS" w:cs="Arial"/>
          <w:spacing w:val="-3"/>
        </w:rPr>
        <w:t>Adicionalmente, se podrá estar sujeto a lo establecido en el tercer párrafo de la cláusula Vigésimo Primero “Adecuación a la Normativa Vigente”.</w:t>
      </w:r>
    </w:p>
    <w:p w14:paraId="3C8A958C" w14:textId="366B2920" w:rsidR="00A54647" w:rsidRPr="003E7F1B" w:rsidRDefault="000B22D7" w:rsidP="003E7F1B">
      <w:pPr>
        <w:pStyle w:val="Prrafodelista"/>
        <w:numPr>
          <w:ilvl w:val="0"/>
          <w:numId w:val="2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ind w:left="284" w:hanging="284"/>
        <w:jc w:val="both"/>
        <w:rPr>
          <w:rFonts w:ascii="Trebuchet MS" w:hAnsi="Trebuchet MS" w:cs="Arial"/>
          <w:bCs/>
          <w:spacing w:val="-3"/>
        </w:rPr>
      </w:pPr>
      <w:r w:rsidRPr="003E7F1B">
        <w:rPr>
          <w:rFonts w:ascii="Trebuchet MS" w:hAnsi="Trebuchet MS" w:cs="Arial"/>
          <w:b/>
          <w:spacing w:val="-3"/>
        </w:rPr>
        <w:t>Potencia en Horas de Punta:</w:t>
      </w:r>
      <w:r w:rsidRPr="003E7F1B">
        <w:rPr>
          <w:rFonts w:ascii="Trebuchet MS" w:hAnsi="Trebuchet MS" w:cs="Arial"/>
          <w:bCs/>
          <w:spacing w:val="-3"/>
        </w:rPr>
        <w:t xml:space="preserve"> </w:t>
      </w:r>
    </w:p>
    <w:p w14:paraId="366EBB72" w14:textId="5273B8EF" w:rsidR="000B22D7" w:rsidRPr="003E7F1B" w:rsidRDefault="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cs="Arial"/>
          <w:spacing w:val="-3"/>
        </w:rPr>
      </w:pPr>
      <w:r w:rsidRPr="003E7F1B">
        <w:rPr>
          <w:rFonts w:ascii="Trebuchet MS" w:hAnsi="Trebuchet MS" w:cs="Arial"/>
          <w:bCs/>
          <w:spacing w:val="-3"/>
        </w:rPr>
        <w:t xml:space="preserve">El Distribuidor </w:t>
      </w:r>
      <w:r w:rsidRPr="003E7F1B">
        <w:rPr>
          <w:rFonts w:ascii="Trebuchet MS" w:hAnsi="Trebuchet MS" w:cs="Arial"/>
          <w:spacing w:val="-3"/>
        </w:rPr>
        <w:t xml:space="preserve">aplicará para sus compras de potencia el régimen de demanda máxima leída en horas de punta, conforme a </w:t>
      </w:r>
      <w:r w:rsidR="002C402C" w:rsidRPr="003E7F1B">
        <w:rPr>
          <w:rFonts w:ascii="Trebuchet MS" w:hAnsi="Trebuchet MS" w:cs="Arial"/>
          <w:spacing w:val="-3"/>
        </w:rPr>
        <w:t xml:space="preserve">la metodología </w:t>
      </w:r>
      <w:r w:rsidRPr="003E7F1B">
        <w:rPr>
          <w:rFonts w:ascii="Trebuchet MS" w:hAnsi="Trebuchet MS" w:cs="Arial"/>
          <w:spacing w:val="-3"/>
        </w:rPr>
        <w:t>establecid</w:t>
      </w:r>
      <w:r w:rsidR="002C402C" w:rsidRPr="003E7F1B">
        <w:rPr>
          <w:rFonts w:ascii="Trebuchet MS" w:hAnsi="Trebuchet MS" w:cs="Arial"/>
          <w:spacing w:val="-3"/>
        </w:rPr>
        <w:t>a</w:t>
      </w:r>
      <w:r w:rsidRPr="003E7F1B">
        <w:rPr>
          <w:rFonts w:ascii="Trebuchet MS" w:hAnsi="Trebuchet MS" w:cs="Arial"/>
          <w:spacing w:val="-3"/>
        </w:rPr>
        <w:t xml:space="preserve"> en el decreto de precios de nudo de corto plazo vigente en cada periodo de facturación.</w:t>
      </w:r>
    </w:p>
    <w:p w14:paraId="5119D1BD" w14:textId="77777777" w:rsidR="000B22D7" w:rsidRPr="002A4A18" w:rsidRDefault="000B22D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cs="Arial"/>
          <w:spacing w:val="-3"/>
        </w:rPr>
      </w:pPr>
      <w:r w:rsidRPr="002A4A18">
        <w:rPr>
          <w:rFonts w:ascii="Trebuchet MS" w:hAnsi="Trebuchet MS" w:cs="Arial"/>
          <w:spacing w:val="-3"/>
        </w:rPr>
        <w:t>Se entenderá como horas de punta del sistema respectivo, el periodo que defina el decreto de precios de nudo</w:t>
      </w:r>
      <w:r w:rsidR="00F956D8" w:rsidRPr="002A4A18">
        <w:rPr>
          <w:rFonts w:ascii="Trebuchet MS" w:hAnsi="Trebuchet MS" w:cs="Arial"/>
          <w:spacing w:val="-3"/>
        </w:rPr>
        <w:t xml:space="preserve"> </w:t>
      </w:r>
      <w:r w:rsidRPr="002A4A18">
        <w:rPr>
          <w:rFonts w:ascii="Trebuchet MS" w:hAnsi="Trebuchet MS" w:cs="Arial"/>
          <w:spacing w:val="-3"/>
        </w:rPr>
        <w:t>de corto plazo vigente en el periodo de facturación correspondiente.</w:t>
      </w:r>
    </w:p>
    <w:p w14:paraId="66902AE1" w14:textId="77777777" w:rsidR="003A090D" w:rsidRPr="002A4A18" w:rsidRDefault="000B22D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cs="Arial"/>
          <w:spacing w:val="-3"/>
        </w:rPr>
      </w:pPr>
      <w:r w:rsidRPr="002A4A18">
        <w:rPr>
          <w:rFonts w:ascii="Trebuchet MS" w:hAnsi="Trebuchet MS"/>
        </w:rPr>
        <w:t xml:space="preserve">Sólo podrán facturar potencia en horas de punta aquellos suministradores cuyos Bloques contratados suministran energía durante el horario de punta del sistema respectivo. </w:t>
      </w:r>
      <w:r w:rsidRPr="002A4A18">
        <w:rPr>
          <w:rFonts w:ascii="Trebuchet MS" w:hAnsi="Trebuchet MS" w:cs="Arial"/>
          <w:spacing w:val="-3"/>
        </w:rPr>
        <w:t xml:space="preserve">Para cada Punto de Compra se determinará el </w:t>
      </w:r>
      <w:r w:rsidR="004372CB">
        <w:rPr>
          <w:rFonts w:ascii="Trebuchet MS" w:hAnsi="Trebuchet MS" w:cs="Arial"/>
          <w:spacing w:val="-3"/>
        </w:rPr>
        <w:t>cociente</w:t>
      </w:r>
      <w:r w:rsidRPr="002A4A18">
        <w:rPr>
          <w:rFonts w:ascii="Trebuchet MS" w:hAnsi="Trebuchet MS" w:cs="Arial"/>
          <w:spacing w:val="-3"/>
        </w:rPr>
        <w:t xml:space="preserve"> entre la energía facturada de acuerdo al literal anterior y la energía total facturada en dicho punto por aquellos Bloques de Suministro que abastecen durante el horario de punta. El Suministrador facturará al Distribuidor en cada Punto de Compra la potencia resultante de multiplicar la potencia total a facturar según el régimen de demanda máxima leída en dicho punto por el </w:t>
      </w:r>
      <w:r w:rsidR="004372CB">
        <w:rPr>
          <w:rFonts w:ascii="Trebuchet MS" w:hAnsi="Trebuchet MS" w:cs="Arial"/>
          <w:spacing w:val="-3"/>
        </w:rPr>
        <w:t>cociente</w:t>
      </w:r>
      <w:r w:rsidRPr="002A4A18">
        <w:rPr>
          <w:rFonts w:ascii="Trebuchet MS" w:hAnsi="Trebuchet MS" w:cs="Arial"/>
          <w:spacing w:val="-3"/>
        </w:rPr>
        <w:t xml:space="preserve"> antes definido. </w:t>
      </w:r>
    </w:p>
    <w:p w14:paraId="43C9F72B" w14:textId="32A28DD4" w:rsidR="005B67C3" w:rsidRPr="009E23FA" w:rsidRDefault="00A741FF"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cs="Arial"/>
          <w:spacing w:val="-3"/>
        </w:rPr>
      </w:pPr>
      <w:r w:rsidRPr="009E23FA">
        <w:rPr>
          <w:rFonts w:ascii="Trebuchet MS" w:hAnsi="Trebuchet MS" w:cs="Arial"/>
          <w:b/>
          <w:spacing w:val="-3"/>
          <w:sz w:val="28"/>
        </w:rPr>
        <w:t>[</w:t>
      </w:r>
      <w:r w:rsidR="00217631" w:rsidRPr="009E23FA">
        <w:rPr>
          <w:rFonts w:ascii="Trebuchet MS" w:hAnsi="Trebuchet MS" w:cs="Arial"/>
          <w:spacing w:val="-3"/>
        </w:rPr>
        <w:t xml:space="preserve">Sólo para efecto de determinar </w:t>
      </w:r>
      <w:r w:rsidR="008F062D" w:rsidRPr="009E23FA">
        <w:rPr>
          <w:rFonts w:ascii="Trebuchet MS" w:hAnsi="Trebuchet MS" w:cs="Arial"/>
          <w:spacing w:val="-3"/>
        </w:rPr>
        <w:t xml:space="preserve">el </w:t>
      </w:r>
      <w:r w:rsidR="004372CB">
        <w:rPr>
          <w:rFonts w:ascii="Trebuchet MS" w:hAnsi="Trebuchet MS" w:cs="Arial"/>
          <w:spacing w:val="-3"/>
        </w:rPr>
        <w:t>cociente</w:t>
      </w:r>
      <w:r w:rsidR="008F062D" w:rsidRPr="009E23FA">
        <w:rPr>
          <w:rFonts w:ascii="Trebuchet MS" w:hAnsi="Trebuchet MS" w:cs="Arial"/>
          <w:spacing w:val="-3"/>
        </w:rPr>
        <w:t xml:space="preserve"> señalado,</w:t>
      </w:r>
      <w:r w:rsidR="005B67C3" w:rsidRPr="009E23FA">
        <w:rPr>
          <w:rFonts w:ascii="Trebuchet MS" w:hAnsi="Trebuchet MS" w:cs="Arial"/>
          <w:spacing w:val="-3"/>
        </w:rPr>
        <w:t xml:space="preserve"> se deberá determinar para </w:t>
      </w:r>
      <w:r w:rsidR="00C43ACF">
        <w:rPr>
          <w:rFonts w:ascii="Trebuchet MS" w:hAnsi="Trebuchet MS" w:cs="Arial"/>
          <w:spacing w:val="-3"/>
        </w:rPr>
        <w:t>el</w:t>
      </w:r>
      <w:r w:rsidR="005B67C3" w:rsidRPr="009E23FA">
        <w:rPr>
          <w:rFonts w:ascii="Trebuchet MS" w:hAnsi="Trebuchet MS" w:cs="Arial"/>
          <w:spacing w:val="-3"/>
        </w:rPr>
        <w:t xml:space="preserve"> Bloque de Suministro un monto de facturación equivalente, para lo cual los montos mensuales de energía facturada serán amplificados por los </w:t>
      </w:r>
      <w:r w:rsidR="00AA5248">
        <w:rPr>
          <w:rFonts w:ascii="Trebuchet MS" w:hAnsi="Trebuchet MS" w:cs="Arial"/>
          <w:spacing w:val="-3"/>
        </w:rPr>
        <w:t>F</w:t>
      </w:r>
      <w:r w:rsidR="005B67C3" w:rsidRPr="009E23FA">
        <w:rPr>
          <w:rFonts w:ascii="Trebuchet MS" w:hAnsi="Trebuchet MS" w:cs="Arial"/>
          <w:spacing w:val="-3"/>
        </w:rPr>
        <w:t xml:space="preserve">actores </w:t>
      </w:r>
      <w:r w:rsidR="00AA5248">
        <w:rPr>
          <w:rFonts w:ascii="Trebuchet MS" w:hAnsi="Trebuchet MS" w:cs="Arial"/>
          <w:spacing w:val="-3"/>
        </w:rPr>
        <w:t xml:space="preserve">para </w:t>
      </w:r>
      <w:r w:rsidR="007E0B55">
        <w:rPr>
          <w:rFonts w:ascii="Trebuchet MS" w:hAnsi="Trebuchet MS" w:cs="Arial"/>
          <w:spacing w:val="-3"/>
        </w:rPr>
        <w:t>Facturación</w:t>
      </w:r>
      <w:r w:rsidR="00AA5248">
        <w:rPr>
          <w:rFonts w:ascii="Trebuchet MS" w:hAnsi="Trebuchet MS" w:cs="Arial"/>
          <w:spacing w:val="-3"/>
        </w:rPr>
        <w:t xml:space="preserve"> utilizados </w:t>
      </w:r>
      <w:r w:rsidR="005B67C3" w:rsidRPr="009E23FA">
        <w:rPr>
          <w:rFonts w:ascii="Trebuchet MS" w:hAnsi="Trebuchet MS" w:cs="Arial"/>
          <w:spacing w:val="-3"/>
        </w:rPr>
        <w:t>para determinar las prorratas asignables a la facturación de estos Bloques de Sumini</w:t>
      </w:r>
      <w:r w:rsidR="00657593">
        <w:rPr>
          <w:rFonts w:ascii="Trebuchet MS" w:hAnsi="Trebuchet MS" w:cs="Arial"/>
          <w:spacing w:val="-3"/>
        </w:rPr>
        <w:t>s</w:t>
      </w:r>
      <w:r w:rsidR="005B67C3" w:rsidRPr="009E23FA">
        <w:rPr>
          <w:rFonts w:ascii="Trebuchet MS" w:hAnsi="Trebuchet MS" w:cs="Arial"/>
          <w:spacing w:val="-3"/>
        </w:rPr>
        <w:t>tro, señalados en la letra a) anterior de la presente cláusula.</w:t>
      </w:r>
      <w:r w:rsidR="005B67C3" w:rsidRPr="009E23FA">
        <w:rPr>
          <w:rFonts w:ascii="Trebuchet MS" w:hAnsi="Trebuchet MS" w:cs="Arial"/>
          <w:b/>
          <w:spacing w:val="-3"/>
          <w:sz w:val="28"/>
        </w:rPr>
        <w:t>]</w:t>
      </w:r>
      <w:r w:rsidR="005B67C3" w:rsidRPr="009E23FA">
        <w:rPr>
          <w:rFonts w:ascii="Trebuchet MS" w:hAnsi="Trebuchet MS" w:cs="Arial"/>
          <w:spacing w:val="-3"/>
        </w:rPr>
        <w:t xml:space="preserve">  </w:t>
      </w:r>
      <w:r w:rsidR="008F062D" w:rsidRPr="009E23FA">
        <w:rPr>
          <w:rFonts w:ascii="Trebuchet MS" w:hAnsi="Trebuchet MS" w:cs="Arial"/>
          <w:spacing w:val="-3"/>
        </w:rPr>
        <w:t xml:space="preserve"> </w:t>
      </w:r>
    </w:p>
    <w:p w14:paraId="361C0902" w14:textId="77777777" w:rsidR="000B22D7" w:rsidRDefault="000B22D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cs="Arial"/>
          <w:bCs/>
          <w:spacing w:val="-3"/>
        </w:rPr>
      </w:pPr>
      <w:r w:rsidRPr="002A4A18">
        <w:rPr>
          <w:rFonts w:ascii="Trebuchet MS" w:hAnsi="Trebuchet MS" w:cs="Arial"/>
          <w:b/>
          <w:spacing w:val="-3"/>
        </w:rPr>
        <w:t>c) Energía Reactiva:</w:t>
      </w:r>
      <w:r w:rsidRPr="002A4A18">
        <w:rPr>
          <w:rFonts w:ascii="Trebuchet MS" w:hAnsi="Trebuchet MS" w:cs="Arial"/>
          <w:bCs/>
          <w:spacing w:val="-3"/>
        </w:rPr>
        <w:t xml:space="preserve"> </w:t>
      </w:r>
      <w:r w:rsidRPr="002A4A18">
        <w:rPr>
          <w:rFonts w:ascii="Trebuchet MS" w:hAnsi="Trebuchet MS" w:cs="Arial"/>
          <w:spacing w:val="-3"/>
        </w:rPr>
        <w:t xml:space="preserve">El total de energía reactiva para los Puntos de Compra, incluidos en el Anexo </w:t>
      </w:r>
      <w:r w:rsidR="002E6046">
        <w:rPr>
          <w:rFonts w:ascii="Trebuchet MS" w:hAnsi="Trebuchet MS" w:cs="Arial"/>
          <w:spacing w:val="-3"/>
        </w:rPr>
        <w:t>N°</w:t>
      </w:r>
      <w:r w:rsidRPr="002A4A18">
        <w:rPr>
          <w:rFonts w:ascii="Trebuchet MS" w:hAnsi="Trebuchet MS" w:cs="Arial"/>
          <w:spacing w:val="-3"/>
        </w:rPr>
        <w:t xml:space="preserve">4 de este </w:t>
      </w:r>
      <w:r w:rsidR="00C64C6B">
        <w:rPr>
          <w:rFonts w:ascii="Trebuchet MS" w:hAnsi="Trebuchet MS" w:cs="Arial"/>
          <w:spacing w:val="-3"/>
        </w:rPr>
        <w:t>Contrato</w:t>
      </w:r>
      <w:r w:rsidRPr="002A4A18">
        <w:rPr>
          <w:rFonts w:ascii="Trebuchet MS" w:hAnsi="Trebuchet MS" w:cs="Arial"/>
          <w:spacing w:val="-3"/>
        </w:rPr>
        <w:t>, se facturará al Distribuidor por compras para consumos sometidos a regulación de precios y será igual a las cantidades efectivamente demandadas por ésta en el período de facturación respectivo</w:t>
      </w:r>
      <w:r w:rsidRPr="002A4A18">
        <w:rPr>
          <w:rFonts w:ascii="Trebuchet MS" w:hAnsi="Trebuchet MS" w:cs="Arial"/>
          <w:bCs/>
          <w:spacing w:val="-3"/>
        </w:rPr>
        <w:t>. En caso de haber más de un Suministrador, ésta se asignará en forma no discriminatoria, a prorrata de la energía activa facturada.</w:t>
      </w:r>
    </w:p>
    <w:p w14:paraId="152A32E0" w14:textId="77777777" w:rsidR="000B22D7" w:rsidRPr="002A4A18" w:rsidRDefault="000B22D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360" w:after="240"/>
        <w:jc w:val="both"/>
        <w:rPr>
          <w:rFonts w:ascii="Trebuchet MS" w:hAnsi="Trebuchet MS" w:cs="Arial"/>
          <w:b/>
          <w:spacing w:val="-3"/>
        </w:rPr>
      </w:pPr>
      <w:r w:rsidRPr="002A4A18">
        <w:rPr>
          <w:rFonts w:ascii="Trebuchet MS" w:hAnsi="Trebuchet MS" w:cs="Arial"/>
          <w:b/>
          <w:spacing w:val="-3"/>
        </w:rPr>
        <w:t>NOVENO: EMISIÓN Y PAGO DE FACTURA.</w:t>
      </w:r>
    </w:p>
    <w:p w14:paraId="0EEE8974" w14:textId="47DC7BC6" w:rsidR="000B22D7" w:rsidRPr="002A4A18" w:rsidRDefault="000E7BB0"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cs="Arial"/>
          <w:bCs/>
          <w:spacing w:val="-3"/>
        </w:rPr>
      </w:pPr>
      <w:r w:rsidRPr="002A4A18">
        <w:rPr>
          <w:rFonts w:ascii="Trebuchet MS" w:hAnsi="Trebuchet MS" w:cs="Arial"/>
          <w:spacing w:val="-3"/>
        </w:rPr>
        <w:t xml:space="preserve">El Distribuidor deberá, dentro de </w:t>
      </w:r>
      <w:r w:rsidRPr="00E1494B">
        <w:rPr>
          <w:rFonts w:ascii="Trebuchet MS" w:hAnsi="Trebuchet MS" w:cs="Arial"/>
          <w:spacing w:val="-3"/>
        </w:rPr>
        <w:t xml:space="preserve">los primeros </w:t>
      </w:r>
      <w:r w:rsidR="00E3799A" w:rsidRPr="00E1494B">
        <w:rPr>
          <w:rFonts w:ascii="Trebuchet MS" w:hAnsi="Trebuchet MS" w:cs="Arial"/>
          <w:spacing w:val="-3"/>
        </w:rPr>
        <w:t>5</w:t>
      </w:r>
      <w:r w:rsidRPr="00E1494B">
        <w:rPr>
          <w:rFonts w:ascii="Trebuchet MS" w:hAnsi="Trebuchet MS" w:cs="Arial"/>
          <w:spacing w:val="-3"/>
        </w:rPr>
        <w:t xml:space="preserve"> días hábiles de cada mes, proporcionar al Suministrador la información necesaria para que éste emita la corres</w:t>
      </w:r>
      <w:r w:rsidR="00E3799A" w:rsidRPr="00E1494B">
        <w:rPr>
          <w:rFonts w:ascii="Trebuchet MS" w:hAnsi="Trebuchet MS" w:cs="Arial"/>
          <w:spacing w:val="-3"/>
        </w:rPr>
        <w:t>pondiente factura</w:t>
      </w:r>
      <w:r w:rsidR="002E77C7" w:rsidRPr="00E1494B">
        <w:rPr>
          <w:rFonts w:ascii="Trebuchet MS" w:hAnsi="Trebuchet MS" w:cs="Arial"/>
          <w:spacing w:val="-3"/>
        </w:rPr>
        <w:t>, la que podrá ser electrónica de acuerdo a los términos señalados en la Ley N° 20.727</w:t>
      </w:r>
      <w:r w:rsidR="00E3799A" w:rsidRPr="00E1494B">
        <w:rPr>
          <w:rFonts w:ascii="Trebuchet MS" w:hAnsi="Trebuchet MS" w:cs="Arial"/>
          <w:spacing w:val="-3"/>
        </w:rPr>
        <w:t xml:space="preserve">. </w:t>
      </w:r>
      <w:r w:rsidR="001830FB" w:rsidRPr="00E1494B">
        <w:rPr>
          <w:rFonts w:ascii="Trebuchet MS" w:hAnsi="Trebuchet MS" w:cs="Arial"/>
          <w:spacing w:val="-3"/>
        </w:rPr>
        <w:t>Dicha</w:t>
      </w:r>
      <w:r w:rsidR="004D1C2E" w:rsidRPr="00E1494B">
        <w:rPr>
          <w:rFonts w:ascii="Trebuchet MS" w:hAnsi="Trebuchet MS" w:cs="Arial"/>
          <w:spacing w:val="-3"/>
        </w:rPr>
        <w:t xml:space="preserve"> información deberá contener el detalle de las medidas</w:t>
      </w:r>
      <w:r w:rsidR="001830FB" w:rsidRPr="00E1494B">
        <w:rPr>
          <w:rFonts w:ascii="Trebuchet MS" w:hAnsi="Trebuchet MS" w:cs="Arial"/>
          <w:spacing w:val="-3"/>
        </w:rPr>
        <w:t xml:space="preserve">, </w:t>
      </w:r>
      <w:r w:rsidR="004D1C2E" w:rsidRPr="00E1494B">
        <w:rPr>
          <w:rFonts w:ascii="Trebuchet MS" w:hAnsi="Trebuchet MS" w:cs="Arial"/>
          <w:spacing w:val="-3"/>
        </w:rPr>
        <w:t>la meto</w:t>
      </w:r>
      <w:r w:rsidR="001830FB" w:rsidRPr="00E1494B">
        <w:rPr>
          <w:rFonts w:ascii="Trebuchet MS" w:hAnsi="Trebuchet MS" w:cs="Arial"/>
          <w:spacing w:val="-3"/>
        </w:rPr>
        <w:t>do</w:t>
      </w:r>
      <w:r w:rsidR="004D1C2E" w:rsidRPr="00E1494B">
        <w:rPr>
          <w:rFonts w:ascii="Trebuchet MS" w:hAnsi="Trebuchet MS" w:cs="Arial"/>
          <w:spacing w:val="-3"/>
        </w:rPr>
        <w:t xml:space="preserve">logía de referenciación, y toda información relevante que permita reproducir el cálculo de la misma. </w:t>
      </w:r>
      <w:r w:rsidR="00E3799A" w:rsidRPr="00E1494B">
        <w:rPr>
          <w:rFonts w:ascii="Trebuchet MS" w:hAnsi="Trebuchet MS" w:cs="Arial"/>
          <w:spacing w:val="-3"/>
        </w:rPr>
        <w:t>Con ello, el</w:t>
      </w:r>
      <w:r w:rsidR="000B22D7" w:rsidRPr="00E1494B">
        <w:rPr>
          <w:rFonts w:ascii="Trebuchet MS" w:hAnsi="Trebuchet MS" w:cs="Arial"/>
          <w:spacing w:val="-3"/>
        </w:rPr>
        <w:t xml:space="preserve"> Suministrador deberá dentro de los primeros </w:t>
      </w:r>
      <w:r w:rsidR="000B261C">
        <w:rPr>
          <w:rFonts w:ascii="Trebuchet MS" w:hAnsi="Trebuchet MS"/>
          <w:spacing w:val="-3"/>
        </w:rPr>
        <w:t>10</w:t>
      </w:r>
      <w:r w:rsidR="000B261C" w:rsidRPr="00E1494B">
        <w:rPr>
          <w:rFonts w:ascii="Trebuchet MS" w:hAnsi="Trebuchet MS"/>
          <w:spacing w:val="-3"/>
        </w:rPr>
        <w:t xml:space="preserve"> </w:t>
      </w:r>
      <w:r w:rsidR="000B22D7" w:rsidRPr="00E1494B">
        <w:rPr>
          <w:rFonts w:ascii="Trebuchet MS" w:hAnsi="Trebuchet MS"/>
          <w:spacing w:val="-3"/>
        </w:rPr>
        <w:t xml:space="preserve">días </w:t>
      </w:r>
      <w:r w:rsidR="000B22D7" w:rsidRPr="00E1494B">
        <w:rPr>
          <w:rFonts w:ascii="Trebuchet MS" w:hAnsi="Trebuchet MS" w:cs="Arial"/>
          <w:spacing w:val="-3"/>
        </w:rPr>
        <w:t xml:space="preserve">hábiles de cada mes, en horario de 9:00 a 17:30 horas, entregar la factura correspondiente al suministro de </w:t>
      </w:r>
      <w:r w:rsidR="003E7F1B">
        <w:rPr>
          <w:rFonts w:ascii="Trebuchet MS" w:hAnsi="Trebuchet MS" w:cs="Arial"/>
          <w:spacing w:val="-3"/>
        </w:rPr>
        <w:t>energía y potencia</w:t>
      </w:r>
      <w:r w:rsidR="000B22D7" w:rsidRPr="00E1494B">
        <w:rPr>
          <w:rFonts w:ascii="Trebuchet MS" w:hAnsi="Trebuchet MS" w:cs="Arial"/>
          <w:spacing w:val="-3"/>
        </w:rPr>
        <w:t xml:space="preserve"> activa y reactiva</w:t>
      </w:r>
      <w:r w:rsidR="000B22D7" w:rsidRPr="002A4A18">
        <w:rPr>
          <w:rFonts w:ascii="Trebuchet MS" w:hAnsi="Trebuchet MS" w:cs="Arial"/>
          <w:spacing w:val="-3"/>
        </w:rPr>
        <w:t xml:space="preserve"> del mes precedente, en la oficina del Distribuidor que ésta indique</w:t>
      </w:r>
      <w:r w:rsidR="004D1C2E" w:rsidRPr="002A4A18">
        <w:rPr>
          <w:rFonts w:ascii="Trebuchet MS" w:hAnsi="Trebuchet MS" w:cs="Arial"/>
          <w:spacing w:val="-3"/>
        </w:rPr>
        <w:t>, o a través de la casilla del facturador electrónico ind</w:t>
      </w:r>
      <w:r w:rsidR="005B4186" w:rsidRPr="002A4A18">
        <w:rPr>
          <w:rFonts w:ascii="Trebuchet MS" w:hAnsi="Trebuchet MS" w:cs="Arial"/>
          <w:spacing w:val="-3"/>
        </w:rPr>
        <w:t>i</w:t>
      </w:r>
      <w:r w:rsidR="004D1C2E" w:rsidRPr="002A4A18">
        <w:rPr>
          <w:rFonts w:ascii="Trebuchet MS" w:hAnsi="Trebuchet MS" w:cs="Arial"/>
          <w:spacing w:val="-3"/>
        </w:rPr>
        <w:t>cada en la página web del Servicio de Impuestos Internos o la que el Distribuidor informe al Sumini</w:t>
      </w:r>
      <w:r w:rsidR="00D063A4">
        <w:rPr>
          <w:rFonts w:ascii="Trebuchet MS" w:hAnsi="Trebuchet MS" w:cs="Arial"/>
          <w:spacing w:val="-3"/>
        </w:rPr>
        <w:t>s</w:t>
      </w:r>
      <w:r w:rsidR="004D1C2E" w:rsidRPr="002A4A18">
        <w:rPr>
          <w:rFonts w:ascii="Trebuchet MS" w:hAnsi="Trebuchet MS" w:cs="Arial"/>
          <w:spacing w:val="-3"/>
        </w:rPr>
        <w:t>trador</w:t>
      </w:r>
      <w:r w:rsidR="000B22D7" w:rsidRPr="002A4A18">
        <w:rPr>
          <w:rFonts w:ascii="Trebuchet MS" w:hAnsi="Trebuchet MS" w:cs="Arial"/>
          <w:spacing w:val="-3"/>
        </w:rPr>
        <w:t xml:space="preserve">. Para efectos de calcular el monto de la factura correspondiente se utilizará el tipo de cambio </w:t>
      </w:r>
      <w:r w:rsidR="006069C3">
        <w:rPr>
          <w:rFonts w:ascii="Trebuchet MS" w:hAnsi="Trebuchet MS" w:cs="Arial"/>
          <w:spacing w:val="-3"/>
        </w:rPr>
        <w:t>según lo establecido en la normativa vigente</w:t>
      </w:r>
      <w:r w:rsidR="000B22D7" w:rsidRPr="002A4A18">
        <w:rPr>
          <w:rFonts w:ascii="Trebuchet MS" w:hAnsi="Trebuchet MS" w:cs="Arial"/>
          <w:spacing w:val="-3"/>
        </w:rPr>
        <w:t xml:space="preserve"> </w:t>
      </w:r>
      <w:r w:rsidR="006069C3">
        <w:rPr>
          <w:rFonts w:ascii="Trebuchet MS" w:hAnsi="Trebuchet MS" w:cs="Arial"/>
          <w:spacing w:val="-3"/>
        </w:rPr>
        <w:t>para</w:t>
      </w:r>
      <w:r w:rsidR="000B22D7" w:rsidRPr="002A4A18">
        <w:rPr>
          <w:rFonts w:ascii="Trebuchet MS" w:hAnsi="Trebuchet MS" w:cs="Arial"/>
          <w:spacing w:val="-3"/>
        </w:rPr>
        <w:t xml:space="preserve"> cada período de facturación</w:t>
      </w:r>
      <w:r w:rsidR="000B22D7" w:rsidRPr="002A4A18">
        <w:rPr>
          <w:rFonts w:ascii="Trebuchet MS" w:hAnsi="Trebuchet MS" w:cs="Arial"/>
          <w:bCs/>
          <w:spacing w:val="-3"/>
        </w:rPr>
        <w:t xml:space="preserve">. </w:t>
      </w:r>
    </w:p>
    <w:p w14:paraId="701BE4F4" w14:textId="77777777" w:rsidR="000B22D7" w:rsidRPr="002A4A18" w:rsidRDefault="000B22D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cs="Arial"/>
          <w:spacing w:val="-3"/>
        </w:rPr>
      </w:pPr>
      <w:r w:rsidRPr="002A4A18">
        <w:rPr>
          <w:rFonts w:ascii="Trebuchet MS" w:hAnsi="Trebuchet MS" w:cs="Arial"/>
          <w:bCs/>
          <w:spacing w:val="-3"/>
        </w:rPr>
        <w:t xml:space="preserve">Cada </w:t>
      </w:r>
      <w:r w:rsidRPr="002A4A18">
        <w:rPr>
          <w:rFonts w:ascii="Trebuchet MS" w:hAnsi="Trebuchet MS" w:cs="Arial"/>
          <w:spacing w:val="-3"/>
        </w:rPr>
        <w:t xml:space="preserve">factura será pagada por el Distribuidor </w:t>
      </w:r>
      <w:r w:rsidR="00095492" w:rsidRPr="002A4A18">
        <w:rPr>
          <w:rFonts w:ascii="Trebuchet MS" w:hAnsi="Trebuchet MS" w:cs="Arial"/>
          <w:spacing w:val="-3"/>
        </w:rPr>
        <w:t xml:space="preserve">en pesos chilenos con </w:t>
      </w:r>
      <w:r w:rsidRPr="002A4A18">
        <w:rPr>
          <w:rFonts w:ascii="Trebuchet MS" w:hAnsi="Trebuchet MS" w:cs="Arial"/>
          <w:spacing w:val="-3"/>
        </w:rPr>
        <w:t xml:space="preserve">dinero efectivo, cheque de la plaza o un Vale Vista de la misma plaza, a opción del Distribuidor, </w:t>
      </w:r>
      <w:r w:rsidR="00095492" w:rsidRPr="002A4A18">
        <w:rPr>
          <w:rFonts w:ascii="Trebuchet MS" w:hAnsi="Trebuchet MS" w:cs="Arial"/>
          <w:spacing w:val="-3"/>
        </w:rPr>
        <w:t xml:space="preserve">u otro medio que acuerden las partes, </w:t>
      </w:r>
      <w:r w:rsidRPr="002A4A18">
        <w:rPr>
          <w:rFonts w:ascii="Trebuchet MS" w:hAnsi="Trebuchet MS" w:cs="Arial"/>
          <w:spacing w:val="-3"/>
        </w:rPr>
        <w:t xml:space="preserve">el día 25 de cada mes antes de las 13:00 horas. Si la entrega por parte del Suministrador se hiciera con posterioridad al </w:t>
      </w:r>
      <w:r w:rsidR="00E3799A" w:rsidRPr="002A4A18">
        <w:rPr>
          <w:rFonts w:ascii="Trebuchet MS" w:hAnsi="Trebuchet MS" w:cs="Arial"/>
          <w:spacing w:val="-3"/>
        </w:rPr>
        <w:t xml:space="preserve">octavo </w:t>
      </w:r>
      <w:r w:rsidRPr="002A4A18">
        <w:rPr>
          <w:rFonts w:ascii="Trebuchet MS" w:hAnsi="Trebuchet MS" w:cs="Arial"/>
          <w:spacing w:val="-3"/>
        </w:rPr>
        <w:t>día hábil del mes por causa imputable al Suministrador, el Distribuidor podrá postergar el pago en el mismo número de días de atraso, liberándose de cualquier recargo en el precio sea por concepto de reajustes, intereses o por cualquier otro título, producto de haber diferido dicho pago. Si el último día del plazo fuera sábado, domingo o festivo, el vencimiento se ampliará hasta las 12:00 horas del día hábil siguiente.</w:t>
      </w:r>
      <w:r w:rsidR="00095492" w:rsidRPr="002A4A18">
        <w:rPr>
          <w:rFonts w:ascii="Trebuchet MS" w:hAnsi="Trebuchet MS" w:cs="Arial"/>
          <w:spacing w:val="-3"/>
        </w:rPr>
        <w:t xml:space="preserve"> Por otro lado, un atraso en la entrega de la información de facturación por parte de la empresa Distribuidora, facultará el mismo número de días de retraso por parte del Suministrador en la emisión de la factura correspondiente, siendo dicho retraso no imputable al Suministrador. En el caso que el Distribuidor objetara alguno de los montos incluidos en la factura del mes, estará en todo caso obligado al pago de los montos no disputados, con lo cual rechazará la factura emitida, procediendo el Suministrador a emitir una nueva factura que recoja los montos no disputados.</w:t>
      </w:r>
    </w:p>
    <w:p w14:paraId="792B5F38" w14:textId="77777777" w:rsidR="000B22D7" w:rsidRPr="002A4A18" w:rsidRDefault="000B22D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cs="Arial"/>
          <w:spacing w:val="-3"/>
        </w:rPr>
      </w:pPr>
      <w:r w:rsidRPr="002A4A18">
        <w:rPr>
          <w:rFonts w:ascii="Trebuchet MS" w:hAnsi="Trebuchet MS" w:cs="Arial"/>
          <w:spacing w:val="-3"/>
        </w:rPr>
        <w:t>Se entenderá como período de facturación, al comprendido entre las 00:00 horas del primer día del mes calendario hasta las 24:00 horas del último día del mes calendario.</w:t>
      </w:r>
    </w:p>
    <w:p w14:paraId="0FF0EDD8" w14:textId="46EA050C" w:rsidR="000B22D7" w:rsidRPr="002A4A18" w:rsidRDefault="000B22D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cs="Arial"/>
          <w:spacing w:val="-3"/>
        </w:rPr>
      </w:pPr>
      <w:r w:rsidRPr="002A4A18">
        <w:rPr>
          <w:rFonts w:ascii="Trebuchet MS" w:hAnsi="Trebuchet MS" w:cs="Arial"/>
          <w:spacing w:val="-3"/>
        </w:rPr>
        <w:t xml:space="preserve">En el caso que se produzca un </w:t>
      </w:r>
      <w:r w:rsidR="00B572BD">
        <w:rPr>
          <w:rFonts w:ascii="Trebuchet MS" w:hAnsi="Trebuchet MS" w:cs="Arial"/>
          <w:spacing w:val="-3"/>
        </w:rPr>
        <w:t xml:space="preserve">reajuste </w:t>
      </w:r>
      <w:r w:rsidRPr="002A4A18">
        <w:rPr>
          <w:rFonts w:ascii="Trebuchet MS" w:hAnsi="Trebuchet MS" w:cs="Arial"/>
          <w:spacing w:val="-3"/>
        </w:rPr>
        <w:t xml:space="preserve">en los precios de venta por la aplicación de los procedimientos de indexación establecidos </w:t>
      </w:r>
      <w:r w:rsidR="00B572BD">
        <w:rPr>
          <w:rFonts w:ascii="Trebuchet MS" w:hAnsi="Trebuchet MS" w:cs="Arial"/>
          <w:spacing w:val="-3"/>
        </w:rPr>
        <w:t xml:space="preserve">en la cláusula sexta anterior, y </w:t>
      </w:r>
      <w:r w:rsidRPr="002A4A18">
        <w:rPr>
          <w:rFonts w:ascii="Trebuchet MS" w:hAnsi="Trebuchet MS" w:cs="Arial"/>
          <w:spacing w:val="-3"/>
        </w:rPr>
        <w:t>en virtud de la aplicación del artículo 161º de la LGSE, en un período intermedio entre dos lecturas mensuales, la facturación de ese mes se realizará en forma proporcional al número de días de vigencia de cada tarifa.</w:t>
      </w:r>
    </w:p>
    <w:p w14:paraId="28E12CBF" w14:textId="5BE09B58" w:rsidR="000B22D7" w:rsidRDefault="000B22D7" w:rsidP="000B22D7">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rPr>
          <w:rFonts w:ascii="Trebuchet MS" w:hAnsi="Trebuchet MS" w:cs="Arial"/>
          <w:spacing w:val="-3"/>
          <w:sz w:val="24"/>
          <w:szCs w:val="24"/>
          <w:lang w:val="es-ES"/>
        </w:rPr>
      </w:pPr>
      <w:r w:rsidRPr="002A4A18">
        <w:rPr>
          <w:rFonts w:ascii="Trebuchet MS" w:hAnsi="Trebuchet MS" w:cs="Arial"/>
          <w:spacing w:val="-3"/>
          <w:sz w:val="24"/>
          <w:szCs w:val="24"/>
          <w:lang w:val="es-ES"/>
        </w:rPr>
        <w:t xml:space="preserve">La mora o simple retardo en el pago de una factura estará afecta a un recargo diario equivalente al interés máximo convencional para operaciones no reajustables en moneda nacional, de menos de 90 días, calculado en la forma de interés simple, según la cuantía de la deuda y </w:t>
      </w:r>
      <w:r w:rsidR="008A3E04" w:rsidRPr="002A4A18">
        <w:rPr>
          <w:rFonts w:ascii="Trebuchet MS" w:hAnsi="Trebuchet MS" w:cs="Arial"/>
          <w:spacing w:val="-3"/>
          <w:sz w:val="24"/>
          <w:szCs w:val="24"/>
          <w:lang w:val="es-ES"/>
        </w:rPr>
        <w:t>conforme a la tasa vigente informada</w:t>
      </w:r>
      <w:r w:rsidRPr="002A4A18">
        <w:rPr>
          <w:rFonts w:ascii="Trebuchet MS" w:hAnsi="Trebuchet MS" w:cs="Arial"/>
          <w:spacing w:val="-3"/>
          <w:sz w:val="24"/>
          <w:szCs w:val="24"/>
          <w:lang w:val="es-ES"/>
        </w:rPr>
        <w:t xml:space="preserve"> por la Superintendencia de Bancos e Instituciones Financieras o el organismo público que lo reemplace,</w:t>
      </w:r>
      <w:r w:rsidR="008A3E04" w:rsidRPr="002A4A18">
        <w:rPr>
          <w:rFonts w:ascii="Trebuchet MS" w:hAnsi="Trebuchet MS" w:cs="Arial"/>
          <w:spacing w:val="-3"/>
          <w:sz w:val="24"/>
          <w:szCs w:val="24"/>
          <w:lang w:val="es-ES"/>
        </w:rPr>
        <w:t xml:space="preserve"> al momento del pago.</w:t>
      </w:r>
      <w:r w:rsidRPr="002A4A18">
        <w:rPr>
          <w:rFonts w:ascii="Trebuchet MS" w:hAnsi="Trebuchet MS" w:cs="Arial"/>
          <w:spacing w:val="-3"/>
          <w:sz w:val="24"/>
          <w:szCs w:val="24"/>
          <w:lang w:val="es-ES"/>
        </w:rPr>
        <w:t xml:space="preserve"> </w:t>
      </w:r>
      <w:r w:rsidR="008A3E04" w:rsidRPr="002A4A18">
        <w:rPr>
          <w:rFonts w:ascii="Trebuchet MS" w:hAnsi="Trebuchet MS" w:cs="Arial"/>
          <w:spacing w:val="-3"/>
          <w:sz w:val="24"/>
          <w:szCs w:val="24"/>
          <w:lang w:val="es-ES"/>
        </w:rPr>
        <w:t>A</w:t>
      </w:r>
      <w:r w:rsidRPr="002A4A18">
        <w:rPr>
          <w:rFonts w:ascii="Trebuchet MS" w:hAnsi="Trebuchet MS" w:cs="Arial"/>
          <w:spacing w:val="-3"/>
          <w:sz w:val="24"/>
          <w:szCs w:val="24"/>
          <w:lang w:val="es-ES"/>
        </w:rPr>
        <w:t xml:space="preserve"> falta del mecanismo de fijación anterior, las partes acordarán la tasa de interés y su aplicación que se considere equivalente.</w:t>
      </w:r>
    </w:p>
    <w:p w14:paraId="52B4719C" w14:textId="6F774410" w:rsidR="0072247C" w:rsidRDefault="0072247C" w:rsidP="000B22D7">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rPr>
          <w:rFonts w:ascii="Trebuchet MS" w:hAnsi="Trebuchet MS" w:cs="Arial"/>
          <w:spacing w:val="-3"/>
          <w:sz w:val="24"/>
          <w:szCs w:val="24"/>
          <w:lang w:val="es-ES"/>
        </w:rPr>
      </w:pPr>
    </w:p>
    <w:p w14:paraId="4D7B0436" w14:textId="77777777" w:rsidR="0072247C" w:rsidRPr="002A4A18" w:rsidRDefault="0072247C" w:rsidP="000B22D7">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rPr>
          <w:rFonts w:ascii="Trebuchet MS" w:hAnsi="Trebuchet MS" w:cs="Arial"/>
          <w:spacing w:val="-3"/>
          <w:sz w:val="24"/>
          <w:szCs w:val="24"/>
          <w:lang w:val="es-ES"/>
        </w:rPr>
      </w:pPr>
    </w:p>
    <w:p w14:paraId="617E547B" w14:textId="77777777" w:rsidR="000B22D7" w:rsidRPr="002A4A18" w:rsidRDefault="000B22D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360" w:after="240"/>
        <w:jc w:val="both"/>
        <w:rPr>
          <w:rFonts w:ascii="Trebuchet MS" w:hAnsi="Trebuchet MS" w:cs="Arial"/>
          <w:b/>
          <w:spacing w:val="-3"/>
        </w:rPr>
      </w:pPr>
      <w:r w:rsidRPr="002A4A18">
        <w:rPr>
          <w:rFonts w:ascii="Trebuchet MS" w:hAnsi="Trebuchet MS" w:cs="Arial"/>
          <w:b/>
          <w:spacing w:val="-3"/>
        </w:rPr>
        <w:t>DÉCIMO: MEDICIÓN.</w:t>
      </w:r>
    </w:p>
    <w:p w14:paraId="467BDC42" w14:textId="77777777" w:rsidR="000B22D7" w:rsidRPr="002A4A18" w:rsidRDefault="000B22D7" w:rsidP="000B22D7">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rPr>
          <w:rFonts w:ascii="Trebuchet MS" w:hAnsi="Trebuchet MS" w:cs="Arial"/>
          <w:spacing w:val="-3"/>
          <w:sz w:val="24"/>
          <w:szCs w:val="24"/>
          <w:lang w:val="es-ES"/>
        </w:rPr>
      </w:pPr>
      <w:r w:rsidRPr="002A4A18">
        <w:rPr>
          <w:rFonts w:ascii="Trebuchet MS" w:hAnsi="Trebuchet MS" w:cs="Arial"/>
          <w:spacing w:val="-3"/>
          <w:sz w:val="24"/>
          <w:szCs w:val="24"/>
          <w:lang w:val="es-ES"/>
        </w:rPr>
        <w:t xml:space="preserve">La energía y potencia eléctrica serán compradas por el Distribuidor al Suministrador en los Puntos de Compra. Sin perjuicio de lo anterior, las mediciones en los puntos de medida deberán permitir distinguir los consumos objeto de este </w:t>
      </w:r>
      <w:r w:rsidR="00C64C6B">
        <w:rPr>
          <w:rFonts w:ascii="Trebuchet MS" w:hAnsi="Trebuchet MS" w:cs="Arial"/>
          <w:spacing w:val="-3"/>
          <w:sz w:val="24"/>
          <w:szCs w:val="24"/>
          <w:lang w:val="es-ES"/>
        </w:rPr>
        <w:t>Contrato</w:t>
      </w:r>
      <w:r w:rsidRPr="002A4A18">
        <w:rPr>
          <w:rFonts w:ascii="Trebuchet MS" w:hAnsi="Trebuchet MS" w:cs="Arial"/>
          <w:spacing w:val="-3"/>
          <w:sz w:val="24"/>
          <w:szCs w:val="24"/>
          <w:lang w:val="es-ES"/>
        </w:rPr>
        <w:t>,</w:t>
      </w:r>
      <w:r w:rsidR="00F956D8" w:rsidRPr="002A4A18">
        <w:rPr>
          <w:rFonts w:ascii="Trebuchet MS" w:hAnsi="Trebuchet MS" w:cs="Arial"/>
          <w:spacing w:val="-3"/>
          <w:sz w:val="24"/>
          <w:szCs w:val="24"/>
          <w:lang w:val="es-ES"/>
        </w:rPr>
        <w:t xml:space="preserve"> </w:t>
      </w:r>
      <w:r w:rsidRPr="002A4A18">
        <w:rPr>
          <w:rFonts w:ascii="Trebuchet MS" w:hAnsi="Trebuchet MS" w:cs="Arial"/>
          <w:spacing w:val="-3"/>
          <w:sz w:val="24"/>
          <w:szCs w:val="24"/>
          <w:lang w:val="es-ES"/>
        </w:rPr>
        <w:t>asimismo las facturaciones correspondientes en los Puntos de Compra deberán ser coherentes con la tarificación de los sistemas de transmisión y su inclusión</w:t>
      </w:r>
      <w:r w:rsidR="00F956D8" w:rsidRPr="002A4A18">
        <w:rPr>
          <w:rFonts w:ascii="Trebuchet MS" w:hAnsi="Trebuchet MS" w:cs="Arial"/>
          <w:spacing w:val="-3"/>
          <w:sz w:val="24"/>
          <w:szCs w:val="24"/>
          <w:lang w:val="es-ES"/>
        </w:rPr>
        <w:t xml:space="preserve"> </w:t>
      </w:r>
      <w:r w:rsidRPr="002A4A18">
        <w:rPr>
          <w:rFonts w:ascii="Trebuchet MS" w:hAnsi="Trebuchet MS" w:cs="Arial"/>
          <w:spacing w:val="-3"/>
          <w:sz w:val="24"/>
          <w:szCs w:val="24"/>
          <w:lang w:val="es-ES"/>
        </w:rPr>
        <w:t>en las fórmulas tarifarias aplicables a clientes finales sujetos a regulación de precios, en consecuencia, a estas mediciones se aplicarán los factores que permitan referirlas a los Puntos de Compra, manteniendo la coherencia señalada.</w:t>
      </w:r>
    </w:p>
    <w:p w14:paraId="18BDA732" w14:textId="1CC27E53" w:rsidR="000B22D7" w:rsidRPr="002A4A18" w:rsidRDefault="000B22D7" w:rsidP="000B22D7">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rPr>
          <w:rFonts w:ascii="Trebuchet MS" w:hAnsi="Trebuchet MS" w:cs="Arial"/>
          <w:spacing w:val="-3"/>
          <w:sz w:val="24"/>
          <w:szCs w:val="24"/>
          <w:lang w:val="es-ES"/>
        </w:rPr>
      </w:pPr>
      <w:r w:rsidRPr="002A4A18">
        <w:rPr>
          <w:rFonts w:ascii="Trebuchet MS" w:hAnsi="Trebuchet MS" w:cs="Arial"/>
          <w:spacing w:val="-3"/>
          <w:sz w:val="24"/>
          <w:szCs w:val="24"/>
          <w:lang w:val="es-ES"/>
        </w:rPr>
        <w:t xml:space="preserve">Para referir los consumos </w:t>
      </w:r>
      <w:r w:rsidR="00E9419B">
        <w:rPr>
          <w:rFonts w:ascii="Trebuchet MS" w:hAnsi="Trebuchet MS" w:cs="Arial"/>
          <w:spacing w:val="-3"/>
          <w:sz w:val="24"/>
          <w:szCs w:val="24"/>
          <w:lang w:val="es-ES"/>
        </w:rPr>
        <w:t xml:space="preserve">de energía y potencia a nivel de transmisión nacional, </w:t>
      </w:r>
      <w:r w:rsidRPr="002A4A18">
        <w:rPr>
          <w:rFonts w:ascii="Trebuchet MS" w:hAnsi="Trebuchet MS" w:cs="Arial"/>
          <w:spacing w:val="-3"/>
          <w:sz w:val="24"/>
          <w:szCs w:val="24"/>
          <w:lang w:val="es-ES"/>
        </w:rPr>
        <w:t>se empleará</w:t>
      </w:r>
      <w:r w:rsidR="00C43ACF">
        <w:rPr>
          <w:rFonts w:ascii="Trebuchet MS" w:hAnsi="Trebuchet MS" w:cs="Arial"/>
          <w:spacing w:val="-3"/>
          <w:sz w:val="24"/>
          <w:szCs w:val="24"/>
          <w:lang w:val="es-ES"/>
        </w:rPr>
        <w:t xml:space="preserve"> la metodología </w:t>
      </w:r>
      <w:r w:rsidR="00E9419B">
        <w:rPr>
          <w:rFonts w:ascii="Trebuchet MS" w:hAnsi="Trebuchet MS" w:cs="Arial"/>
          <w:spacing w:val="-3"/>
          <w:sz w:val="24"/>
          <w:szCs w:val="24"/>
          <w:lang w:val="es-ES"/>
        </w:rPr>
        <w:t xml:space="preserve">de referenciación y asignación de pérdidas </w:t>
      </w:r>
      <w:r w:rsidR="00C43ACF">
        <w:rPr>
          <w:rFonts w:ascii="Trebuchet MS" w:hAnsi="Trebuchet MS" w:cs="Arial"/>
          <w:spacing w:val="-3"/>
          <w:sz w:val="24"/>
          <w:szCs w:val="24"/>
          <w:lang w:val="es-ES"/>
        </w:rPr>
        <w:t>establecida en el Reglamento de Licitaciones.</w:t>
      </w:r>
      <w:r w:rsidRPr="002A4A18">
        <w:rPr>
          <w:rFonts w:ascii="Trebuchet MS" w:hAnsi="Trebuchet MS" w:cs="Arial"/>
          <w:spacing w:val="-3"/>
          <w:sz w:val="24"/>
          <w:szCs w:val="24"/>
          <w:lang w:val="es-ES"/>
        </w:rPr>
        <w:t>Para la energía reactiva, se utilizarán los mismos factores de pérdidas de la energía activa.</w:t>
      </w:r>
    </w:p>
    <w:p w14:paraId="3EC3ED20" w14:textId="59C889D0" w:rsidR="008B5B3C" w:rsidRDefault="000B22D7" w:rsidP="000B22D7">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rPr>
          <w:rFonts w:ascii="Trebuchet MS" w:hAnsi="Trebuchet MS" w:cs="Arial"/>
          <w:spacing w:val="-3"/>
          <w:sz w:val="24"/>
          <w:szCs w:val="24"/>
          <w:lang w:val="es-ES"/>
        </w:rPr>
      </w:pPr>
      <w:r w:rsidRPr="002A4A18">
        <w:rPr>
          <w:rFonts w:ascii="Trebuchet MS" w:hAnsi="Trebuchet MS" w:cs="Arial"/>
          <w:spacing w:val="-3"/>
          <w:sz w:val="24"/>
          <w:szCs w:val="24"/>
          <w:lang w:val="es-ES"/>
        </w:rPr>
        <w:t xml:space="preserve">En relación a la referenciación a barras </w:t>
      </w:r>
      <w:r w:rsidR="00E9419B">
        <w:rPr>
          <w:rFonts w:ascii="Trebuchet MS" w:hAnsi="Trebuchet MS" w:cs="Arial"/>
          <w:spacing w:val="-3"/>
          <w:sz w:val="24"/>
          <w:szCs w:val="24"/>
          <w:lang w:val="es-ES"/>
        </w:rPr>
        <w:t>de transmisión nacional</w:t>
      </w:r>
      <w:r w:rsidR="00E9419B" w:rsidRPr="002A4A18">
        <w:rPr>
          <w:rFonts w:ascii="Trebuchet MS" w:hAnsi="Trebuchet MS" w:cs="Arial"/>
          <w:spacing w:val="-3"/>
          <w:sz w:val="24"/>
          <w:szCs w:val="24"/>
          <w:lang w:val="es-ES"/>
        </w:rPr>
        <w:t xml:space="preserve"> </w:t>
      </w:r>
      <w:r w:rsidRPr="002A4A18">
        <w:rPr>
          <w:rFonts w:ascii="Trebuchet MS" w:hAnsi="Trebuchet MS" w:cs="Arial"/>
          <w:spacing w:val="-3"/>
          <w:sz w:val="24"/>
          <w:szCs w:val="24"/>
          <w:lang w:val="es-ES"/>
        </w:rPr>
        <w:t xml:space="preserve">señalada en el párrafo anterior, y a lo dispuesto en el Reglamento de Licitaciones, para efectos de la facturación, los Puntos de Compra corresponderán a todas aquellas barras o nudos contenidos en el decreto de precios de nudo de corto plazo vigente al momento de la facturación, desde los cuales se abastece el Distribuidor, y que sean resultantes de la aplicación de </w:t>
      </w:r>
      <w:r w:rsidR="00E9419B">
        <w:rPr>
          <w:rFonts w:ascii="Trebuchet MS" w:hAnsi="Trebuchet MS" w:cs="Arial"/>
          <w:spacing w:val="-3"/>
          <w:sz w:val="24"/>
          <w:szCs w:val="24"/>
          <w:lang w:val="es-ES"/>
        </w:rPr>
        <w:t>la metodología de referenciación establecida en dicho reglamento.</w:t>
      </w:r>
    </w:p>
    <w:p w14:paraId="7D6CB4CB" w14:textId="77777777" w:rsidR="000B22D7" w:rsidRPr="002A4A18" w:rsidRDefault="000B22D7" w:rsidP="000B22D7">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rPr>
          <w:rFonts w:ascii="Trebuchet MS" w:hAnsi="Trebuchet MS" w:cs="Arial"/>
          <w:spacing w:val="-3"/>
          <w:sz w:val="24"/>
          <w:szCs w:val="24"/>
          <w:lang w:val="es-ES"/>
        </w:rPr>
      </w:pPr>
      <w:r w:rsidRPr="002A4A18">
        <w:rPr>
          <w:rFonts w:ascii="Trebuchet MS" w:hAnsi="Trebuchet MS" w:cs="Arial"/>
          <w:spacing w:val="-3"/>
          <w:sz w:val="24"/>
          <w:szCs w:val="24"/>
          <w:lang w:val="es-ES"/>
        </w:rPr>
        <w:t xml:space="preserve">La medición se realizará en los puntos o barras </w:t>
      </w:r>
      <w:r w:rsidR="00916DC4" w:rsidRPr="002A4A18">
        <w:rPr>
          <w:rFonts w:ascii="Trebuchet MS" w:hAnsi="Trebuchet MS" w:cs="Arial"/>
          <w:spacing w:val="-3"/>
          <w:sz w:val="24"/>
          <w:szCs w:val="24"/>
          <w:lang w:val="es-ES"/>
        </w:rPr>
        <w:t>de ingreso al sistema de distribución d</w:t>
      </w:r>
      <w:r w:rsidRPr="002A4A18">
        <w:rPr>
          <w:rFonts w:ascii="Trebuchet MS" w:hAnsi="Trebuchet MS" w:cs="Arial"/>
          <w:spacing w:val="-3"/>
          <w:sz w:val="24"/>
          <w:szCs w:val="24"/>
          <w:lang w:val="es-ES"/>
        </w:rPr>
        <w:t xml:space="preserve">el Distribuidor. Se deducirá de esta medición los consumos no sometidos a regulación de precios y cualquier consumo de terceros, los que se medirán en sus respectivos puntos de conexión y se referirán a los puntos o barras de </w:t>
      </w:r>
      <w:r w:rsidR="00916DC4" w:rsidRPr="002A4A18">
        <w:rPr>
          <w:rFonts w:ascii="Trebuchet MS" w:hAnsi="Trebuchet MS" w:cs="Arial"/>
          <w:spacing w:val="-3"/>
          <w:sz w:val="24"/>
          <w:szCs w:val="24"/>
          <w:lang w:val="es-ES"/>
        </w:rPr>
        <w:t>ingreso al sistema de distribución</w:t>
      </w:r>
      <w:r w:rsidR="00916DC4" w:rsidRPr="002A4A18" w:rsidDel="00916DC4">
        <w:rPr>
          <w:rFonts w:ascii="Trebuchet MS" w:hAnsi="Trebuchet MS" w:cs="Arial"/>
          <w:spacing w:val="-3"/>
          <w:sz w:val="24"/>
          <w:szCs w:val="24"/>
          <w:lang w:val="es-ES"/>
        </w:rPr>
        <w:t xml:space="preserve"> </w:t>
      </w:r>
      <w:r w:rsidRPr="002A4A18">
        <w:rPr>
          <w:rFonts w:ascii="Trebuchet MS" w:hAnsi="Trebuchet MS" w:cs="Arial"/>
          <w:spacing w:val="-3"/>
          <w:sz w:val="24"/>
          <w:szCs w:val="24"/>
          <w:lang w:val="es-ES"/>
        </w:rPr>
        <w:t xml:space="preserve">a través de los factores de expansión de pérdidas de distribución </w:t>
      </w:r>
      <w:r w:rsidR="003A5648">
        <w:rPr>
          <w:rFonts w:ascii="Trebuchet MS" w:hAnsi="Trebuchet MS" w:cs="Arial"/>
          <w:spacing w:val="-3"/>
          <w:sz w:val="24"/>
          <w:szCs w:val="24"/>
          <w:lang w:val="es-ES"/>
        </w:rPr>
        <w:t>establecidos en el decreto que fija tarifas de distribución</w:t>
      </w:r>
      <w:r w:rsidRPr="002A4A18">
        <w:rPr>
          <w:rFonts w:ascii="Trebuchet MS" w:hAnsi="Trebuchet MS" w:cs="Arial"/>
          <w:spacing w:val="-3"/>
          <w:sz w:val="24"/>
          <w:szCs w:val="24"/>
          <w:lang w:val="es-ES"/>
        </w:rPr>
        <w:t>.</w:t>
      </w:r>
      <w:r w:rsidR="006E1385">
        <w:rPr>
          <w:rFonts w:ascii="Trebuchet MS" w:hAnsi="Trebuchet MS" w:cs="Arial"/>
          <w:spacing w:val="-3"/>
          <w:sz w:val="24"/>
          <w:szCs w:val="24"/>
          <w:lang w:val="es-ES"/>
        </w:rPr>
        <w:t xml:space="preserve"> A su vez, se deberá adicionar a esta medición los montos de inyecciones </w:t>
      </w:r>
      <w:r w:rsidR="00986E63">
        <w:rPr>
          <w:rFonts w:ascii="Trebuchet MS" w:hAnsi="Trebuchet MS" w:cs="Arial"/>
          <w:spacing w:val="-3"/>
          <w:sz w:val="24"/>
          <w:szCs w:val="24"/>
          <w:lang w:val="es-ES"/>
        </w:rPr>
        <w:t xml:space="preserve">de energía </w:t>
      </w:r>
      <w:r w:rsidR="006E1385">
        <w:rPr>
          <w:rFonts w:ascii="Trebuchet MS" w:hAnsi="Trebuchet MS" w:cs="Arial"/>
          <w:spacing w:val="-3"/>
          <w:sz w:val="24"/>
          <w:szCs w:val="24"/>
          <w:lang w:val="es-ES"/>
        </w:rPr>
        <w:t xml:space="preserve">provenientes de pequeños medios de generación distribuidos (PMGD) </w:t>
      </w:r>
      <w:r w:rsidR="00986E63">
        <w:rPr>
          <w:rFonts w:ascii="Trebuchet MS" w:hAnsi="Trebuchet MS" w:cs="Arial"/>
          <w:spacing w:val="-3"/>
          <w:sz w:val="24"/>
          <w:szCs w:val="24"/>
          <w:lang w:val="es-ES"/>
        </w:rPr>
        <w:t>según</w:t>
      </w:r>
      <w:r w:rsidR="006E1385">
        <w:rPr>
          <w:rFonts w:ascii="Trebuchet MS" w:hAnsi="Trebuchet MS" w:cs="Arial"/>
          <w:spacing w:val="-3"/>
          <w:sz w:val="24"/>
          <w:szCs w:val="24"/>
          <w:lang w:val="es-ES"/>
        </w:rPr>
        <w:t xml:space="preserve"> corresponda.</w:t>
      </w:r>
    </w:p>
    <w:p w14:paraId="4E60DD96" w14:textId="77777777" w:rsidR="000B22D7" w:rsidRPr="002A4A18" w:rsidRDefault="000B22D7" w:rsidP="000B22D7">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rPr>
          <w:rFonts w:ascii="Trebuchet MS" w:hAnsi="Trebuchet MS" w:cs="Arial"/>
          <w:spacing w:val="-3"/>
          <w:sz w:val="24"/>
          <w:szCs w:val="24"/>
          <w:lang w:val="es-ES"/>
        </w:rPr>
      </w:pPr>
      <w:r w:rsidRPr="002A4A18">
        <w:rPr>
          <w:rFonts w:ascii="Trebuchet MS" w:hAnsi="Trebuchet MS" w:cs="Arial"/>
          <w:spacing w:val="-3"/>
          <w:sz w:val="24"/>
          <w:szCs w:val="24"/>
          <w:lang w:val="es-ES"/>
        </w:rPr>
        <w:t>La deducción o integración de las mediciones antes mencionadas se realizará conforme a lo indicado en el decreto de precios de nudo de corto plazo vigente en cada período de facturación.</w:t>
      </w:r>
    </w:p>
    <w:p w14:paraId="7521977C" w14:textId="77777777" w:rsidR="000B22D7" w:rsidRPr="002A4A18" w:rsidRDefault="000B22D7" w:rsidP="000B22D7">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rPr>
          <w:rFonts w:ascii="Trebuchet MS" w:hAnsi="Trebuchet MS" w:cs="Arial"/>
          <w:spacing w:val="-3"/>
          <w:sz w:val="24"/>
          <w:szCs w:val="24"/>
          <w:lang w:val="es-ES"/>
        </w:rPr>
      </w:pPr>
      <w:r w:rsidRPr="002A4A18">
        <w:rPr>
          <w:rFonts w:ascii="Trebuchet MS" w:hAnsi="Trebuchet MS" w:cs="Arial"/>
          <w:spacing w:val="-3"/>
          <w:sz w:val="24"/>
          <w:szCs w:val="24"/>
          <w:lang w:val="es-ES"/>
        </w:rPr>
        <w:t xml:space="preserve">Los puntos </w:t>
      </w:r>
      <w:r w:rsidR="00B21271" w:rsidRPr="002A4A18">
        <w:rPr>
          <w:rFonts w:ascii="Trebuchet MS" w:hAnsi="Trebuchet MS" w:cs="Arial"/>
          <w:spacing w:val="-3"/>
          <w:sz w:val="24"/>
          <w:szCs w:val="24"/>
          <w:lang w:val="es-ES"/>
        </w:rPr>
        <w:t>de medición</w:t>
      </w:r>
      <w:r w:rsidR="00B21271" w:rsidRPr="002A4A18" w:rsidDel="00B21271">
        <w:rPr>
          <w:rFonts w:ascii="Trebuchet MS" w:hAnsi="Trebuchet MS" w:cs="Arial"/>
          <w:spacing w:val="-3"/>
          <w:sz w:val="24"/>
          <w:szCs w:val="24"/>
          <w:lang w:val="es-ES"/>
        </w:rPr>
        <w:t xml:space="preserve"> </w:t>
      </w:r>
      <w:r w:rsidRPr="002A4A18">
        <w:rPr>
          <w:rFonts w:ascii="Trebuchet MS" w:hAnsi="Trebuchet MS" w:cs="Arial"/>
          <w:spacing w:val="-3"/>
          <w:sz w:val="24"/>
          <w:szCs w:val="24"/>
          <w:lang w:val="es-ES"/>
        </w:rPr>
        <w:t xml:space="preserve">para los consumos objeto de este </w:t>
      </w:r>
      <w:r w:rsidR="00C64C6B">
        <w:rPr>
          <w:rFonts w:ascii="Trebuchet MS" w:hAnsi="Trebuchet MS" w:cs="Arial"/>
          <w:spacing w:val="-3"/>
          <w:sz w:val="24"/>
          <w:szCs w:val="24"/>
          <w:lang w:val="es-ES"/>
        </w:rPr>
        <w:t>Contrato</w:t>
      </w:r>
      <w:r w:rsidRPr="002A4A18">
        <w:rPr>
          <w:rFonts w:ascii="Trebuchet MS" w:hAnsi="Trebuchet MS" w:cs="Arial"/>
          <w:spacing w:val="-3"/>
          <w:sz w:val="24"/>
          <w:szCs w:val="24"/>
          <w:lang w:val="es-ES"/>
        </w:rPr>
        <w:t xml:space="preserve"> se incluyen en el Anexo </w:t>
      </w:r>
      <w:r w:rsidR="002E6046">
        <w:rPr>
          <w:rFonts w:ascii="Trebuchet MS" w:hAnsi="Trebuchet MS" w:cs="Arial"/>
          <w:spacing w:val="-3"/>
        </w:rPr>
        <w:t>N°</w:t>
      </w:r>
      <w:r w:rsidRPr="002A4A18">
        <w:rPr>
          <w:rFonts w:ascii="Trebuchet MS" w:hAnsi="Trebuchet MS" w:cs="Arial"/>
          <w:spacing w:val="-3"/>
          <w:sz w:val="24"/>
          <w:szCs w:val="24"/>
          <w:lang w:val="es-ES"/>
        </w:rPr>
        <w:t>3. Las partes incorporarán, eliminarán o modificarán los puntos de medición que sean necesarios para</w:t>
      </w:r>
      <w:r w:rsidR="00F956D8" w:rsidRPr="002A4A18">
        <w:rPr>
          <w:rFonts w:ascii="Trebuchet MS" w:hAnsi="Trebuchet MS" w:cs="Arial"/>
          <w:spacing w:val="-3"/>
          <w:sz w:val="24"/>
          <w:szCs w:val="24"/>
          <w:lang w:val="es-ES"/>
        </w:rPr>
        <w:t xml:space="preserve"> </w:t>
      </w:r>
      <w:r w:rsidRPr="002A4A18">
        <w:rPr>
          <w:rFonts w:ascii="Trebuchet MS" w:hAnsi="Trebuchet MS" w:cs="Arial"/>
          <w:spacing w:val="-3"/>
          <w:sz w:val="24"/>
          <w:szCs w:val="24"/>
          <w:lang w:val="es-ES"/>
        </w:rPr>
        <w:t>preservar la adecuada medición del suministro contratado.</w:t>
      </w:r>
    </w:p>
    <w:p w14:paraId="24BD61A4" w14:textId="77777777" w:rsidR="000B22D7" w:rsidRPr="002A4A18" w:rsidRDefault="000B22D7" w:rsidP="000B22D7">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rPr>
          <w:rFonts w:ascii="Trebuchet MS" w:hAnsi="Trebuchet MS" w:cs="Arial"/>
          <w:spacing w:val="-3"/>
          <w:sz w:val="24"/>
          <w:szCs w:val="24"/>
          <w:lang w:val="es-ES"/>
        </w:rPr>
      </w:pPr>
      <w:r w:rsidRPr="002A4A18">
        <w:rPr>
          <w:rFonts w:ascii="Trebuchet MS" w:hAnsi="Trebuchet MS" w:cs="Arial"/>
          <w:spacing w:val="-3"/>
          <w:sz w:val="24"/>
          <w:szCs w:val="24"/>
          <w:lang w:val="es-ES"/>
        </w:rPr>
        <w:t xml:space="preserve">El Suministrador tendrá derecho de asistir a las lecturas de medidores asociados al presente </w:t>
      </w:r>
      <w:r w:rsidR="00C64C6B">
        <w:rPr>
          <w:rFonts w:ascii="Trebuchet MS" w:hAnsi="Trebuchet MS" w:cs="Arial"/>
          <w:spacing w:val="-3"/>
          <w:sz w:val="24"/>
          <w:szCs w:val="24"/>
          <w:lang w:val="es-ES"/>
        </w:rPr>
        <w:t>Contrato</w:t>
      </w:r>
      <w:r w:rsidRPr="002A4A18">
        <w:rPr>
          <w:rFonts w:ascii="Trebuchet MS" w:hAnsi="Trebuchet MS" w:cs="Arial"/>
          <w:spacing w:val="-3"/>
          <w:sz w:val="24"/>
          <w:szCs w:val="24"/>
          <w:lang w:val="es-ES"/>
        </w:rPr>
        <w:t>, u obtenerlas a través de sistemas de lectura remota, si dichos sistemas están disponibles. Asimismo, el Suministrador también tendrá derecho a estar presente en los procesos de verificación y calibración de dichos sistemas de medida. Para lo anterior, el Distribuidor otorgará las facilidades de información necesarias para el cumplimiento de dicha gestión.</w:t>
      </w:r>
    </w:p>
    <w:p w14:paraId="10579225" w14:textId="77777777" w:rsidR="000B22D7" w:rsidRPr="002A4A18" w:rsidRDefault="000B22D7" w:rsidP="000B22D7">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rPr>
          <w:rFonts w:ascii="Trebuchet MS" w:hAnsi="Trebuchet MS" w:cs="Arial"/>
          <w:spacing w:val="-3"/>
          <w:sz w:val="24"/>
          <w:szCs w:val="24"/>
          <w:lang w:val="es-ES"/>
        </w:rPr>
      </w:pPr>
      <w:r w:rsidRPr="002A4A18">
        <w:rPr>
          <w:rFonts w:ascii="Trebuchet MS" w:hAnsi="Trebuchet MS" w:cs="Arial"/>
          <w:spacing w:val="-3"/>
          <w:sz w:val="24"/>
          <w:szCs w:val="24"/>
          <w:lang w:val="es-ES"/>
        </w:rPr>
        <w:t>De igual forma, el Distribuidor se reserva el derecho de asistir a las lecturas</w:t>
      </w:r>
      <w:r w:rsidR="00F956D8" w:rsidRPr="002A4A18">
        <w:rPr>
          <w:rFonts w:ascii="Trebuchet MS" w:hAnsi="Trebuchet MS" w:cs="Arial"/>
          <w:spacing w:val="-3"/>
          <w:sz w:val="24"/>
          <w:szCs w:val="24"/>
          <w:lang w:val="es-ES"/>
        </w:rPr>
        <w:t xml:space="preserve"> </w:t>
      </w:r>
      <w:r w:rsidRPr="002A4A18">
        <w:rPr>
          <w:rFonts w:ascii="Trebuchet MS" w:hAnsi="Trebuchet MS" w:cs="Arial"/>
          <w:spacing w:val="-3"/>
          <w:sz w:val="24"/>
          <w:szCs w:val="24"/>
          <w:lang w:val="es-ES"/>
        </w:rPr>
        <w:t xml:space="preserve">de medidores asociados al suministro motivo del presente </w:t>
      </w:r>
      <w:r w:rsidR="00C64C6B">
        <w:rPr>
          <w:rFonts w:ascii="Trebuchet MS" w:hAnsi="Trebuchet MS" w:cs="Arial"/>
          <w:spacing w:val="-3"/>
          <w:sz w:val="24"/>
          <w:szCs w:val="24"/>
          <w:lang w:val="es-ES"/>
        </w:rPr>
        <w:t>Contrato</w:t>
      </w:r>
      <w:r w:rsidRPr="002A4A18">
        <w:rPr>
          <w:rFonts w:ascii="Trebuchet MS" w:hAnsi="Trebuchet MS" w:cs="Arial"/>
          <w:spacing w:val="-3"/>
          <w:sz w:val="24"/>
          <w:szCs w:val="24"/>
          <w:lang w:val="es-ES"/>
        </w:rPr>
        <w:t>. Para lo anterior, el Suministrador otorgará las facilidades e información para el cumplimiento de dicha gestión.</w:t>
      </w:r>
    </w:p>
    <w:p w14:paraId="0A8E4673" w14:textId="77777777" w:rsidR="000B22D7" w:rsidRPr="002A4A18" w:rsidRDefault="000B22D7" w:rsidP="00C644AA">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360" w:after="240"/>
        <w:jc w:val="both"/>
        <w:rPr>
          <w:rFonts w:ascii="Trebuchet MS" w:hAnsi="Trebuchet MS" w:cs="Arial"/>
          <w:b/>
          <w:spacing w:val="-3"/>
        </w:rPr>
      </w:pPr>
      <w:r w:rsidRPr="002A4A18">
        <w:rPr>
          <w:rFonts w:ascii="Trebuchet MS" w:hAnsi="Trebuchet MS" w:cs="Arial"/>
          <w:b/>
          <w:spacing w:val="-3"/>
        </w:rPr>
        <w:t>UNDÉCIMO: CAPACIDAD DE TRANSPORTE.</w:t>
      </w:r>
    </w:p>
    <w:p w14:paraId="0F315550" w14:textId="77777777" w:rsidR="000B22D7" w:rsidRPr="002A4A18" w:rsidRDefault="000B22D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cs="Arial"/>
          <w:spacing w:val="-3"/>
        </w:rPr>
      </w:pPr>
      <w:r w:rsidRPr="002A4A18">
        <w:rPr>
          <w:rFonts w:ascii="Trebuchet MS" w:hAnsi="Trebuchet MS" w:cs="Arial"/>
          <w:spacing w:val="-3"/>
        </w:rPr>
        <w:t>Será responsabilidad del</w:t>
      </w:r>
      <w:r w:rsidRPr="002A4A18" w:rsidDel="00B033A7">
        <w:rPr>
          <w:rFonts w:ascii="Trebuchet MS" w:hAnsi="Trebuchet MS" w:cs="Arial"/>
          <w:spacing w:val="-3"/>
        </w:rPr>
        <w:t xml:space="preserve"> </w:t>
      </w:r>
      <w:r w:rsidRPr="002A4A18">
        <w:rPr>
          <w:rFonts w:ascii="Trebuchet MS" w:hAnsi="Trebuchet MS" w:cs="Arial"/>
          <w:spacing w:val="-3"/>
        </w:rPr>
        <w:t>Suministrador convenir oportunamente con terceros, en caso que corresponda según la normativa vigente, el uso de instalaciones de transporte y transformación suficientes como para entregar este Suministro al</w:t>
      </w:r>
      <w:r w:rsidR="00AD75ED">
        <w:rPr>
          <w:rFonts w:ascii="Trebuchet MS" w:hAnsi="Trebuchet MS" w:cs="Arial"/>
          <w:spacing w:val="-3"/>
        </w:rPr>
        <w:t xml:space="preserve"> </w:t>
      </w:r>
      <w:r w:rsidRPr="002A4A18">
        <w:rPr>
          <w:rFonts w:ascii="Trebuchet MS" w:hAnsi="Trebuchet MS" w:cs="Arial"/>
          <w:spacing w:val="-3"/>
        </w:rPr>
        <w:t>Distribuidor en los términos y plazos indicados en este Contrato.</w:t>
      </w:r>
    </w:p>
    <w:p w14:paraId="72A2A5FE" w14:textId="77777777" w:rsidR="000B22D7" w:rsidRPr="002A4A18" w:rsidRDefault="000B22D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cs="Arial"/>
          <w:spacing w:val="-3"/>
        </w:rPr>
      </w:pPr>
      <w:r w:rsidRPr="002A4A18">
        <w:rPr>
          <w:rFonts w:ascii="Trebuchet MS" w:hAnsi="Trebuchet MS" w:cs="Arial"/>
          <w:spacing w:val="-3"/>
        </w:rPr>
        <w:t xml:space="preserve">A objeto de </w:t>
      </w:r>
      <w:r w:rsidR="00986E63">
        <w:rPr>
          <w:rFonts w:ascii="Trebuchet MS" w:hAnsi="Trebuchet MS" w:cs="Arial"/>
          <w:spacing w:val="-3"/>
        </w:rPr>
        <w:t xml:space="preserve">participar en </w:t>
      </w:r>
      <w:r w:rsidR="002F58EA">
        <w:rPr>
          <w:rFonts w:ascii="Trebuchet MS" w:hAnsi="Trebuchet MS" w:cs="Arial"/>
          <w:spacing w:val="-3"/>
        </w:rPr>
        <w:t>el proceso de</w:t>
      </w:r>
      <w:r w:rsidR="00986E63">
        <w:rPr>
          <w:rFonts w:ascii="Trebuchet MS" w:hAnsi="Trebuchet MS" w:cs="Arial"/>
          <w:spacing w:val="-3"/>
        </w:rPr>
        <w:t xml:space="preserve"> </w:t>
      </w:r>
      <w:r w:rsidRPr="002A4A18">
        <w:rPr>
          <w:rFonts w:ascii="Trebuchet MS" w:hAnsi="Trebuchet MS" w:cs="Arial"/>
          <w:spacing w:val="-3"/>
        </w:rPr>
        <w:t>planifica</w:t>
      </w:r>
      <w:r w:rsidR="00986E63">
        <w:rPr>
          <w:rFonts w:ascii="Trebuchet MS" w:hAnsi="Trebuchet MS" w:cs="Arial"/>
          <w:spacing w:val="-3"/>
        </w:rPr>
        <w:t>ción de</w:t>
      </w:r>
      <w:r w:rsidRPr="002A4A18">
        <w:rPr>
          <w:rFonts w:ascii="Trebuchet MS" w:hAnsi="Trebuchet MS" w:cs="Arial"/>
          <w:spacing w:val="-3"/>
        </w:rPr>
        <w:t xml:space="preserve"> la expansión de dichos sistemas, el Distribuidor deberá informar al Suministrador a más tardar el 30 de abril de cada Año, los aumentos de potencia demandada por Punto de Compra que requerirá para los años siguientes. La información de las proyecciones de crecimiento de la demanda por Punto de Compra será mensualizada para el primer Año y anualizada para los siguientes 4 años.</w:t>
      </w:r>
    </w:p>
    <w:p w14:paraId="64C6E97F" w14:textId="77777777" w:rsidR="000D6AD7" w:rsidRPr="002A4A18" w:rsidRDefault="000B22D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cs="Arial"/>
          <w:b/>
          <w:spacing w:val="-3"/>
        </w:rPr>
      </w:pPr>
      <w:r w:rsidRPr="002A4A18">
        <w:rPr>
          <w:rFonts w:ascii="Trebuchet MS" w:hAnsi="Trebuchet MS" w:cs="Arial"/>
          <w:spacing w:val="-3"/>
        </w:rPr>
        <w:t>En relación con lo establecido en el artículo 126° de la LGSE, las partes convienen que el Distribuidor no estará sujeto al pago de aportes reembolsables por ningún concepto.</w:t>
      </w:r>
    </w:p>
    <w:p w14:paraId="3DF8A074" w14:textId="77777777" w:rsidR="000B22D7" w:rsidRPr="002A4A18" w:rsidRDefault="000B22D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360" w:after="240"/>
        <w:jc w:val="both"/>
        <w:rPr>
          <w:rFonts w:ascii="Trebuchet MS" w:hAnsi="Trebuchet MS" w:cs="Arial"/>
          <w:b/>
          <w:spacing w:val="-3"/>
        </w:rPr>
      </w:pPr>
      <w:r w:rsidRPr="002A4A18">
        <w:rPr>
          <w:rFonts w:ascii="Trebuchet MS" w:hAnsi="Trebuchet MS" w:cs="Arial"/>
          <w:b/>
          <w:spacing w:val="-3"/>
        </w:rPr>
        <w:t>DUODÉCIMO: CALIDAD Y SEGURIDAD.</w:t>
      </w:r>
    </w:p>
    <w:p w14:paraId="06304A86" w14:textId="77777777" w:rsidR="000B22D7" w:rsidRPr="002A4A18" w:rsidRDefault="000B22D7" w:rsidP="000B22D7">
      <w:pPr>
        <w:spacing w:after="240"/>
        <w:jc w:val="both"/>
        <w:rPr>
          <w:rFonts w:ascii="Trebuchet MS" w:hAnsi="Trebuchet MS" w:cs="Arial"/>
          <w:spacing w:val="-3"/>
          <w:sz w:val="20"/>
          <w:szCs w:val="20"/>
        </w:rPr>
      </w:pPr>
      <w:r w:rsidRPr="002A4A18">
        <w:rPr>
          <w:rFonts w:ascii="Trebuchet MS" w:hAnsi="Trebuchet MS" w:cs="Arial"/>
          <w:spacing w:val="-3"/>
        </w:rPr>
        <w:t>Durante toda la vigencia del Suministro, el Suministrador no podrá entregar Suministro en los respectivos Puntos de Compra con una seguridad y calidad inferior a aquella determinada como mínimo en la Norma Técnica de Seguridad y Calidad de Servicio, Resolución Exenta N° 321, de</w:t>
      </w:r>
      <w:r w:rsidR="00F956D8" w:rsidRPr="002A4A18">
        <w:rPr>
          <w:rFonts w:ascii="Trebuchet MS" w:hAnsi="Trebuchet MS" w:cs="Arial"/>
          <w:spacing w:val="-3"/>
        </w:rPr>
        <w:t xml:space="preserve"> </w:t>
      </w:r>
      <w:r w:rsidRPr="002A4A18">
        <w:rPr>
          <w:rFonts w:ascii="Trebuchet MS" w:hAnsi="Trebuchet MS" w:cs="Arial"/>
          <w:spacing w:val="-3"/>
        </w:rPr>
        <w:t xml:space="preserve">la Comisión Nacional de Energía, del 21 de julio de 2014 y sus posteriores modificaciones, y en las disposiciones técnicas, legales y/o reglamentarias que se encuentren vigentes a la fecha de prestación del pertinente suministro, o que exceda los rangos de tolerancia establecidos por aquéllas. A falta de disposiciones legales o reglamentarias de la autoridad competente, la seguridad y calidad no podrá ser inferior a la que entrega el resto de los suministradores </w:t>
      </w:r>
      <w:r w:rsidR="00842141">
        <w:rPr>
          <w:rFonts w:ascii="Trebuchet MS" w:hAnsi="Trebuchet MS" w:cs="Arial"/>
          <w:spacing w:val="-3"/>
        </w:rPr>
        <w:t>coordinados</w:t>
      </w:r>
      <w:r w:rsidR="00842141" w:rsidRPr="002A4A18">
        <w:rPr>
          <w:rFonts w:ascii="Trebuchet MS" w:hAnsi="Trebuchet MS" w:cs="Arial"/>
          <w:spacing w:val="-3"/>
        </w:rPr>
        <w:t xml:space="preserve"> </w:t>
      </w:r>
      <w:r w:rsidRPr="002A4A18">
        <w:rPr>
          <w:rFonts w:ascii="Trebuchet MS" w:hAnsi="Trebuchet MS" w:cs="Arial"/>
          <w:spacing w:val="-3"/>
        </w:rPr>
        <w:t xml:space="preserve">del </w:t>
      </w:r>
      <w:r w:rsidR="00842141">
        <w:rPr>
          <w:rFonts w:ascii="Trebuchet MS" w:hAnsi="Trebuchet MS" w:cs="Arial"/>
          <w:spacing w:val="-3"/>
        </w:rPr>
        <w:t>Coordinador</w:t>
      </w:r>
      <w:r w:rsidRPr="002A4A18">
        <w:rPr>
          <w:rFonts w:ascii="Trebuchet MS" w:hAnsi="Trebuchet MS" w:cs="Arial"/>
          <w:spacing w:val="-3"/>
        </w:rPr>
        <w:t>.</w:t>
      </w:r>
      <w:r w:rsidRPr="002A4A18">
        <w:rPr>
          <w:rFonts w:ascii="Trebuchet MS" w:hAnsi="Trebuchet MS" w:cs="Arial"/>
          <w:spacing w:val="-3"/>
          <w:sz w:val="20"/>
          <w:szCs w:val="20"/>
        </w:rPr>
        <w:t xml:space="preserve"> </w:t>
      </w:r>
    </w:p>
    <w:p w14:paraId="05A7BBFE" w14:textId="77777777" w:rsidR="000B22D7" w:rsidRPr="002A4A18" w:rsidRDefault="000B22D7" w:rsidP="000B22D7">
      <w:pPr>
        <w:spacing w:after="240"/>
        <w:jc w:val="both"/>
        <w:rPr>
          <w:rFonts w:ascii="Trebuchet MS" w:hAnsi="Trebuchet MS" w:cs="Arial"/>
          <w:spacing w:val="-3"/>
        </w:rPr>
      </w:pPr>
      <w:r w:rsidRPr="002A4A18">
        <w:rPr>
          <w:rFonts w:ascii="Trebuchet MS" w:hAnsi="Trebuchet MS" w:cs="Arial"/>
          <w:spacing w:val="-3"/>
        </w:rPr>
        <w:t>El Suministrador declara su conocimiento y aceptación total y cabal de la legislación chilena vigente a la que se someterá, en lo que se refiera a sus obligaciones y derechos como empresa de generación de energía eléctrica, a su relación con la autoridad regulatoria, fiscalizadora y el organismo coordinador de la operación del sistema (</w:t>
      </w:r>
      <w:r w:rsidR="00194A1D" w:rsidRPr="002A4A18">
        <w:rPr>
          <w:rFonts w:ascii="Trebuchet MS" w:hAnsi="Trebuchet MS" w:cs="Arial"/>
          <w:spacing w:val="-3"/>
        </w:rPr>
        <w:t>C</w:t>
      </w:r>
      <w:r w:rsidR="00194A1D">
        <w:rPr>
          <w:rFonts w:ascii="Trebuchet MS" w:hAnsi="Trebuchet MS" w:cs="Arial"/>
          <w:spacing w:val="-3"/>
        </w:rPr>
        <w:t>oordinador</w:t>
      </w:r>
      <w:r w:rsidRPr="002A4A18">
        <w:rPr>
          <w:rFonts w:ascii="Trebuchet MS" w:hAnsi="Trebuchet MS" w:cs="Arial"/>
          <w:spacing w:val="-3"/>
        </w:rPr>
        <w:t>), y al régimen de sanciones y multas vigentes en Chile.</w:t>
      </w:r>
    </w:p>
    <w:p w14:paraId="0EE3B36D" w14:textId="77777777" w:rsidR="000B22D7" w:rsidRPr="002A4A18" w:rsidRDefault="000B22D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360" w:after="240"/>
        <w:jc w:val="both"/>
        <w:rPr>
          <w:rFonts w:ascii="Trebuchet MS" w:hAnsi="Trebuchet MS" w:cs="Arial"/>
          <w:b/>
          <w:spacing w:val="-3"/>
        </w:rPr>
      </w:pPr>
      <w:r w:rsidRPr="002A4A18">
        <w:rPr>
          <w:rFonts w:ascii="Trebuchet MS" w:hAnsi="Trebuchet MS" w:cs="Arial"/>
          <w:b/>
          <w:spacing w:val="-3"/>
        </w:rPr>
        <w:t>DÉCIMO TERCERO: CASO FORTUITO Y FUERZA MAYOR.</w:t>
      </w:r>
    </w:p>
    <w:p w14:paraId="50672042" w14:textId="77777777" w:rsidR="006354E8" w:rsidRPr="002A4A18" w:rsidRDefault="000B22D7" w:rsidP="003C05EA">
      <w:pPr>
        <w:autoSpaceDE w:val="0"/>
        <w:autoSpaceDN w:val="0"/>
        <w:adjustRightInd w:val="0"/>
        <w:jc w:val="both"/>
        <w:rPr>
          <w:rFonts w:ascii="Trebuchet MS" w:hAnsi="Trebuchet MS" w:cs="Arial"/>
          <w:spacing w:val="-3"/>
        </w:rPr>
      </w:pPr>
      <w:r w:rsidRPr="002A4A18">
        <w:rPr>
          <w:rFonts w:ascii="Trebuchet MS" w:hAnsi="Trebuchet MS" w:cs="Arial"/>
          <w:spacing w:val="-3"/>
        </w:rPr>
        <w:t>Las obligaciones que emanan para las Partes en virtud de este Contrato de Suministro les serán exigibles a ellas en todo momento durante la vigencia del mismo, a menos que se vean afectadas por un evento de caso fortuito o fuerza mayor de acuerdo a lo establecido en esta cláusula</w:t>
      </w:r>
      <w:r w:rsidR="002B3436" w:rsidRPr="002A4A18">
        <w:rPr>
          <w:rFonts w:ascii="Trebuchet MS" w:hAnsi="Trebuchet MS" w:cs="Arial"/>
          <w:spacing w:val="-3"/>
        </w:rPr>
        <w:t xml:space="preserve">, tales como atrasos en la entrada en operación de líneas de transmisión incluidas en los decretos que fijan el plan de expansión del sistema de transmisión </w:t>
      </w:r>
      <w:r w:rsidR="009D16E7">
        <w:rPr>
          <w:rFonts w:ascii="Trebuchet MS" w:hAnsi="Trebuchet MS" w:cs="Arial"/>
          <w:spacing w:val="-3"/>
        </w:rPr>
        <w:t>nacional</w:t>
      </w:r>
      <w:r w:rsidR="002B3436" w:rsidRPr="002A4A18">
        <w:rPr>
          <w:rFonts w:ascii="Trebuchet MS" w:hAnsi="Trebuchet MS" w:cs="Arial"/>
          <w:spacing w:val="-3"/>
        </w:rPr>
        <w:t xml:space="preserve">, vigente al momento de presentación de la oferta y en la medida que dichos atrasos impidan cumplir con el abastecimiento de suministro comprometido por el presente </w:t>
      </w:r>
      <w:r w:rsidR="00C64C6B">
        <w:rPr>
          <w:rFonts w:ascii="Trebuchet MS" w:hAnsi="Trebuchet MS" w:cs="Arial"/>
          <w:spacing w:val="-3"/>
        </w:rPr>
        <w:t>Contrato</w:t>
      </w:r>
      <w:r w:rsidR="002B3436" w:rsidRPr="002A4A18">
        <w:rPr>
          <w:rFonts w:ascii="Trebuchet MS" w:hAnsi="Trebuchet MS" w:cs="Arial"/>
          <w:spacing w:val="-3"/>
        </w:rPr>
        <w:t xml:space="preserve"> con el Distribuidor</w:t>
      </w:r>
      <w:r w:rsidRPr="002A4A18">
        <w:rPr>
          <w:rFonts w:ascii="Trebuchet MS" w:hAnsi="Trebuchet MS" w:cs="Arial"/>
          <w:spacing w:val="-3"/>
        </w:rPr>
        <w:t>.</w:t>
      </w:r>
    </w:p>
    <w:p w14:paraId="1F4D5EA4" w14:textId="77777777" w:rsidR="006354E8" w:rsidRPr="002A4A18" w:rsidRDefault="006354E8" w:rsidP="009D590D">
      <w:pPr>
        <w:autoSpaceDE w:val="0"/>
        <w:autoSpaceDN w:val="0"/>
        <w:adjustRightInd w:val="0"/>
        <w:rPr>
          <w:rFonts w:ascii="Trebuchet MS" w:hAnsi="Trebuchet MS" w:cs="Arial"/>
          <w:spacing w:val="-3"/>
        </w:rPr>
      </w:pPr>
    </w:p>
    <w:p w14:paraId="76348B2C" w14:textId="77777777" w:rsidR="000B22D7" w:rsidRPr="002A4A18" w:rsidRDefault="000B22D7" w:rsidP="000B22D7">
      <w:pPr>
        <w:spacing w:after="240"/>
        <w:jc w:val="both"/>
        <w:rPr>
          <w:rFonts w:ascii="Trebuchet MS" w:hAnsi="Trebuchet MS" w:cs="Arial"/>
          <w:spacing w:val="-3"/>
        </w:rPr>
      </w:pPr>
      <w:r w:rsidRPr="002A4A18">
        <w:rPr>
          <w:rFonts w:ascii="Trebuchet MS" w:hAnsi="Trebuchet MS" w:cs="Arial"/>
          <w:spacing w:val="-3"/>
        </w:rPr>
        <w:t xml:space="preserve">Sin perjuicio de lo establecido en el artículo 163° de la LGSE, se define caso fortuito y fuerza mayor de acuerdo al artículo 45 del Código Civil. </w:t>
      </w:r>
    </w:p>
    <w:p w14:paraId="58CC0FC5" w14:textId="77777777" w:rsidR="000B22D7" w:rsidRPr="002A4A18" w:rsidRDefault="000B22D7" w:rsidP="000B22D7">
      <w:pPr>
        <w:spacing w:after="240"/>
        <w:jc w:val="both"/>
        <w:rPr>
          <w:rFonts w:ascii="Trebuchet MS" w:hAnsi="Trebuchet MS" w:cs="Arial"/>
          <w:spacing w:val="-3"/>
        </w:rPr>
      </w:pPr>
      <w:r w:rsidRPr="002A4A18">
        <w:rPr>
          <w:rFonts w:ascii="Trebuchet MS" w:hAnsi="Trebuchet MS" w:cs="Arial"/>
          <w:spacing w:val="-3"/>
        </w:rPr>
        <w:t xml:space="preserve">En caso de extenderse las consecuencias del evento de caso fortuito o fuerza mayor por un plazo superior a 12 meses, ese sólo hecho podrá ser invocado como causal de término anticipado del </w:t>
      </w:r>
      <w:r w:rsidR="00C64C6B">
        <w:rPr>
          <w:rFonts w:ascii="Trebuchet MS" w:hAnsi="Trebuchet MS" w:cs="Arial"/>
          <w:spacing w:val="-3"/>
        </w:rPr>
        <w:t>Contrato</w:t>
      </w:r>
      <w:r w:rsidRPr="002A4A18">
        <w:rPr>
          <w:rFonts w:ascii="Trebuchet MS" w:hAnsi="Trebuchet MS" w:cs="Arial"/>
          <w:spacing w:val="-3"/>
        </w:rPr>
        <w:t xml:space="preserve"> a requerimiento de cualquiera de las partes, conforme a lo establecido en el primer párrafo de la cláusula décimo quinto: Término Anticipado del Contrato.</w:t>
      </w:r>
    </w:p>
    <w:p w14:paraId="2785CAEA" w14:textId="77777777" w:rsidR="000B22D7" w:rsidRPr="002A4A18" w:rsidRDefault="000B22D7" w:rsidP="000B22D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360" w:after="240"/>
        <w:jc w:val="both"/>
        <w:rPr>
          <w:rFonts w:ascii="Trebuchet MS" w:hAnsi="Trebuchet MS" w:cs="Arial"/>
          <w:b/>
          <w:spacing w:val="-3"/>
        </w:rPr>
      </w:pPr>
      <w:r w:rsidRPr="002A4A18">
        <w:rPr>
          <w:rFonts w:ascii="Trebuchet MS" w:hAnsi="Trebuchet MS" w:cs="Arial"/>
          <w:b/>
          <w:spacing w:val="-3"/>
        </w:rPr>
        <w:t>DÉCIMO CUARTO: VIGENCIA DEL CONTRATO</w:t>
      </w:r>
    </w:p>
    <w:p w14:paraId="52C63E63" w14:textId="2127CD5E" w:rsidR="000B22D7" w:rsidRPr="002A4A18" w:rsidRDefault="000B22D7" w:rsidP="000B22D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360" w:after="240"/>
        <w:jc w:val="both"/>
        <w:rPr>
          <w:rFonts w:ascii="Trebuchet MS" w:hAnsi="Trebuchet MS" w:cs="Arial"/>
          <w:spacing w:val="-3"/>
        </w:rPr>
      </w:pPr>
      <w:r w:rsidRPr="002A4A18">
        <w:rPr>
          <w:rFonts w:ascii="Trebuchet MS" w:hAnsi="Trebuchet MS" w:cs="Arial"/>
          <w:spacing w:val="-3"/>
        </w:rPr>
        <w:t xml:space="preserve">El presente </w:t>
      </w:r>
      <w:r w:rsidR="00C64C6B">
        <w:rPr>
          <w:rFonts w:ascii="Trebuchet MS" w:hAnsi="Trebuchet MS" w:cs="Arial"/>
          <w:spacing w:val="-3"/>
        </w:rPr>
        <w:t>Contrato</w:t>
      </w:r>
      <w:r w:rsidRPr="002A4A18">
        <w:rPr>
          <w:rFonts w:ascii="Trebuchet MS" w:hAnsi="Trebuchet MS" w:cs="Arial"/>
          <w:spacing w:val="-3"/>
        </w:rPr>
        <w:t xml:space="preserve"> se mantendrá vigente desde la fecha de su suscripción, hasta</w:t>
      </w:r>
      <w:r w:rsidR="00F956D8" w:rsidRPr="002A4A18">
        <w:rPr>
          <w:rFonts w:ascii="Trebuchet MS" w:hAnsi="Trebuchet MS" w:cs="Arial"/>
          <w:spacing w:val="-3"/>
        </w:rPr>
        <w:t xml:space="preserve"> </w:t>
      </w:r>
      <w:r w:rsidRPr="002A4A18">
        <w:rPr>
          <w:rFonts w:ascii="Trebuchet MS" w:hAnsi="Trebuchet MS" w:cs="Arial"/>
          <w:spacing w:val="-3"/>
        </w:rPr>
        <w:t>el vencimiento del</w:t>
      </w:r>
      <w:r w:rsidR="00F956D8" w:rsidRPr="002A4A18">
        <w:rPr>
          <w:rFonts w:ascii="Trebuchet MS" w:hAnsi="Trebuchet MS" w:cs="Arial"/>
          <w:spacing w:val="-3"/>
        </w:rPr>
        <w:t xml:space="preserve"> </w:t>
      </w:r>
      <w:r w:rsidRPr="002A4A18">
        <w:rPr>
          <w:rFonts w:ascii="Trebuchet MS" w:hAnsi="Trebuchet MS" w:cs="Arial"/>
          <w:spacing w:val="-3"/>
        </w:rPr>
        <w:t xml:space="preserve">Período de Suministro, es decir hasta el 31 </w:t>
      </w:r>
      <w:r w:rsidRPr="004E7362">
        <w:rPr>
          <w:rFonts w:ascii="Trebuchet MS" w:hAnsi="Trebuchet MS" w:cs="Arial"/>
          <w:spacing w:val="-3"/>
        </w:rPr>
        <w:t xml:space="preserve">de diciembre del año </w:t>
      </w:r>
      <w:r w:rsidR="00CF7199" w:rsidRPr="004E7362">
        <w:rPr>
          <w:rFonts w:ascii="Trebuchet MS" w:hAnsi="Trebuchet MS" w:cs="Arial"/>
          <w:spacing w:val="-3"/>
        </w:rPr>
        <w:t>204</w:t>
      </w:r>
      <w:r w:rsidR="001A4E5B" w:rsidRPr="004E7362">
        <w:rPr>
          <w:rFonts w:ascii="Trebuchet MS" w:hAnsi="Trebuchet MS" w:cs="Arial"/>
          <w:spacing w:val="-3"/>
        </w:rPr>
        <w:t>0</w:t>
      </w:r>
      <w:r w:rsidR="00022172" w:rsidRPr="004E7362">
        <w:rPr>
          <w:rFonts w:ascii="Trebuchet MS" w:hAnsi="Trebuchet MS" w:cs="Arial"/>
          <w:spacing w:val="-3"/>
        </w:rPr>
        <w:t xml:space="preserve">, pudiendo extenderse hasta en 3 años en caso de </w:t>
      </w:r>
      <w:r w:rsidR="00022172" w:rsidRPr="004E7362">
        <w:rPr>
          <w:rFonts w:ascii="Trebuchet MS" w:hAnsi="Trebuchet MS"/>
        </w:rPr>
        <w:t>ejercer la facultad de continuar suministrando durante el Período de Suministro Complementario</w:t>
      </w:r>
      <w:r w:rsidRPr="004E7362">
        <w:rPr>
          <w:rFonts w:ascii="Trebuchet MS" w:hAnsi="Trebuchet MS" w:cs="Arial"/>
          <w:spacing w:val="-3"/>
        </w:rPr>
        <w:t>.</w:t>
      </w:r>
      <w:r w:rsidRPr="002A4A18">
        <w:rPr>
          <w:rFonts w:ascii="Trebuchet MS" w:hAnsi="Trebuchet MS" w:cs="Arial"/>
          <w:spacing w:val="-3"/>
        </w:rPr>
        <w:t xml:space="preserve"> </w:t>
      </w:r>
    </w:p>
    <w:p w14:paraId="1A542B77" w14:textId="77777777" w:rsidR="000B22D7" w:rsidRPr="002A4A18" w:rsidRDefault="000B22D7" w:rsidP="000B22D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360" w:after="240"/>
        <w:jc w:val="both"/>
        <w:rPr>
          <w:rFonts w:ascii="Trebuchet MS" w:hAnsi="Trebuchet MS" w:cs="Arial"/>
          <w:spacing w:val="-3"/>
          <w:lang w:val="es-ES_tradnl"/>
        </w:rPr>
      </w:pPr>
      <w:r w:rsidRPr="002A4A18">
        <w:rPr>
          <w:rFonts w:ascii="Trebuchet MS" w:hAnsi="Trebuchet MS" w:cs="Arial"/>
          <w:b/>
          <w:spacing w:val="-3"/>
        </w:rPr>
        <w:t xml:space="preserve">DÉCIMO QUINTO: TÉRMINO ANTICIPADO DEL CONTRATO </w:t>
      </w:r>
    </w:p>
    <w:p w14:paraId="2A14435B" w14:textId="5B447B56" w:rsidR="000B22D7" w:rsidRPr="002A4A18" w:rsidRDefault="00FC5C53" w:rsidP="000B22D7">
      <w:pPr>
        <w:spacing w:after="240"/>
        <w:jc w:val="both"/>
        <w:rPr>
          <w:rFonts w:ascii="Trebuchet MS" w:hAnsi="Trebuchet MS" w:cs="Arial"/>
          <w:spacing w:val="-3"/>
        </w:rPr>
      </w:pPr>
      <w:r w:rsidRPr="002A4A18">
        <w:rPr>
          <w:rFonts w:ascii="Trebuchet MS" w:hAnsi="Trebuchet MS" w:cs="Arial"/>
          <w:spacing w:val="-3"/>
        </w:rPr>
        <w:t xml:space="preserve">Sin perjuicio de </w:t>
      </w:r>
      <w:r w:rsidR="000B22D7" w:rsidRPr="002A4A18">
        <w:rPr>
          <w:rFonts w:ascii="Trebuchet MS" w:hAnsi="Trebuchet MS" w:cs="Arial"/>
          <w:spacing w:val="-3"/>
        </w:rPr>
        <w:t xml:space="preserve">lo establecido en la cláusula </w:t>
      </w:r>
      <w:r w:rsidR="0033645B">
        <w:rPr>
          <w:rFonts w:ascii="Trebuchet MS" w:hAnsi="Trebuchet MS" w:cs="Arial"/>
          <w:spacing w:val="-3"/>
        </w:rPr>
        <w:t>D</w:t>
      </w:r>
      <w:r w:rsidR="00710E7F" w:rsidRPr="002A4A18">
        <w:rPr>
          <w:rFonts w:ascii="Trebuchet MS" w:hAnsi="Trebuchet MS" w:cs="Arial"/>
          <w:spacing w:val="-3"/>
        </w:rPr>
        <w:t xml:space="preserve">écimo </w:t>
      </w:r>
      <w:r w:rsidR="0033645B">
        <w:rPr>
          <w:rFonts w:ascii="Trebuchet MS" w:hAnsi="Trebuchet MS" w:cs="Arial"/>
          <w:spacing w:val="-3"/>
        </w:rPr>
        <w:t>T</w:t>
      </w:r>
      <w:r w:rsidR="00710E7F" w:rsidRPr="002A4A18">
        <w:rPr>
          <w:rFonts w:ascii="Trebuchet MS" w:hAnsi="Trebuchet MS" w:cs="Arial"/>
          <w:spacing w:val="-3"/>
        </w:rPr>
        <w:t>ercer</w:t>
      </w:r>
      <w:r w:rsidR="0033645B">
        <w:rPr>
          <w:rFonts w:ascii="Trebuchet MS" w:hAnsi="Trebuchet MS" w:cs="Arial"/>
          <w:spacing w:val="-3"/>
        </w:rPr>
        <w:t>o</w:t>
      </w:r>
      <w:r w:rsidR="000B22D7" w:rsidRPr="002A4A18">
        <w:rPr>
          <w:rFonts w:ascii="Trebuchet MS" w:hAnsi="Trebuchet MS" w:cs="Arial"/>
          <w:spacing w:val="-3"/>
        </w:rPr>
        <w:t xml:space="preserve">, la Parte diligente podrá </w:t>
      </w:r>
      <w:r w:rsidR="007C1456">
        <w:rPr>
          <w:rFonts w:ascii="Trebuchet MS" w:hAnsi="Trebuchet MS" w:cs="Arial"/>
          <w:spacing w:val="-3"/>
        </w:rPr>
        <w:t>o deberá</w:t>
      </w:r>
      <w:r w:rsidR="005437F5">
        <w:rPr>
          <w:rFonts w:ascii="Trebuchet MS" w:hAnsi="Trebuchet MS" w:cs="Arial"/>
          <w:spacing w:val="-3"/>
        </w:rPr>
        <w:t>,</w:t>
      </w:r>
      <w:r w:rsidR="007C1456">
        <w:rPr>
          <w:rFonts w:ascii="Trebuchet MS" w:hAnsi="Trebuchet MS" w:cs="Arial"/>
          <w:spacing w:val="-3"/>
        </w:rPr>
        <w:t xml:space="preserve"> según corresponda, </w:t>
      </w:r>
      <w:r w:rsidR="000B22D7" w:rsidRPr="002A4A18">
        <w:rPr>
          <w:rFonts w:ascii="Trebuchet MS" w:hAnsi="Trebuchet MS" w:cs="Arial"/>
          <w:spacing w:val="-3"/>
        </w:rPr>
        <w:t>declarar unilateralmente el término anticipado del Contrato mediante aviso de término escrito dirigido a la otra parte, cuando ésta incurra en cualquiera de las causales de incumplimiento que se estipulan en la presente cláusula, sin perjuicio de las causales de término que contempla la Ley, previa aprobación de la Comisión y sin derecho a indemnización alguna para la parte incumplidora que ocasiona el término anticipado del Contrato:</w:t>
      </w:r>
    </w:p>
    <w:p w14:paraId="6668CCB4" w14:textId="77777777" w:rsidR="000B22D7" w:rsidRPr="002A4A18" w:rsidRDefault="000B22D7" w:rsidP="00106F51">
      <w:pPr>
        <w:keepNext/>
        <w:numPr>
          <w:ilvl w:val="0"/>
          <w:numId w:val="11"/>
        </w:numPr>
        <w:spacing w:after="240"/>
        <w:ind w:left="284" w:hanging="284"/>
        <w:jc w:val="both"/>
        <w:rPr>
          <w:rFonts w:ascii="Trebuchet MS" w:hAnsi="Trebuchet MS" w:cs="Arial"/>
          <w:b/>
          <w:spacing w:val="-3"/>
        </w:rPr>
      </w:pPr>
      <w:r w:rsidRPr="002A4A18">
        <w:rPr>
          <w:rFonts w:ascii="Trebuchet MS" w:hAnsi="Trebuchet MS" w:cs="Arial"/>
          <w:b/>
          <w:spacing w:val="-3"/>
        </w:rPr>
        <w:t>Resolución Anticipada del Contrato por parte del Distribuidor:</w:t>
      </w:r>
    </w:p>
    <w:p w14:paraId="5D81FCA4" w14:textId="77777777" w:rsidR="000B22D7" w:rsidRPr="002A4A18" w:rsidRDefault="000B22D7" w:rsidP="000B22D7">
      <w:pPr>
        <w:spacing w:after="240"/>
        <w:ind w:left="284"/>
        <w:jc w:val="both"/>
        <w:rPr>
          <w:rFonts w:ascii="Trebuchet MS" w:hAnsi="Trebuchet MS" w:cs="Arial"/>
          <w:spacing w:val="-3"/>
          <w:lang w:val="es-ES_tradnl"/>
        </w:rPr>
      </w:pPr>
      <w:r w:rsidRPr="002A4A18">
        <w:rPr>
          <w:rFonts w:ascii="Trebuchet MS" w:hAnsi="Trebuchet MS" w:cs="Arial"/>
          <w:spacing w:val="-3"/>
          <w:lang w:val="es-ES_tradnl"/>
        </w:rPr>
        <w:t>El Distribuidor podrá poner término anticipado al Contrato, si el Suministrador incurriera en cualquiera de las causales que se señalan a continuación:</w:t>
      </w:r>
    </w:p>
    <w:p w14:paraId="5EC604F4" w14:textId="77777777" w:rsidR="000B22D7" w:rsidRPr="002A4A18" w:rsidRDefault="000B22D7" w:rsidP="00106F51">
      <w:pPr>
        <w:numPr>
          <w:ilvl w:val="1"/>
          <w:numId w:val="10"/>
        </w:numPr>
        <w:spacing w:after="240"/>
        <w:ind w:left="567" w:hanging="283"/>
        <w:jc w:val="both"/>
        <w:rPr>
          <w:rFonts w:ascii="Trebuchet MS" w:hAnsi="Trebuchet MS" w:cs="Arial"/>
          <w:spacing w:val="-3"/>
          <w:lang w:val="es-ES_tradnl"/>
        </w:rPr>
      </w:pPr>
      <w:r w:rsidRPr="002A4A18">
        <w:rPr>
          <w:rFonts w:ascii="Trebuchet MS" w:hAnsi="Trebuchet MS" w:cs="Arial"/>
          <w:spacing w:val="-3"/>
          <w:lang w:val="es-ES_tradnl"/>
        </w:rPr>
        <w:t>Todo incumplimiento grave de las obligaciones</w:t>
      </w:r>
      <w:r w:rsidR="00994ABB" w:rsidRPr="002A4A18">
        <w:rPr>
          <w:rFonts w:ascii="Trebuchet MS" w:hAnsi="Trebuchet MS" w:cs="Arial"/>
          <w:spacing w:val="-3"/>
          <w:lang w:val="es-ES_tradnl"/>
        </w:rPr>
        <w:t>, incluso las de no hacer,</w:t>
      </w:r>
      <w:r w:rsidRPr="002A4A18">
        <w:rPr>
          <w:rFonts w:ascii="Trebuchet MS" w:hAnsi="Trebuchet MS" w:cs="Arial"/>
          <w:spacing w:val="-3"/>
          <w:lang w:val="es-ES_tradnl"/>
        </w:rPr>
        <w:t xml:space="preserve"> que impone el Contrato por parte del Suministrador que no sea subsanado dentro de los noventa (90) días siguientes a la fecha en que el Suministrador haya recibido un aviso por escrito de incumplimiento por parte del Distribuidor. </w:t>
      </w:r>
    </w:p>
    <w:p w14:paraId="6DB8FBA0" w14:textId="03D5F20D" w:rsidR="000B22D7" w:rsidRPr="00D56658" w:rsidRDefault="000B22D7" w:rsidP="00106F51">
      <w:pPr>
        <w:numPr>
          <w:ilvl w:val="1"/>
          <w:numId w:val="10"/>
        </w:numPr>
        <w:spacing w:after="240"/>
        <w:ind w:left="567" w:hanging="283"/>
        <w:jc w:val="both"/>
        <w:rPr>
          <w:rFonts w:ascii="Trebuchet MS" w:hAnsi="Trebuchet MS" w:cs="Arial"/>
          <w:spacing w:val="-3"/>
          <w:lang w:val="es-ES_tradnl"/>
        </w:rPr>
      </w:pPr>
      <w:r w:rsidRPr="007E59C9">
        <w:rPr>
          <w:rFonts w:ascii="Trebuchet MS" w:hAnsi="Trebuchet MS" w:cs="Arial"/>
          <w:spacing w:val="-3"/>
          <w:lang w:val="es-ES_tradnl"/>
        </w:rPr>
        <w:t>Si el Suministrador durante la vigencia del Contrato obtiene una Clasificación de Riesgo menor a BB+ otorgada por alguna de las clasificadoras de riesgo señaladas en el Anexo 3 de las Bases, y no la mejore o subsane dentro de los doce meses siguientes a la fecha del informe en que conste su clasificación de riesgo inferior a BB+.</w:t>
      </w:r>
      <w:r w:rsidR="000B723E">
        <w:rPr>
          <w:rFonts w:ascii="Trebuchet MS" w:hAnsi="Trebuchet MS" w:cs="Arial"/>
          <w:spacing w:val="-3"/>
          <w:lang w:val="es-ES_tradnl"/>
        </w:rPr>
        <w:t xml:space="preserve"> </w:t>
      </w:r>
      <w:r w:rsidR="00094C74">
        <w:rPr>
          <w:rFonts w:ascii="Trebuchet MS" w:hAnsi="Trebuchet MS" w:cs="Arial"/>
          <w:spacing w:val="-3"/>
          <w:lang w:val="es-ES_tradnl"/>
        </w:rPr>
        <w:t>Asimismo, si el Sumin</w:t>
      </w:r>
      <w:r w:rsidR="00706D2F">
        <w:rPr>
          <w:rFonts w:ascii="Trebuchet MS" w:hAnsi="Trebuchet MS" w:cs="Arial"/>
          <w:spacing w:val="-3"/>
          <w:lang w:val="es-ES_tradnl"/>
        </w:rPr>
        <w:t>i</w:t>
      </w:r>
      <w:r w:rsidR="00094C74">
        <w:rPr>
          <w:rFonts w:ascii="Trebuchet MS" w:hAnsi="Trebuchet MS" w:cs="Arial"/>
          <w:spacing w:val="-3"/>
          <w:lang w:val="es-ES_tradnl"/>
        </w:rPr>
        <w:t>s</w:t>
      </w:r>
      <w:r w:rsidR="00706D2F">
        <w:rPr>
          <w:rFonts w:ascii="Trebuchet MS" w:hAnsi="Trebuchet MS" w:cs="Arial"/>
          <w:spacing w:val="-3"/>
          <w:lang w:val="es-ES_tradnl"/>
        </w:rPr>
        <w:t xml:space="preserve">trador no entregare dentro de plazo al Distribuidor la actualización del Informe de Clasificación de Riesgo </w:t>
      </w:r>
      <w:r w:rsidR="003E739E">
        <w:rPr>
          <w:rFonts w:ascii="Trebuchet MS" w:hAnsi="Trebuchet MS" w:cs="Arial"/>
          <w:spacing w:val="-3"/>
          <w:lang w:val="es-ES_tradnl"/>
        </w:rPr>
        <w:t xml:space="preserve">de acuerdo a lo </w:t>
      </w:r>
      <w:r w:rsidR="00706D2F">
        <w:rPr>
          <w:rFonts w:ascii="Trebuchet MS" w:hAnsi="Trebuchet MS" w:cs="Arial"/>
          <w:spacing w:val="-3"/>
          <w:lang w:val="es-ES_tradnl"/>
        </w:rPr>
        <w:t>señalad</w:t>
      </w:r>
      <w:r w:rsidR="003E739E">
        <w:rPr>
          <w:rFonts w:ascii="Trebuchet MS" w:hAnsi="Trebuchet MS" w:cs="Arial"/>
          <w:spacing w:val="-3"/>
          <w:lang w:val="es-ES_tradnl"/>
        </w:rPr>
        <w:t>o</w:t>
      </w:r>
      <w:r w:rsidR="00706D2F">
        <w:rPr>
          <w:rFonts w:ascii="Trebuchet MS" w:hAnsi="Trebuchet MS" w:cs="Arial"/>
          <w:spacing w:val="-3"/>
          <w:lang w:val="es-ES_tradnl"/>
        </w:rPr>
        <w:t xml:space="preserve"> en la cláusula </w:t>
      </w:r>
      <w:r w:rsidR="003E739E">
        <w:rPr>
          <w:rFonts w:ascii="Trebuchet MS" w:hAnsi="Trebuchet MS" w:cs="Arial"/>
          <w:spacing w:val="-3"/>
          <w:lang w:val="es-ES_tradnl"/>
        </w:rPr>
        <w:t>décimo séptimo del presente Contrato</w:t>
      </w:r>
      <w:r w:rsidR="00706D2F">
        <w:rPr>
          <w:rFonts w:ascii="Trebuchet MS" w:hAnsi="Trebuchet MS" w:cs="Arial"/>
          <w:spacing w:val="-3"/>
          <w:lang w:val="es-ES_tradnl"/>
        </w:rPr>
        <w:t xml:space="preserve">. </w:t>
      </w:r>
    </w:p>
    <w:p w14:paraId="6C9A140C" w14:textId="0C5B122D" w:rsidR="00D56658" w:rsidRPr="002A4A18" w:rsidRDefault="00D56658" w:rsidP="00106F51">
      <w:pPr>
        <w:numPr>
          <w:ilvl w:val="1"/>
          <w:numId w:val="10"/>
        </w:numPr>
        <w:spacing w:after="240"/>
        <w:ind w:left="567" w:hanging="357"/>
        <w:jc w:val="both"/>
        <w:rPr>
          <w:rFonts w:ascii="Trebuchet MS" w:hAnsi="Trebuchet MS" w:cs="Arial"/>
          <w:spacing w:val="-3"/>
          <w:lang w:val="es-ES_tradnl"/>
        </w:rPr>
      </w:pPr>
      <w:r w:rsidRPr="002A4A18">
        <w:rPr>
          <w:rFonts w:ascii="Trebuchet MS" w:hAnsi="Trebuchet MS" w:cs="Arial"/>
          <w:spacing w:val="-3"/>
          <w:lang w:val="es-ES_tradnl"/>
        </w:rPr>
        <w:t xml:space="preserve">La ejecución del Seguro de Ejecución Inmediata o Boleta de Garantía de Fiel Cumplimiento del Contrato, a que se refiere el </w:t>
      </w:r>
      <w:r w:rsidRPr="002A4A18">
        <w:rPr>
          <w:rFonts w:ascii="Trebuchet MS" w:hAnsi="Trebuchet MS" w:cs="Arial"/>
          <w:spacing w:val="-3"/>
        </w:rPr>
        <w:t xml:space="preserve">numeral </w:t>
      </w:r>
      <w:r w:rsidRPr="00287928">
        <w:rPr>
          <w:rFonts w:ascii="Trebuchet MS" w:hAnsi="Trebuchet MS" w:cs="Arial"/>
          <w:spacing w:val="-3"/>
        </w:rPr>
        <w:fldChar w:fldCharType="begin"/>
      </w:r>
      <w:r w:rsidRPr="002A4A18">
        <w:rPr>
          <w:rFonts w:ascii="Trebuchet MS" w:hAnsi="Trebuchet MS" w:cs="Arial"/>
          <w:spacing w:val="-3"/>
        </w:rPr>
        <w:instrText xml:space="preserve"> REF _Ref437888833 \r \h  \* MERGEFORMAT </w:instrText>
      </w:r>
      <w:r w:rsidRPr="00287928">
        <w:rPr>
          <w:rFonts w:ascii="Trebuchet MS" w:hAnsi="Trebuchet MS" w:cs="Arial"/>
          <w:spacing w:val="-3"/>
        </w:rPr>
      </w:r>
      <w:r w:rsidRPr="00287928">
        <w:rPr>
          <w:rFonts w:ascii="Trebuchet MS" w:hAnsi="Trebuchet MS" w:cs="Arial"/>
          <w:spacing w:val="-3"/>
        </w:rPr>
        <w:fldChar w:fldCharType="separate"/>
      </w:r>
      <w:r w:rsidR="00C06883">
        <w:rPr>
          <w:rFonts w:ascii="Trebuchet MS" w:hAnsi="Trebuchet MS" w:cs="Arial"/>
          <w:spacing w:val="-3"/>
        </w:rPr>
        <w:t>8.3</w:t>
      </w:r>
      <w:r w:rsidRPr="00287928">
        <w:rPr>
          <w:rFonts w:ascii="Trebuchet MS" w:hAnsi="Trebuchet MS" w:cs="Arial"/>
          <w:spacing w:val="-3"/>
        </w:rPr>
        <w:fldChar w:fldCharType="end"/>
      </w:r>
      <w:r w:rsidRPr="002A4A18">
        <w:rPr>
          <w:rFonts w:ascii="Trebuchet MS" w:hAnsi="Trebuchet MS" w:cs="Arial"/>
          <w:spacing w:val="-3"/>
        </w:rPr>
        <w:t xml:space="preserve"> del Capítulo 1 de las Bases.</w:t>
      </w:r>
    </w:p>
    <w:p w14:paraId="6DFFF1FD" w14:textId="77777777" w:rsidR="00D56658" w:rsidRDefault="00D56658" w:rsidP="00D56658">
      <w:pPr>
        <w:spacing w:after="240"/>
        <w:ind w:left="284"/>
        <w:jc w:val="both"/>
        <w:rPr>
          <w:rFonts w:ascii="Trebuchet MS" w:hAnsi="Trebuchet MS" w:cs="Arial"/>
          <w:spacing w:val="-3"/>
          <w:lang w:val="es-ES_tradnl"/>
        </w:rPr>
      </w:pPr>
      <w:r w:rsidRPr="002A4A18">
        <w:rPr>
          <w:rFonts w:ascii="Trebuchet MS" w:hAnsi="Trebuchet MS" w:cs="Arial"/>
          <w:spacing w:val="-3"/>
          <w:lang w:val="es-ES_tradnl"/>
        </w:rPr>
        <w:t xml:space="preserve">El Distribuidor </w:t>
      </w:r>
      <w:r>
        <w:rPr>
          <w:rFonts w:ascii="Trebuchet MS" w:hAnsi="Trebuchet MS" w:cs="Arial"/>
          <w:spacing w:val="-3"/>
          <w:lang w:val="es-ES_tradnl"/>
        </w:rPr>
        <w:t>deberá</w:t>
      </w:r>
      <w:r w:rsidRPr="002A4A18">
        <w:rPr>
          <w:rFonts w:ascii="Trebuchet MS" w:hAnsi="Trebuchet MS" w:cs="Arial"/>
          <w:spacing w:val="-3"/>
          <w:lang w:val="es-ES_tradnl"/>
        </w:rPr>
        <w:t xml:space="preserve"> poner término anticipado al Contrato, si el Suministrador incurriera en cualquiera de las causales que se señalan a continuación:</w:t>
      </w:r>
    </w:p>
    <w:p w14:paraId="0EF36AD4" w14:textId="77777777" w:rsidR="00D56658" w:rsidRPr="002A4A18" w:rsidRDefault="00D56658" w:rsidP="00106F51">
      <w:pPr>
        <w:numPr>
          <w:ilvl w:val="1"/>
          <w:numId w:val="10"/>
        </w:numPr>
        <w:spacing w:after="240"/>
        <w:ind w:left="567" w:hanging="283"/>
        <w:jc w:val="both"/>
        <w:rPr>
          <w:rFonts w:ascii="Trebuchet MS" w:hAnsi="Trebuchet MS" w:cs="Arial"/>
          <w:spacing w:val="-3"/>
          <w:lang w:val="es-ES_tradnl"/>
        </w:rPr>
      </w:pPr>
      <w:r w:rsidRPr="002A4A18">
        <w:rPr>
          <w:rFonts w:ascii="Trebuchet MS" w:hAnsi="Trebuchet MS" w:cs="Arial"/>
          <w:bCs/>
          <w:iCs/>
          <w:spacing w:val="-3"/>
        </w:rPr>
        <w:t xml:space="preserve">El incumplimiento de las obligaciones que emanan de su calidad de participante del balance de inyecciones y retiros de energía y potencia que coordina el </w:t>
      </w:r>
      <w:r>
        <w:rPr>
          <w:rFonts w:ascii="Trebuchet MS" w:hAnsi="Trebuchet MS" w:cs="Arial"/>
          <w:bCs/>
          <w:iCs/>
          <w:spacing w:val="-3"/>
        </w:rPr>
        <w:t>Coordinador</w:t>
      </w:r>
      <w:r w:rsidRPr="002A4A18">
        <w:rPr>
          <w:rFonts w:ascii="Trebuchet MS" w:hAnsi="Trebuchet MS" w:cs="Arial"/>
          <w:bCs/>
          <w:iCs/>
          <w:spacing w:val="-3"/>
        </w:rPr>
        <w:t xml:space="preserve">, durante dos períodos mensuales </w:t>
      </w:r>
      <w:r w:rsidR="007E59C9">
        <w:rPr>
          <w:rFonts w:ascii="Trebuchet MS" w:hAnsi="Trebuchet MS" w:cs="Arial"/>
          <w:bCs/>
          <w:iCs/>
          <w:spacing w:val="-3"/>
        </w:rPr>
        <w:t xml:space="preserve">consecutivos </w:t>
      </w:r>
      <w:r w:rsidRPr="002A4A18">
        <w:rPr>
          <w:rFonts w:ascii="Trebuchet MS" w:hAnsi="Trebuchet MS" w:cs="Arial"/>
          <w:bCs/>
          <w:iCs/>
          <w:spacing w:val="-3"/>
        </w:rPr>
        <w:t>asociados al citado balance, o la pérdida de facultad de participar del mismo.</w:t>
      </w:r>
    </w:p>
    <w:p w14:paraId="2B55FA7E" w14:textId="77777777" w:rsidR="006374A1" w:rsidRDefault="000B22D7" w:rsidP="00106F51">
      <w:pPr>
        <w:numPr>
          <w:ilvl w:val="1"/>
          <w:numId w:val="10"/>
        </w:numPr>
        <w:spacing w:after="240"/>
        <w:ind w:left="567"/>
        <w:jc w:val="both"/>
        <w:rPr>
          <w:rFonts w:ascii="Trebuchet MS" w:hAnsi="Trebuchet MS" w:cs="Arial"/>
          <w:spacing w:val="-3"/>
          <w:lang w:val="es-ES_tradnl"/>
        </w:rPr>
      </w:pPr>
      <w:r w:rsidRPr="002A4A18">
        <w:rPr>
          <w:rFonts w:ascii="Trebuchet MS" w:hAnsi="Trebuchet MS" w:cs="Arial"/>
          <w:spacing w:val="-3"/>
          <w:lang w:val="es-ES_tradnl"/>
        </w:rPr>
        <w:t>La dictación de la resolución de liquidación del Suministrador. Para tales efectos, bastará la dictación por parte del tribunal competente de la resolución que declara la liquidación para que el Distribuidor se encuentre habilitado para solicitar a la Comisión la autorización para término anticipado al Contrato de pleno derecho, esto es, sin necesidad de declaración judicial previa.</w:t>
      </w:r>
    </w:p>
    <w:p w14:paraId="1C778573" w14:textId="77777777" w:rsidR="00A542B7" w:rsidRDefault="000B723E" w:rsidP="00106F51">
      <w:pPr>
        <w:numPr>
          <w:ilvl w:val="1"/>
          <w:numId w:val="10"/>
        </w:numPr>
        <w:spacing w:after="240"/>
        <w:ind w:left="567"/>
        <w:jc w:val="both"/>
        <w:rPr>
          <w:rFonts w:ascii="Trebuchet MS" w:hAnsi="Trebuchet MS" w:cs="Arial"/>
          <w:spacing w:val="-3"/>
          <w:lang w:val="es-ES_tradnl"/>
        </w:rPr>
      </w:pPr>
      <w:r w:rsidRPr="006374A1">
        <w:rPr>
          <w:rFonts w:ascii="Trebuchet MS" w:hAnsi="Trebuchet MS" w:cs="Arial"/>
          <w:spacing w:val="-3"/>
          <w:lang w:val="es-ES_tradnl"/>
        </w:rPr>
        <w:t>E</w:t>
      </w:r>
      <w:r w:rsidR="000B22D7" w:rsidRPr="006374A1">
        <w:rPr>
          <w:rFonts w:ascii="Trebuchet MS" w:hAnsi="Trebuchet MS" w:cs="Arial"/>
          <w:spacing w:val="-3"/>
          <w:lang w:val="es-ES_tradnl"/>
        </w:rPr>
        <w:t xml:space="preserve">n caso de incumplimientos graves </w:t>
      </w:r>
      <w:r w:rsidR="009657D6" w:rsidRPr="006374A1">
        <w:rPr>
          <w:rFonts w:ascii="Trebuchet MS" w:hAnsi="Trebuchet MS" w:cs="Arial"/>
          <w:spacing w:val="-3"/>
          <w:lang w:val="es-ES_tradnl"/>
        </w:rPr>
        <w:t xml:space="preserve">que sean </w:t>
      </w:r>
      <w:r w:rsidR="000B22D7" w:rsidRPr="006374A1">
        <w:rPr>
          <w:rFonts w:ascii="Trebuchet MS" w:hAnsi="Trebuchet MS" w:cs="Arial"/>
          <w:spacing w:val="-3"/>
          <w:lang w:val="es-ES_tradnl"/>
        </w:rPr>
        <w:t xml:space="preserve">reiterados por parte del Suministrador </w:t>
      </w:r>
      <w:r w:rsidR="007C1456" w:rsidRPr="006374A1">
        <w:rPr>
          <w:rFonts w:ascii="Trebuchet MS" w:hAnsi="Trebuchet MS" w:cs="Arial"/>
          <w:spacing w:val="-3"/>
          <w:lang w:val="es-ES_tradnl"/>
        </w:rPr>
        <w:t xml:space="preserve">de </w:t>
      </w:r>
      <w:r w:rsidR="000B22D7" w:rsidRPr="006374A1">
        <w:rPr>
          <w:rFonts w:ascii="Trebuchet MS" w:hAnsi="Trebuchet MS" w:cs="Arial"/>
          <w:spacing w:val="-3"/>
          <w:lang w:val="es-ES_tradnl"/>
        </w:rPr>
        <w:t xml:space="preserve">las obligaciones </w:t>
      </w:r>
      <w:r w:rsidR="007C1456" w:rsidRPr="006374A1">
        <w:rPr>
          <w:rFonts w:ascii="Trebuchet MS" w:hAnsi="Trebuchet MS" w:cs="Arial"/>
          <w:spacing w:val="-3"/>
          <w:lang w:val="es-ES_tradnl"/>
        </w:rPr>
        <w:t xml:space="preserve">que impone </w:t>
      </w:r>
      <w:r w:rsidR="000B22D7" w:rsidRPr="006374A1">
        <w:rPr>
          <w:rFonts w:ascii="Trebuchet MS" w:hAnsi="Trebuchet MS" w:cs="Arial"/>
          <w:spacing w:val="-3"/>
          <w:lang w:val="es-ES_tradnl"/>
        </w:rPr>
        <w:t xml:space="preserve">el Contrato, </w:t>
      </w:r>
      <w:r w:rsidR="007C1456" w:rsidRPr="006374A1">
        <w:rPr>
          <w:rFonts w:ascii="Trebuchet MS" w:hAnsi="Trebuchet MS" w:cs="Arial"/>
          <w:spacing w:val="-3"/>
          <w:lang w:val="es-ES_tradnl"/>
        </w:rPr>
        <w:t xml:space="preserve">que sean imputables al Suministrador y </w:t>
      </w:r>
      <w:r w:rsidR="00B21271" w:rsidRPr="006374A1">
        <w:rPr>
          <w:rFonts w:ascii="Trebuchet MS" w:hAnsi="Trebuchet MS" w:cs="Arial"/>
          <w:spacing w:val="-3"/>
          <w:lang w:val="es-ES_tradnl"/>
        </w:rPr>
        <w:t>no sean subsanados dentro de los treinta (30) días siguientes a la fecha en que el Suministrador haya recibido un aviso por escrito de incumplimiento por parte del Distribuidor</w:t>
      </w:r>
      <w:r w:rsidR="000B22D7" w:rsidRPr="006374A1">
        <w:rPr>
          <w:rFonts w:ascii="Trebuchet MS" w:hAnsi="Trebuchet MS" w:cs="Arial"/>
          <w:spacing w:val="-3"/>
          <w:lang w:val="es-ES_tradnl"/>
        </w:rPr>
        <w:t>.</w:t>
      </w:r>
    </w:p>
    <w:p w14:paraId="30473FCE" w14:textId="77777777" w:rsidR="000B22D7" w:rsidRPr="006374A1" w:rsidRDefault="000B22D7" w:rsidP="00106F51">
      <w:pPr>
        <w:numPr>
          <w:ilvl w:val="0"/>
          <w:numId w:val="10"/>
        </w:numPr>
        <w:spacing w:after="240"/>
        <w:jc w:val="both"/>
        <w:rPr>
          <w:rFonts w:ascii="Trebuchet MS" w:hAnsi="Trebuchet MS" w:cs="Arial"/>
          <w:spacing w:val="-3"/>
          <w:lang w:val="es-ES_tradnl"/>
        </w:rPr>
      </w:pPr>
      <w:r w:rsidRPr="006374A1">
        <w:rPr>
          <w:rFonts w:ascii="Trebuchet MS" w:hAnsi="Trebuchet MS" w:cs="Arial"/>
          <w:b/>
          <w:spacing w:val="-3"/>
        </w:rPr>
        <w:t>Resolución Anticipada del Contrato por el Suministrador:</w:t>
      </w:r>
    </w:p>
    <w:p w14:paraId="38679010" w14:textId="77777777" w:rsidR="000B22D7" w:rsidRPr="002A4A18" w:rsidRDefault="000B22D7" w:rsidP="000B22D7">
      <w:pPr>
        <w:spacing w:after="240"/>
        <w:ind w:left="284"/>
        <w:jc w:val="both"/>
        <w:rPr>
          <w:rFonts w:ascii="Trebuchet MS" w:hAnsi="Trebuchet MS" w:cs="Arial"/>
          <w:spacing w:val="-3"/>
          <w:lang w:val="es-ES_tradnl"/>
        </w:rPr>
      </w:pPr>
      <w:r w:rsidRPr="002A4A18">
        <w:rPr>
          <w:rFonts w:ascii="Trebuchet MS" w:hAnsi="Trebuchet MS" w:cs="Arial"/>
          <w:spacing w:val="-3"/>
          <w:lang w:val="es-ES_tradnl"/>
        </w:rPr>
        <w:t>Por su lado, el Suministrador podrá poner término anticipado al Contrato si el Distribuidor incurre en cualquiera de las causales que se indican a continuación:</w:t>
      </w:r>
    </w:p>
    <w:p w14:paraId="780E8190" w14:textId="77777777" w:rsidR="000B22D7" w:rsidRPr="002A4A18" w:rsidRDefault="000B22D7" w:rsidP="00106F51">
      <w:pPr>
        <w:numPr>
          <w:ilvl w:val="0"/>
          <w:numId w:val="12"/>
        </w:numPr>
        <w:spacing w:after="240"/>
        <w:ind w:left="567" w:hanging="283"/>
        <w:jc w:val="both"/>
        <w:rPr>
          <w:rFonts w:ascii="Trebuchet MS" w:hAnsi="Trebuchet MS" w:cs="Arial"/>
          <w:spacing w:val="-3"/>
          <w:lang w:val="es-ES_tradnl"/>
        </w:rPr>
      </w:pPr>
      <w:r w:rsidRPr="002A4A18">
        <w:rPr>
          <w:rFonts w:ascii="Trebuchet MS" w:hAnsi="Trebuchet MS" w:cs="Arial"/>
          <w:spacing w:val="-3"/>
          <w:lang w:val="es-ES_tradnl"/>
        </w:rPr>
        <w:t>La disolución del Distribuidor de acuerdo con la ley chilena, excepto si ello se realiza con el propósito de fusión o reorganización con otra compañía de distribución de energía eléctrica que no afecte materialmente la capacidad de la entidad resultante de cumplir con sus obligaciones de acuerdo con el Contrato;</w:t>
      </w:r>
    </w:p>
    <w:p w14:paraId="5F8D63A7" w14:textId="77777777" w:rsidR="000B22D7" w:rsidRPr="002A4A18" w:rsidRDefault="000B22D7" w:rsidP="00106F51">
      <w:pPr>
        <w:numPr>
          <w:ilvl w:val="0"/>
          <w:numId w:val="12"/>
        </w:numPr>
        <w:spacing w:after="240"/>
        <w:ind w:left="567" w:hanging="283"/>
        <w:jc w:val="both"/>
        <w:rPr>
          <w:rFonts w:ascii="Trebuchet MS" w:hAnsi="Trebuchet MS" w:cs="Arial"/>
          <w:spacing w:val="-3"/>
          <w:lang w:val="es-ES_tradnl"/>
        </w:rPr>
      </w:pPr>
      <w:r w:rsidRPr="002A4A18">
        <w:rPr>
          <w:rFonts w:ascii="Trebuchet MS" w:hAnsi="Trebuchet MS" w:cs="Arial"/>
          <w:spacing w:val="-3"/>
          <w:lang w:val="es-ES_tradnl"/>
        </w:rPr>
        <w:t>Caducidad, cancelación o pérdida por cualquier causa de la concesión del servicio de distribución de energía eléctrica del Distribuidor, que afecte la zona de suministro del respectivo Contrato.</w:t>
      </w:r>
    </w:p>
    <w:p w14:paraId="4E34DEB3" w14:textId="77777777" w:rsidR="000B22D7" w:rsidRPr="002A4A18" w:rsidRDefault="000B22D7" w:rsidP="00106F51">
      <w:pPr>
        <w:numPr>
          <w:ilvl w:val="0"/>
          <w:numId w:val="12"/>
        </w:numPr>
        <w:spacing w:after="240"/>
        <w:ind w:left="567" w:hanging="283"/>
        <w:jc w:val="both"/>
        <w:rPr>
          <w:rFonts w:ascii="Trebuchet MS" w:hAnsi="Trebuchet MS" w:cs="Arial"/>
          <w:spacing w:val="-3"/>
          <w:lang w:val="es-ES_tradnl"/>
        </w:rPr>
      </w:pPr>
      <w:r w:rsidRPr="002A4A18">
        <w:rPr>
          <w:rFonts w:ascii="Trebuchet MS" w:hAnsi="Trebuchet MS" w:cs="Arial"/>
          <w:spacing w:val="-3"/>
          <w:lang w:val="es-ES_tradnl"/>
        </w:rPr>
        <w:t xml:space="preserve">La dictación de la resolución de liquidación del Distribuidor y sin que proceda la designación de un administrador provisional de acuerdo a lo establecido en el artículo 146° ter de la LGSE. Para tales efectos, la dictación por parte del tribunal competente de la resolución que declara la liquidación </w:t>
      </w:r>
      <w:r w:rsidR="00D806FF" w:rsidRPr="002A4A18">
        <w:rPr>
          <w:rFonts w:ascii="Trebuchet MS" w:hAnsi="Trebuchet MS" w:cs="Arial"/>
          <w:spacing w:val="-3"/>
          <w:lang w:val="es-ES_tradnl"/>
        </w:rPr>
        <w:t xml:space="preserve">habilitará al </w:t>
      </w:r>
      <w:r w:rsidRPr="002A4A18">
        <w:rPr>
          <w:rFonts w:ascii="Trebuchet MS" w:hAnsi="Trebuchet MS" w:cs="Arial"/>
          <w:spacing w:val="-3"/>
          <w:lang w:val="es-ES_tradnl"/>
        </w:rPr>
        <w:t>Suministrador para solicitar a la Comisión la autorización para poner término anticipado al Contrato de pleno derecho, esto es, sin necesidad de declaración judicial previa</w:t>
      </w:r>
      <w:r w:rsidR="00D806FF" w:rsidRPr="002A4A18">
        <w:rPr>
          <w:rFonts w:ascii="Trebuchet MS" w:hAnsi="Trebuchet MS" w:cs="Arial"/>
          <w:spacing w:val="-3"/>
          <w:lang w:val="es-ES_tradnl"/>
        </w:rPr>
        <w:t>, lo anterior en caso que no proceda la designación de un administrador provisional</w:t>
      </w:r>
      <w:r w:rsidRPr="002A4A18">
        <w:rPr>
          <w:rFonts w:ascii="Trebuchet MS" w:hAnsi="Trebuchet MS" w:cs="Arial"/>
          <w:spacing w:val="-3"/>
          <w:lang w:val="es-ES_tradnl"/>
        </w:rPr>
        <w:t>.</w:t>
      </w:r>
    </w:p>
    <w:p w14:paraId="5D505B7B" w14:textId="0D7FE8A3" w:rsidR="00986E63" w:rsidRPr="00C71113" w:rsidRDefault="000B22D7" w:rsidP="00C644AA">
      <w:pPr>
        <w:keepNext/>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240"/>
        <w:jc w:val="both"/>
        <w:rPr>
          <w:rFonts w:ascii="Trebuchet MS" w:hAnsi="Trebuchet MS"/>
          <w:spacing w:val="-3"/>
        </w:rPr>
      </w:pPr>
      <w:r w:rsidRPr="002A4A18">
        <w:rPr>
          <w:rFonts w:ascii="Trebuchet MS" w:hAnsi="Trebuchet MS" w:cs="Arial"/>
          <w:spacing w:val="-3"/>
          <w:lang w:val="es-ES_tradnl"/>
        </w:rPr>
        <w:t xml:space="preserve">De acuerdo </w:t>
      </w:r>
      <w:r w:rsidRPr="002A4A18">
        <w:rPr>
          <w:rFonts w:ascii="Trebuchet MS" w:hAnsi="Trebuchet MS" w:cs="Arial"/>
          <w:spacing w:val="-3"/>
        </w:rPr>
        <w:t xml:space="preserve">a lo indicado en la letra k) del numeral </w:t>
      </w:r>
      <w:r w:rsidR="001B5737" w:rsidRPr="00287928">
        <w:fldChar w:fldCharType="begin"/>
      </w:r>
      <w:r w:rsidR="001B5737" w:rsidRPr="002A4A18">
        <w:instrText xml:space="preserve"> REF _Ref400632872 \r \h  \* MERGEFORMAT </w:instrText>
      </w:r>
      <w:r w:rsidR="001B5737" w:rsidRPr="00287928">
        <w:fldChar w:fldCharType="separate"/>
      </w:r>
      <w:r w:rsidR="00C06883" w:rsidRPr="00A81AFE">
        <w:rPr>
          <w:rFonts w:ascii="Trebuchet MS" w:hAnsi="Trebuchet MS" w:cs="Arial"/>
          <w:spacing w:val="-3"/>
        </w:rPr>
        <w:t>3.7</w:t>
      </w:r>
      <w:r w:rsidR="001B5737" w:rsidRPr="00287928">
        <w:fldChar w:fldCharType="end"/>
      </w:r>
      <w:r w:rsidRPr="002A4A18">
        <w:rPr>
          <w:rFonts w:ascii="Trebuchet MS" w:hAnsi="Trebuchet MS" w:cs="Arial"/>
          <w:spacing w:val="-3"/>
        </w:rPr>
        <w:t>, Capítulo 1 de las Bases de Licitación, las partes podrán acordar la obligación de continuación de suministro de energía y potencia en las mismas condiciones estipuladas en el Contrato – salvo en caso de dictación de resolución de liquidación en que se estará a lo dispuesto en la LGSE -, obligación que no podrá superar los doce meses contados desde el Aviso de Término Anticipado de Contrato. Por su lado,</w:t>
      </w:r>
      <w:r w:rsidR="00F956D8" w:rsidRPr="002A4A18">
        <w:rPr>
          <w:rFonts w:ascii="Trebuchet MS" w:hAnsi="Trebuchet MS" w:cs="Arial"/>
          <w:spacing w:val="-3"/>
        </w:rPr>
        <w:t xml:space="preserve"> </w:t>
      </w:r>
      <w:r w:rsidRPr="002A4A18">
        <w:rPr>
          <w:rFonts w:ascii="Trebuchet MS" w:hAnsi="Trebuchet MS" w:cs="Arial"/>
          <w:spacing w:val="-3"/>
        </w:rPr>
        <w:t>el Distribuidor deberá pagar el precio establecido en el Contrato por el señalado Suministro durante todo dicho período.</w:t>
      </w:r>
    </w:p>
    <w:p w14:paraId="6ED27172" w14:textId="77777777" w:rsidR="000B22D7" w:rsidRPr="002A4A18" w:rsidRDefault="000B22D7" w:rsidP="00C644AA">
      <w:pPr>
        <w:keepNext/>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240"/>
        <w:jc w:val="both"/>
        <w:rPr>
          <w:rFonts w:ascii="Trebuchet MS" w:hAnsi="Trebuchet MS"/>
          <w:b/>
          <w:spacing w:val="-3"/>
        </w:rPr>
      </w:pPr>
      <w:r w:rsidRPr="002A4A18">
        <w:rPr>
          <w:rFonts w:ascii="Trebuchet MS" w:hAnsi="Trebuchet MS"/>
          <w:b/>
          <w:spacing w:val="-3"/>
        </w:rPr>
        <w:t>D</w:t>
      </w:r>
      <w:r w:rsidR="00761504" w:rsidRPr="002A4A18">
        <w:rPr>
          <w:rFonts w:ascii="Trebuchet MS" w:hAnsi="Trebuchet MS"/>
          <w:b/>
          <w:spacing w:val="-3"/>
        </w:rPr>
        <w:t>É</w:t>
      </w:r>
      <w:r w:rsidRPr="002A4A18">
        <w:rPr>
          <w:rFonts w:ascii="Trebuchet MS" w:hAnsi="Trebuchet MS"/>
          <w:b/>
          <w:spacing w:val="-3"/>
        </w:rPr>
        <w:t xml:space="preserve">CIMO </w:t>
      </w:r>
      <w:r w:rsidR="00E9419B">
        <w:rPr>
          <w:rFonts w:ascii="Trebuchet MS" w:hAnsi="Trebuchet MS"/>
          <w:b/>
          <w:spacing w:val="-3"/>
        </w:rPr>
        <w:t>SEXTO</w:t>
      </w:r>
      <w:r w:rsidR="00E9419B" w:rsidRPr="002A4A18">
        <w:rPr>
          <w:rFonts w:ascii="Trebuchet MS" w:hAnsi="Trebuchet MS"/>
          <w:b/>
          <w:spacing w:val="-3"/>
        </w:rPr>
        <w:t xml:space="preserve">: </w:t>
      </w:r>
      <w:r w:rsidRPr="002A4A18">
        <w:rPr>
          <w:rFonts w:ascii="Trebuchet MS" w:hAnsi="Trebuchet MS"/>
          <w:b/>
          <w:spacing w:val="-3"/>
        </w:rPr>
        <w:t>GARANTÍAS</w:t>
      </w:r>
    </w:p>
    <w:p w14:paraId="1A57149B" w14:textId="77777777" w:rsidR="000B22D7" w:rsidRPr="002A4A18" w:rsidRDefault="000B22D7" w:rsidP="000B22D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b/>
          <w:spacing w:val="-3"/>
        </w:rPr>
      </w:pPr>
      <w:r w:rsidRPr="002A4A18">
        <w:rPr>
          <w:rFonts w:ascii="Trebuchet MS" w:hAnsi="Trebuchet MS"/>
          <w:b/>
          <w:spacing w:val="-3"/>
        </w:rPr>
        <w:t>UNO. SEGUROS DE RESPONSABILIDAD CIVIL POR DA</w:t>
      </w:r>
      <w:r w:rsidR="00CA6616">
        <w:rPr>
          <w:rFonts w:ascii="Trebuchet MS" w:hAnsi="Trebuchet MS"/>
          <w:b/>
          <w:spacing w:val="-3"/>
        </w:rPr>
        <w:t>Ñ</w:t>
      </w:r>
      <w:r w:rsidRPr="002A4A18">
        <w:rPr>
          <w:rFonts w:ascii="Trebuchet MS" w:hAnsi="Trebuchet MS"/>
          <w:b/>
          <w:spacing w:val="-3"/>
        </w:rPr>
        <w:t>OS A TERCEROS</w:t>
      </w:r>
    </w:p>
    <w:p w14:paraId="19BE5142" w14:textId="78D10270" w:rsidR="000B22D7" w:rsidRPr="002A4A18" w:rsidRDefault="000B22D7" w:rsidP="000B22D7">
      <w:pPr>
        <w:pStyle w:val="Textoindependiente3"/>
        <w:tabs>
          <w:tab w:val="clear" w:pos="708"/>
        </w:tabs>
        <w:spacing w:after="240" w:line="240" w:lineRule="auto"/>
        <w:rPr>
          <w:rFonts w:ascii="Trebuchet MS" w:hAnsi="Trebuchet MS" w:cs="Arial"/>
        </w:rPr>
      </w:pPr>
      <w:r w:rsidRPr="00C644AA">
        <w:rPr>
          <w:rFonts w:ascii="Trebuchet MS" w:hAnsi="Trebuchet MS"/>
        </w:rPr>
        <w:t>El Suministrador será el único responsable de todo daño, de cualquier naturaleza, que le cause a terceros, al personal de la instalación, a la propiedad de terceros o al medio ambiente, tanto en el período de construcción de nuevas instalaciones y su posterior operación, como durante el período de operación de instalaciones existentes</w:t>
      </w:r>
      <w:r w:rsidR="00796177">
        <w:rPr>
          <w:rFonts w:ascii="Trebuchet MS" w:hAnsi="Trebuchet MS"/>
        </w:rPr>
        <w:t>, hasta el término de vigencia del Contrato</w:t>
      </w:r>
      <w:r w:rsidRPr="00C644AA">
        <w:rPr>
          <w:rFonts w:ascii="Trebuchet MS" w:hAnsi="Trebuchet MS"/>
        </w:rPr>
        <w:t xml:space="preserve">. Para este efecto, el Suministrador deberá contratar </w:t>
      </w:r>
      <w:r w:rsidR="00F60C23">
        <w:rPr>
          <w:rFonts w:ascii="Trebuchet MS" w:hAnsi="Trebuchet MS"/>
        </w:rPr>
        <w:t xml:space="preserve">y hacer entrega al </w:t>
      </w:r>
      <w:r w:rsidR="00F60C23">
        <w:rPr>
          <w:rFonts w:ascii="Trebuchet MS" w:hAnsi="Trebuchet MS" w:cs="Arial"/>
        </w:rPr>
        <w:t>Distribuidor</w:t>
      </w:r>
      <w:r w:rsidR="00F60C23">
        <w:rPr>
          <w:rFonts w:ascii="Trebuchet MS" w:hAnsi="Trebuchet MS"/>
        </w:rPr>
        <w:t xml:space="preserve"> </w:t>
      </w:r>
      <w:r w:rsidR="003A4337" w:rsidRPr="002A4A18">
        <w:rPr>
          <w:rFonts w:ascii="Trebuchet MS" w:hAnsi="Trebuchet MS" w:cs="Arial"/>
        </w:rPr>
        <w:t xml:space="preserve">de una o más </w:t>
      </w:r>
      <w:r w:rsidRPr="00C644AA">
        <w:rPr>
          <w:rFonts w:ascii="Trebuchet MS" w:hAnsi="Trebuchet MS"/>
        </w:rPr>
        <w:t>póliza</w:t>
      </w:r>
      <w:r w:rsidR="003A4337">
        <w:rPr>
          <w:rFonts w:ascii="Trebuchet MS" w:hAnsi="Trebuchet MS"/>
        </w:rPr>
        <w:t>s</w:t>
      </w:r>
      <w:r w:rsidRPr="00C644AA">
        <w:rPr>
          <w:rFonts w:ascii="Trebuchet MS" w:hAnsi="Trebuchet MS"/>
        </w:rPr>
        <w:t xml:space="preserve"> de seguro de responsabilidad civil por daños a terceros por un monto de al menos US$ 3.000.</w:t>
      </w:r>
      <w:r w:rsidRPr="009E23FA">
        <w:rPr>
          <w:rFonts w:ascii="Trebuchet MS" w:hAnsi="Trebuchet MS"/>
        </w:rPr>
        <w:t>000</w:t>
      </w:r>
      <w:r w:rsidR="00B21271" w:rsidRPr="009E23FA">
        <w:rPr>
          <w:rFonts w:ascii="Trebuchet MS" w:hAnsi="Trebuchet MS"/>
        </w:rPr>
        <w:t xml:space="preserve">, </w:t>
      </w:r>
      <w:r w:rsidR="00835A50">
        <w:rPr>
          <w:rFonts w:ascii="Trebuchet MS" w:hAnsi="Trebuchet MS" w:cs="Arial"/>
          <w:b/>
          <w:sz w:val="32"/>
        </w:rPr>
        <w:t>[</w:t>
      </w:r>
      <w:r w:rsidR="00B21271" w:rsidRPr="009E23FA">
        <w:rPr>
          <w:rFonts w:ascii="Trebuchet MS" w:hAnsi="Trebuchet MS"/>
        </w:rPr>
        <w:t xml:space="preserve">dentro del plazo de </w:t>
      </w:r>
      <w:r w:rsidR="00832A81">
        <w:rPr>
          <w:rFonts w:ascii="Trebuchet MS" w:hAnsi="Trebuchet MS"/>
        </w:rPr>
        <w:t>9</w:t>
      </w:r>
      <w:r w:rsidR="00832A81" w:rsidRPr="009E23FA">
        <w:rPr>
          <w:rFonts w:ascii="Trebuchet MS" w:hAnsi="Trebuchet MS"/>
        </w:rPr>
        <w:t xml:space="preserve">0 </w:t>
      </w:r>
      <w:r w:rsidR="00B21271" w:rsidRPr="009E23FA">
        <w:rPr>
          <w:rFonts w:ascii="Trebuchet MS" w:hAnsi="Trebuchet MS"/>
        </w:rPr>
        <w:t xml:space="preserve">días siguientes a la fecha de </w:t>
      </w:r>
      <w:r w:rsidR="00832A81" w:rsidRPr="00832A81">
        <w:rPr>
          <w:rFonts w:ascii="Trebuchet MS" w:hAnsi="Trebuchet MS"/>
        </w:rPr>
        <w:t xml:space="preserve">aprobación del </w:t>
      </w:r>
      <w:r w:rsidR="00832A81">
        <w:rPr>
          <w:rFonts w:ascii="Trebuchet MS" w:hAnsi="Trebuchet MS"/>
        </w:rPr>
        <w:t>C</w:t>
      </w:r>
      <w:r w:rsidR="00832A81" w:rsidRPr="00832A81">
        <w:rPr>
          <w:rFonts w:ascii="Trebuchet MS" w:hAnsi="Trebuchet MS"/>
        </w:rPr>
        <w:t>ontrato mediante Resolución Exenta de la Comisión</w:t>
      </w:r>
      <w:r w:rsidR="00835A50">
        <w:rPr>
          <w:rFonts w:ascii="Trebuchet MS" w:hAnsi="Trebuchet MS"/>
        </w:rPr>
        <w:t>,</w:t>
      </w:r>
      <w:r w:rsidR="00835A50" w:rsidRPr="003D03B2">
        <w:rPr>
          <w:rFonts w:ascii="Trebuchet MS" w:hAnsi="Trebuchet MS" w:cs="Arial"/>
          <w:b/>
          <w:sz w:val="32"/>
        </w:rPr>
        <w:t>]</w:t>
      </w:r>
      <w:r w:rsidR="00835A50" w:rsidRPr="00835A50">
        <w:rPr>
          <w:rFonts w:ascii="Trebuchet MS" w:hAnsi="Trebuchet MS" w:cs="Arial"/>
        </w:rPr>
        <w:t xml:space="preserve"> </w:t>
      </w:r>
      <w:r w:rsidR="00835A50">
        <w:rPr>
          <w:rFonts w:ascii="Trebuchet MS" w:hAnsi="Trebuchet MS" w:cs="Arial"/>
        </w:rPr>
        <w:t>c</w:t>
      </w:r>
      <w:r w:rsidR="00835A50" w:rsidRPr="00607F76">
        <w:rPr>
          <w:rFonts w:ascii="Trebuchet MS" w:hAnsi="Trebuchet MS" w:cs="Arial"/>
        </w:rPr>
        <w:t xml:space="preserve">on vigencia por todo el período de construcción </w:t>
      </w:r>
      <w:r w:rsidR="003A4337">
        <w:rPr>
          <w:rFonts w:ascii="Trebuchet MS" w:hAnsi="Trebuchet MS" w:cs="Arial"/>
        </w:rPr>
        <w:t xml:space="preserve">del o los proyectos </w:t>
      </w:r>
      <w:r w:rsidR="00835A50" w:rsidRPr="00607F76">
        <w:rPr>
          <w:rFonts w:ascii="Trebuchet MS" w:hAnsi="Trebuchet MS" w:cs="Arial"/>
        </w:rPr>
        <w:t>y</w:t>
      </w:r>
      <w:r w:rsidR="000E2815">
        <w:rPr>
          <w:rFonts w:ascii="Trebuchet MS" w:hAnsi="Trebuchet MS" w:cs="Arial"/>
        </w:rPr>
        <w:t xml:space="preserve"> del</w:t>
      </w:r>
      <w:r w:rsidR="00835A50" w:rsidRPr="00607F76">
        <w:rPr>
          <w:rFonts w:ascii="Trebuchet MS" w:hAnsi="Trebuchet MS" w:cs="Arial"/>
        </w:rPr>
        <w:t xml:space="preserve"> </w:t>
      </w:r>
      <w:r w:rsidR="003A4337">
        <w:rPr>
          <w:rFonts w:ascii="Trebuchet MS" w:hAnsi="Trebuchet MS" w:cs="Arial"/>
        </w:rPr>
        <w:t>suministro</w:t>
      </w:r>
      <w:r w:rsidR="00796177">
        <w:rPr>
          <w:rFonts w:ascii="Trebuchet MS" w:hAnsi="Trebuchet MS" w:cs="Arial"/>
        </w:rPr>
        <w:t xml:space="preserve"> del C</w:t>
      </w:r>
      <w:r w:rsidR="003A4337">
        <w:rPr>
          <w:rFonts w:ascii="Trebuchet MS" w:hAnsi="Trebuchet MS" w:cs="Arial"/>
        </w:rPr>
        <w:t>ontrato</w:t>
      </w:r>
      <w:r w:rsidR="00835A50">
        <w:rPr>
          <w:rFonts w:ascii="Trebuchet MS" w:hAnsi="Trebuchet MS" w:cs="Arial"/>
        </w:rPr>
        <w:t xml:space="preserve">, o bien </w:t>
      </w:r>
      <w:r w:rsidR="00835A50" w:rsidRPr="00607F76">
        <w:rPr>
          <w:rFonts w:ascii="Trebuchet MS" w:hAnsi="Trebuchet MS" w:cs="Arial"/>
        </w:rPr>
        <w:t xml:space="preserve">con </w:t>
      </w:r>
      <w:r w:rsidR="00835A50">
        <w:rPr>
          <w:rFonts w:ascii="Trebuchet MS" w:hAnsi="Trebuchet MS" w:cs="Arial"/>
        </w:rPr>
        <w:t xml:space="preserve">un </w:t>
      </w:r>
      <w:r w:rsidR="00835A50" w:rsidRPr="00607F76">
        <w:rPr>
          <w:rFonts w:ascii="Trebuchet MS" w:hAnsi="Trebuchet MS" w:cs="Arial"/>
        </w:rPr>
        <w:t xml:space="preserve">período de cobertura menor, </w:t>
      </w:r>
      <w:r w:rsidR="00835A50">
        <w:rPr>
          <w:rFonts w:ascii="Trebuchet MS" w:hAnsi="Trebuchet MS" w:cs="Arial"/>
        </w:rPr>
        <w:t xml:space="preserve">en cuyo caso </w:t>
      </w:r>
      <w:r w:rsidR="00835A50" w:rsidRPr="00607F76">
        <w:rPr>
          <w:rFonts w:ascii="Trebuchet MS" w:hAnsi="Trebuchet MS" w:cs="Arial"/>
        </w:rPr>
        <w:t>el Suministrador deberá renovar las pólizas en forma sucesiva hasta cubrir esos períodos, en forma ininterrumpida.</w:t>
      </w:r>
      <w:r w:rsidR="00CA6616" w:rsidRPr="00EB73E5">
        <w:rPr>
          <w:rFonts w:ascii="Trebuchet MS" w:hAnsi="Trebuchet MS"/>
        </w:rPr>
        <w:t xml:space="preserve"> </w:t>
      </w:r>
      <w:r w:rsidR="00AF2C0B">
        <w:rPr>
          <w:rFonts w:ascii="Trebuchet MS" w:hAnsi="Trebuchet MS" w:cs="Arial"/>
          <w:b/>
          <w:sz w:val="32"/>
        </w:rPr>
        <w:t>[</w:t>
      </w:r>
      <w:r w:rsidR="00CA6616" w:rsidRPr="009E23FA">
        <w:rPr>
          <w:rFonts w:ascii="Trebuchet MS" w:hAnsi="Trebuchet MS" w:cs="Arial"/>
        </w:rPr>
        <w:t>Para el caso de Proyectos Nuevos de Generación, dicha póliza de seguro podrá ser entregada hasta antes de cumplirse los 60 días previos a la fecha de inicio de construcción del Proyecto, de acuerdo a la carta Gantt entregada en la Propuesta</w:t>
      </w:r>
      <w:r w:rsidR="009E23FA">
        <w:rPr>
          <w:rFonts w:ascii="Trebuchet MS" w:hAnsi="Trebuchet MS" w:cs="Arial"/>
        </w:rPr>
        <w:t>.</w:t>
      </w:r>
      <w:r w:rsidR="00AF2C0B" w:rsidRPr="003D03B2">
        <w:rPr>
          <w:rFonts w:ascii="Trebuchet MS" w:hAnsi="Trebuchet MS" w:cs="Arial"/>
          <w:b/>
          <w:sz w:val="32"/>
        </w:rPr>
        <w:t>]</w:t>
      </w:r>
    </w:p>
    <w:p w14:paraId="35400760" w14:textId="77777777" w:rsidR="00377E8A" w:rsidRPr="002A4A18" w:rsidRDefault="00377E8A" w:rsidP="00377E8A">
      <w:pPr>
        <w:autoSpaceDE w:val="0"/>
        <w:autoSpaceDN w:val="0"/>
        <w:adjustRightInd w:val="0"/>
        <w:jc w:val="both"/>
        <w:rPr>
          <w:rFonts w:ascii="Trebuchet MS" w:hAnsi="Trebuchet MS" w:cs="Arial"/>
          <w:spacing w:val="-3"/>
        </w:rPr>
      </w:pPr>
      <w:r w:rsidRPr="002A4A18">
        <w:rPr>
          <w:rFonts w:ascii="Trebuchet MS" w:hAnsi="Trebuchet MS" w:cs="Arial"/>
          <w:spacing w:val="-3"/>
        </w:rPr>
        <w:t>El Suministrador deberá ser el contratante y además el beneficiario de las pólizas señaladas en la presente cláusula. Asimismo, los asegurados de las referidas pólizas deberán corresponder a los propietarios de las fuentes de generación en las que se respalden las ofertas.</w:t>
      </w:r>
    </w:p>
    <w:p w14:paraId="7467C2C4" w14:textId="77777777" w:rsidR="00377E8A" w:rsidRDefault="00FF6563" w:rsidP="004F0E4F">
      <w:pPr>
        <w:tabs>
          <w:tab w:val="left" w:pos="2339"/>
          <w:tab w:val="left" w:pos="2799"/>
        </w:tabs>
        <w:autoSpaceDE w:val="0"/>
        <w:autoSpaceDN w:val="0"/>
        <w:adjustRightInd w:val="0"/>
        <w:jc w:val="both"/>
        <w:rPr>
          <w:rFonts w:ascii="Trebuchet MS" w:hAnsi="Trebuchet MS" w:cs="Arial"/>
          <w:spacing w:val="-3"/>
        </w:rPr>
      </w:pPr>
      <w:r>
        <w:rPr>
          <w:rFonts w:ascii="Trebuchet MS" w:hAnsi="Trebuchet MS" w:cs="Arial"/>
          <w:spacing w:val="-3"/>
        </w:rPr>
        <w:tab/>
      </w:r>
      <w:r>
        <w:rPr>
          <w:rFonts w:ascii="Trebuchet MS" w:hAnsi="Trebuchet MS" w:cs="Arial"/>
          <w:spacing w:val="-3"/>
        </w:rPr>
        <w:tab/>
      </w:r>
    </w:p>
    <w:p w14:paraId="4BA7D1B0" w14:textId="77777777" w:rsidR="000B22D7" w:rsidRPr="002A4A18" w:rsidRDefault="000B22D7" w:rsidP="000B22D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b/>
          <w:spacing w:val="-3"/>
        </w:rPr>
      </w:pPr>
      <w:r w:rsidRPr="002A4A18">
        <w:rPr>
          <w:rFonts w:ascii="Trebuchet MS" w:hAnsi="Trebuchet MS"/>
          <w:b/>
          <w:spacing w:val="-3"/>
        </w:rPr>
        <w:t>DOS. SEGUROS DE CATÁSTROFE</w:t>
      </w:r>
    </w:p>
    <w:p w14:paraId="002429C7" w14:textId="3E9DAF77" w:rsidR="000B22D7" w:rsidRPr="002A4A18" w:rsidRDefault="00050596" w:rsidP="000B22D7">
      <w:pPr>
        <w:autoSpaceDE w:val="0"/>
        <w:autoSpaceDN w:val="0"/>
        <w:adjustRightInd w:val="0"/>
        <w:spacing w:after="240"/>
        <w:jc w:val="both"/>
        <w:rPr>
          <w:rFonts w:ascii="Trebuchet MS" w:hAnsi="Trebuchet MS" w:cs="Arial"/>
          <w:spacing w:val="-3"/>
        </w:rPr>
      </w:pPr>
      <w:r>
        <w:rPr>
          <w:rFonts w:ascii="Trebuchet MS" w:hAnsi="Trebuchet MS" w:cs="Arial"/>
          <w:spacing w:val="-3"/>
        </w:rPr>
        <w:t>E</w:t>
      </w:r>
      <w:r w:rsidR="000B22D7" w:rsidRPr="002A4A18">
        <w:rPr>
          <w:rFonts w:ascii="Trebuchet MS" w:hAnsi="Trebuchet MS" w:cs="Arial"/>
          <w:spacing w:val="-3"/>
        </w:rPr>
        <w:t xml:space="preserve">l Suministrador deberá </w:t>
      </w:r>
      <w:r w:rsidR="00660CB9" w:rsidRPr="002A4A18">
        <w:rPr>
          <w:rFonts w:ascii="Trebuchet MS" w:hAnsi="Trebuchet MS" w:cs="Arial"/>
          <w:spacing w:val="-3"/>
        </w:rPr>
        <w:t xml:space="preserve">contratar y </w:t>
      </w:r>
      <w:r w:rsidR="000B22D7" w:rsidRPr="002A4A18">
        <w:rPr>
          <w:rFonts w:ascii="Trebuchet MS" w:hAnsi="Trebuchet MS" w:cs="Arial"/>
          <w:spacing w:val="-3"/>
        </w:rPr>
        <w:t xml:space="preserve">hacer entrega </w:t>
      </w:r>
      <w:r w:rsidR="00F60C23">
        <w:rPr>
          <w:rFonts w:ascii="Trebuchet MS" w:hAnsi="Trebuchet MS" w:cs="Arial"/>
          <w:spacing w:val="-3"/>
        </w:rPr>
        <w:t xml:space="preserve">al Distribuidor </w:t>
      </w:r>
      <w:r w:rsidR="000B22D7" w:rsidRPr="002A4A18">
        <w:rPr>
          <w:rFonts w:ascii="Trebuchet MS" w:hAnsi="Trebuchet MS" w:cs="Arial"/>
          <w:spacing w:val="-3"/>
        </w:rPr>
        <w:t xml:space="preserve">de una o más pólizas de seguro por catástrofe, o certificados de cobertura emitidos por el asegurador, </w:t>
      </w:r>
      <w:r>
        <w:rPr>
          <w:rFonts w:ascii="Trebuchet MS" w:hAnsi="Trebuchet MS" w:cs="Arial"/>
          <w:b/>
          <w:spacing w:val="-3"/>
          <w:sz w:val="32"/>
        </w:rPr>
        <w:t>[</w:t>
      </w:r>
      <w:r>
        <w:rPr>
          <w:rFonts w:ascii="Trebuchet MS" w:hAnsi="Trebuchet MS" w:cs="Arial"/>
          <w:spacing w:val="-3"/>
        </w:rPr>
        <w:t>d</w:t>
      </w:r>
      <w:r w:rsidRPr="002A4A18">
        <w:rPr>
          <w:rFonts w:ascii="Trebuchet MS" w:hAnsi="Trebuchet MS" w:cs="Arial"/>
          <w:spacing w:val="-3"/>
        </w:rPr>
        <w:t xml:space="preserve">entro del plazo de </w:t>
      </w:r>
      <w:r>
        <w:rPr>
          <w:rFonts w:ascii="Trebuchet MS" w:hAnsi="Trebuchet MS" w:cs="Arial"/>
          <w:spacing w:val="-3"/>
        </w:rPr>
        <w:t>9</w:t>
      </w:r>
      <w:r w:rsidRPr="002A4A18">
        <w:rPr>
          <w:rFonts w:ascii="Trebuchet MS" w:hAnsi="Trebuchet MS" w:cs="Arial"/>
          <w:spacing w:val="-3"/>
        </w:rPr>
        <w:t xml:space="preserve">0 días siguientes a la fecha de </w:t>
      </w:r>
      <w:r w:rsidRPr="00832A81">
        <w:rPr>
          <w:rFonts w:ascii="Trebuchet MS" w:hAnsi="Trebuchet MS" w:cs="Arial"/>
          <w:spacing w:val="-3"/>
        </w:rPr>
        <w:t xml:space="preserve">aprobación del </w:t>
      </w:r>
      <w:r>
        <w:rPr>
          <w:rFonts w:ascii="Trebuchet MS" w:hAnsi="Trebuchet MS" w:cs="Arial"/>
          <w:spacing w:val="-3"/>
        </w:rPr>
        <w:t>C</w:t>
      </w:r>
      <w:r w:rsidRPr="00832A81">
        <w:rPr>
          <w:rFonts w:ascii="Trebuchet MS" w:hAnsi="Trebuchet MS" w:cs="Arial"/>
          <w:spacing w:val="-3"/>
        </w:rPr>
        <w:t>ontrato mediante Resolución Exenta de la Comisión</w:t>
      </w:r>
      <w:r w:rsidRPr="002A4A18">
        <w:rPr>
          <w:rFonts w:ascii="Trebuchet MS" w:hAnsi="Trebuchet MS" w:cs="Arial"/>
          <w:spacing w:val="-3"/>
        </w:rPr>
        <w:t>,</w:t>
      </w:r>
      <w:r w:rsidRPr="0004036A">
        <w:rPr>
          <w:rFonts w:ascii="Trebuchet MS" w:hAnsi="Trebuchet MS" w:cs="Arial"/>
          <w:b/>
          <w:spacing w:val="-3"/>
          <w:sz w:val="32"/>
        </w:rPr>
        <w:t>]</w:t>
      </w:r>
      <w:r w:rsidRPr="002A4A18">
        <w:rPr>
          <w:rFonts w:ascii="Trebuchet MS" w:hAnsi="Trebuchet MS" w:cs="Arial"/>
          <w:spacing w:val="-3"/>
        </w:rPr>
        <w:t xml:space="preserve"> </w:t>
      </w:r>
      <w:r>
        <w:rPr>
          <w:rFonts w:ascii="Trebuchet MS" w:hAnsi="Trebuchet MS" w:cs="Arial"/>
          <w:spacing w:val="-3"/>
        </w:rPr>
        <w:t xml:space="preserve">las </w:t>
      </w:r>
      <w:r w:rsidR="000B22D7" w:rsidRPr="002A4A18">
        <w:rPr>
          <w:rFonts w:ascii="Trebuchet MS" w:hAnsi="Trebuchet MS" w:cs="Arial"/>
          <w:spacing w:val="-3"/>
        </w:rPr>
        <w:t>que cubrirán los riesgos catastróficos tanto en el período de construcción de nuevas instalaciones y su posterior operación, como durante la operación de instalaciones existentes</w:t>
      </w:r>
      <w:r w:rsidR="00796177">
        <w:rPr>
          <w:rFonts w:ascii="Trebuchet MS" w:hAnsi="Trebuchet MS" w:cs="Arial"/>
          <w:spacing w:val="-3"/>
        </w:rPr>
        <w:t>, hasta el término de vigencia del Contrato</w:t>
      </w:r>
      <w:r w:rsidR="000B22D7" w:rsidRPr="002A4A18">
        <w:rPr>
          <w:rFonts w:ascii="Trebuchet MS" w:hAnsi="Trebuchet MS" w:cs="Arial"/>
          <w:spacing w:val="-3"/>
        </w:rPr>
        <w:t>. Dentro de los riesgos catastróficos se deben incluir, entre otros, aquellos provocados por disturbios populares y actos maliciosos. Las sumas percibidas producto de los seguros por catástrofe serán destinadas exclusivamente a la reconstrucción o reparación de las instalaciones dañadas.</w:t>
      </w:r>
      <w:r w:rsidR="00CA6616">
        <w:rPr>
          <w:rFonts w:ascii="Trebuchet MS" w:hAnsi="Trebuchet MS" w:cs="Arial"/>
          <w:spacing w:val="-3"/>
        </w:rPr>
        <w:t xml:space="preserve"> </w:t>
      </w:r>
      <w:r w:rsidR="002B0732">
        <w:rPr>
          <w:rFonts w:ascii="Trebuchet MS" w:hAnsi="Trebuchet MS" w:cs="Arial"/>
          <w:b/>
          <w:spacing w:val="-3"/>
          <w:sz w:val="32"/>
        </w:rPr>
        <w:t>[</w:t>
      </w:r>
      <w:r w:rsidR="00CA6616" w:rsidRPr="009E23FA">
        <w:rPr>
          <w:rFonts w:ascii="Trebuchet MS" w:hAnsi="Trebuchet MS" w:cs="Arial"/>
          <w:spacing w:val="-3"/>
        </w:rPr>
        <w:t>Para el caso de Proyectos Nuevos de Generación, dichas pólizas de seguro podrán ser entregadas hasta antes de cumplirse los 60 días previos a la fecha de inicio de construcción del Proyecto, de acuerdo a la carta Gantt entregada en la Propuesta.</w:t>
      </w:r>
      <w:r w:rsidR="002B0732" w:rsidRPr="0004036A">
        <w:rPr>
          <w:rFonts w:ascii="Trebuchet MS" w:hAnsi="Trebuchet MS" w:cs="Arial"/>
          <w:b/>
          <w:spacing w:val="-3"/>
          <w:sz w:val="32"/>
        </w:rPr>
        <w:t>]</w:t>
      </w:r>
    </w:p>
    <w:p w14:paraId="06636CCC" w14:textId="77777777" w:rsidR="00120875" w:rsidRPr="002A4A18" w:rsidRDefault="00120875" w:rsidP="00800D4D">
      <w:pPr>
        <w:autoSpaceDE w:val="0"/>
        <w:autoSpaceDN w:val="0"/>
        <w:adjustRightInd w:val="0"/>
        <w:spacing w:after="240"/>
        <w:jc w:val="both"/>
        <w:rPr>
          <w:rFonts w:ascii="Trebuchet MS" w:hAnsi="Trebuchet MS" w:cs="Arial"/>
          <w:spacing w:val="-3"/>
        </w:rPr>
      </w:pPr>
      <w:r w:rsidRPr="002A4A18">
        <w:rPr>
          <w:rFonts w:ascii="Trebuchet MS" w:hAnsi="Trebuchet MS" w:cs="Arial"/>
          <w:spacing w:val="-3"/>
        </w:rPr>
        <w:t>El Suministrador deberá ser el contratante y además el beneficiario de las pólizas señaladas en la presente cláusula. Asimismo, los asegurados de las referidas pólizas deberán corresponder a los propietarios de las fuentes de generación en las que se respalden las ofertas.</w:t>
      </w:r>
    </w:p>
    <w:p w14:paraId="2F5175C0" w14:textId="77777777" w:rsidR="000B22D7" w:rsidRPr="002A4A18" w:rsidRDefault="000B22D7" w:rsidP="00FC5C53">
      <w:pPr>
        <w:autoSpaceDE w:val="0"/>
        <w:autoSpaceDN w:val="0"/>
        <w:adjustRightInd w:val="0"/>
        <w:spacing w:after="240"/>
        <w:jc w:val="both"/>
        <w:rPr>
          <w:rFonts w:ascii="Trebuchet MS" w:hAnsi="Trebuchet MS" w:cs="Arial"/>
          <w:spacing w:val="-3"/>
        </w:rPr>
      </w:pPr>
      <w:r w:rsidRPr="002A4A18">
        <w:rPr>
          <w:rFonts w:ascii="Trebuchet MS" w:hAnsi="Trebuchet MS" w:cs="Arial"/>
          <w:spacing w:val="-3"/>
        </w:rPr>
        <w:t>El Suministrador deberá demostrar fehacientemente al Distribuidor el pago al contado de las primas correspondientes.</w:t>
      </w:r>
    </w:p>
    <w:p w14:paraId="631F0BF8" w14:textId="77777777" w:rsidR="000B22D7" w:rsidRPr="002A4A18" w:rsidRDefault="000B22D7" w:rsidP="00596625">
      <w:pPr>
        <w:autoSpaceDE w:val="0"/>
        <w:autoSpaceDN w:val="0"/>
        <w:adjustRightInd w:val="0"/>
        <w:spacing w:after="240"/>
        <w:jc w:val="both"/>
        <w:rPr>
          <w:rFonts w:ascii="Trebuchet MS" w:hAnsi="Trebuchet MS" w:cs="Arial"/>
          <w:spacing w:val="-3"/>
        </w:rPr>
      </w:pPr>
      <w:r w:rsidRPr="002A4A18">
        <w:rPr>
          <w:rFonts w:ascii="Trebuchet MS" w:hAnsi="Trebuchet MS" w:cs="Arial"/>
          <w:spacing w:val="-3"/>
        </w:rPr>
        <w:t>Las pólizas de seguro catastrófico no podrán estar incluidas ni incluir las pólizas por responsabilidad civil.</w:t>
      </w:r>
    </w:p>
    <w:p w14:paraId="391B0C1D" w14:textId="77777777" w:rsidR="000B22D7" w:rsidRPr="002A4A18" w:rsidRDefault="000B22D7" w:rsidP="00BD532C">
      <w:pPr>
        <w:autoSpaceDE w:val="0"/>
        <w:autoSpaceDN w:val="0"/>
        <w:adjustRightInd w:val="0"/>
        <w:spacing w:after="240"/>
        <w:jc w:val="both"/>
        <w:rPr>
          <w:rFonts w:ascii="Trebuchet MS" w:hAnsi="Trebuchet MS" w:cs="Arial"/>
          <w:spacing w:val="-3"/>
        </w:rPr>
      </w:pPr>
      <w:r w:rsidRPr="002A4A18">
        <w:rPr>
          <w:rFonts w:ascii="Trebuchet MS" w:hAnsi="Trebuchet MS" w:cs="Arial"/>
          <w:spacing w:val="-3"/>
        </w:rPr>
        <w:t>Será responsabilidad del Suministrador respectivo hacer las gestiones ante las compañías de seguro para que se efectúen los pagos por daños o siniestros.</w:t>
      </w:r>
    </w:p>
    <w:p w14:paraId="5DAC7C9D" w14:textId="77777777" w:rsidR="000B22D7" w:rsidRPr="002A4A18" w:rsidRDefault="000B22D7" w:rsidP="00BD532C">
      <w:pPr>
        <w:autoSpaceDE w:val="0"/>
        <w:autoSpaceDN w:val="0"/>
        <w:adjustRightInd w:val="0"/>
        <w:spacing w:after="240"/>
        <w:jc w:val="both"/>
        <w:rPr>
          <w:rFonts w:ascii="Trebuchet MS" w:hAnsi="Trebuchet MS" w:cs="Arial"/>
          <w:spacing w:val="-3"/>
        </w:rPr>
      </w:pPr>
      <w:r w:rsidRPr="002A4A18">
        <w:rPr>
          <w:rFonts w:ascii="Trebuchet MS" w:hAnsi="Trebuchet MS" w:cs="Arial"/>
          <w:spacing w:val="-3"/>
        </w:rPr>
        <w:t>El monto de cobertura de estas pólizas será de al menos US$ 3.000.000 y las condiciones para hacerlas efectivas deberán ser acordes al uso común para este tipo de instalaciones.</w:t>
      </w:r>
    </w:p>
    <w:p w14:paraId="3D358933" w14:textId="77777777" w:rsidR="000B22D7" w:rsidRPr="002A4A18" w:rsidRDefault="000B22D7" w:rsidP="00BD532C">
      <w:pPr>
        <w:autoSpaceDE w:val="0"/>
        <w:autoSpaceDN w:val="0"/>
        <w:adjustRightInd w:val="0"/>
        <w:spacing w:after="240"/>
        <w:jc w:val="both"/>
        <w:rPr>
          <w:rFonts w:ascii="Trebuchet MS" w:hAnsi="Trebuchet MS" w:cs="Arial"/>
          <w:spacing w:val="-3"/>
        </w:rPr>
      </w:pPr>
      <w:r w:rsidRPr="002A4A18">
        <w:rPr>
          <w:rFonts w:ascii="Trebuchet MS" w:hAnsi="Trebuchet MS" w:cs="Arial"/>
          <w:spacing w:val="-3"/>
        </w:rPr>
        <w:t>Cualquier liquidación de las Compañías de Seguro que se realice con cargo a esta póliza deberá ser informada a la Superintendencia y a la Comisión.</w:t>
      </w:r>
    </w:p>
    <w:p w14:paraId="49DD2E29" w14:textId="77777777" w:rsidR="000B22D7" w:rsidRPr="002A4A18" w:rsidRDefault="000B22D7">
      <w:pPr>
        <w:autoSpaceDE w:val="0"/>
        <w:autoSpaceDN w:val="0"/>
        <w:adjustRightInd w:val="0"/>
        <w:spacing w:after="240"/>
        <w:jc w:val="both"/>
        <w:rPr>
          <w:rFonts w:ascii="Trebuchet MS" w:hAnsi="Trebuchet MS" w:cs="Arial"/>
          <w:spacing w:val="-3"/>
        </w:rPr>
      </w:pPr>
      <w:r w:rsidRPr="002A4A18">
        <w:rPr>
          <w:rFonts w:ascii="Trebuchet MS" w:hAnsi="Trebuchet MS" w:cs="Arial"/>
          <w:spacing w:val="-3"/>
        </w:rPr>
        <w:t>Sin perjuicio de lo exigido para los seguros descritos en los puntos UNO y DOS precedentes, se dará por cumplido este requisito mediante la presentación de seguros ya existentes y vigentes acompañando las correspondientes pólizas o certificados de cobertura emitidos por el asegurador.</w:t>
      </w:r>
    </w:p>
    <w:p w14:paraId="4540C36B" w14:textId="77777777" w:rsidR="00120875" w:rsidRPr="002A4A18" w:rsidRDefault="00120875" w:rsidP="00287928">
      <w:pPr>
        <w:keepNext/>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b/>
          <w:spacing w:val="-3"/>
        </w:rPr>
      </w:pPr>
      <w:r w:rsidRPr="002A4A18">
        <w:rPr>
          <w:rFonts w:ascii="Trebuchet MS" w:hAnsi="Trebuchet MS"/>
          <w:b/>
          <w:spacing w:val="-3"/>
        </w:rPr>
        <w:t xml:space="preserve">TRES. SEGURO DE EJECUCIÓN INMEDIATA O BOLETA DE GARANTÍA DE FIEL CUMPLIMIENTO DEL </w:t>
      </w:r>
      <w:r w:rsidR="00642FCA" w:rsidRPr="002A4A18">
        <w:rPr>
          <w:rFonts w:ascii="Trebuchet MS" w:hAnsi="Trebuchet MS"/>
          <w:b/>
          <w:spacing w:val="-3"/>
        </w:rPr>
        <w:t>CONTRATO</w:t>
      </w:r>
    </w:p>
    <w:p w14:paraId="6095C89F" w14:textId="77777777" w:rsidR="00986E63" w:rsidRDefault="00120875" w:rsidP="00120875">
      <w:pPr>
        <w:autoSpaceDE w:val="0"/>
        <w:autoSpaceDN w:val="0"/>
        <w:jc w:val="both"/>
        <w:rPr>
          <w:rFonts w:ascii="Trebuchet MS" w:hAnsi="Trebuchet MS"/>
          <w:spacing w:val="-3"/>
        </w:rPr>
      </w:pPr>
      <w:r w:rsidRPr="002A4A18">
        <w:rPr>
          <w:rFonts w:ascii="Trebuchet MS" w:hAnsi="Trebuchet MS"/>
          <w:spacing w:val="-3"/>
        </w:rPr>
        <w:t xml:space="preserve">Dentro del plazo de </w:t>
      </w:r>
      <w:r w:rsidR="00832A81">
        <w:rPr>
          <w:rFonts w:ascii="Trebuchet MS" w:hAnsi="Trebuchet MS"/>
          <w:spacing w:val="-3"/>
        </w:rPr>
        <w:t>9</w:t>
      </w:r>
      <w:r w:rsidRPr="002A4A18">
        <w:rPr>
          <w:rFonts w:ascii="Trebuchet MS" w:hAnsi="Trebuchet MS"/>
          <w:spacing w:val="-3"/>
        </w:rPr>
        <w:t xml:space="preserve">0 días siguientes a la fecha de </w:t>
      </w:r>
      <w:r w:rsidR="00832A81">
        <w:rPr>
          <w:rFonts w:ascii="Trebuchet MS" w:hAnsi="Trebuchet MS"/>
          <w:spacing w:val="-3"/>
        </w:rPr>
        <w:t>aprobación del C</w:t>
      </w:r>
      <w:r w:rsidR="00832A81" w:rsidRPr="00832A81">
        <w:rPr>
          <w:rFonts w:ascii="Trebuchet MS" w:hAnsi="Trebuchet MS"/>
          <w:spacing w:val="-3"/>
        </w:rPr>
        <w:t>ontrato mediante Resolución Exenta de la Comisión</w:t>
      </w:r>
      <w:r w:rsidRPr="002A4A18">
        <w:rPr>
          <w:rFonts w:ascii="Trebuchet MS" w:hAnsi="Trebuchet MS"/>
          <w:spacing w:val="-3"/>
        </w:rPr>
        <w:t xml:space="preserve">, el Proveedor deberá contratar y hacer entrega </w:t>
      </w:r>
      <w:r w:rsidR="004A6EC1" w:rsidRPr="002A4A18">
        <w:rPr>
          <w:rFonts w:ascii="Trebuchet MS" w:hAnsi="Trebuchet MS"/>
          <w:spacing w:val="-3"/>
        </w:rPr>
        <w:t xml:space="preserve">al Distribuidor </w:t>
      </w:r>
      <w:r w:rsidRPr="002A4A18">
        <w:rPr>
          <w:rFonts w:ascii="Trebuchet MS" w:hAnsi="Trebuchet MS"/>
          <w:spacing w:val="-3"/>
        </w:rPr>
        <w:t>de una póliza de seguro de ejecución inmediata</w:t>
      </w:r>
      <w:r w:rsidR="00994ABB" w:rsidRPr="002A4A18">
        <w:rPr>
          <w:rFonts w:ascii="Trebuchet MS" w:hAnsi="Trebuchet MS"/>
          <w:spacing w:val="-3"/>
        </w:rPr>
        <w:t xml:space="preserve"> a primer requerimiento</w:t>
      </w:r>
      <w:r w:rsidRPr="002A4A18">
        <w:rPr>
          <w:rFonts w:ascii="Trebuchet MS" w:hAnsi="Trebuchet MS"/>
          <w:spacing w:val="-3"/>
        </w:rPr>
        <w:t xml:space="preserve">, por concepto de fiel cumplimiento del </w:t>
      </w:r>
      <w:r w:rsidR="00C64C6B">
        <w:rPr>
          <w:rFonts w:ascii="Trebuchet MS" w:hAnsi="Trebuchet MS"/>
          <w:spacing w:val="-3"/>
        </w:rPr>
        <w:t>Contrato</w:t>
      </w:r>
      <w:r w:rsidRPr="002A4A18">
        <w:rPr>
          <w:rFonts w:ascii="Trebuchet MS" w:hAnsi="Trebuchet MS"/>
          <w:spacing w:val="-3"/>
        </w:rPr>
        <w:t xml:space="preserve">, la que se ejecutará en </w:t>
      </w:r>
      <w:r w:rsidR="00986E63">
        <w:rPr>
          <w:rFonts w:ascii="Trebuchet MS" w:hAnsi="Trebuchet MS"/>
          <w:spacing w:val="-3"/>
        </w:rPr>
        <w:t xml:space="preserve">los siguientes </w:t>
      </w:r>
      <w:r w:rsidRPr="002A4A18">
        <w:rPr>
          <w:rFonts w:ascii="Trebuchet MS" w:hAnsi="Trebuchet MS"/>
          <w:spacing w:val="-3"/>
        </w:rPr>
        <w:t>caso</w:t>
      </w:r>
      <w:r w:rsidR="00986E63">
        <w:rPr>
          <w:rFonts w:ascii="Trebuchet MS" w:hAnsi="Trebuchet MS"/>
          <w:spacing w:val="-3"/>
        </w:rPr>
        <w:t>s:</w:t>
      </w:r>
    </w:p>
    <w:p w14:paraId="6D3E530D" w14:textId="77777777" w:rsidR="00930E14" w:rsidRPr="002A4A18" w:rsidRDefault="00930E14" w:rsidP="00106F51">
      <w:pPr>
        <w:pStyle w:val="Prrafodelista"/>
        <w:numPr>
          <w:ilvl w:val="0"/>
          <w:numId w:val="28"/>
        </w:numPr>
        <w:autoSpaceDE w:val="0"/>
        <w:autoSpaceDN w:val="0"/>
        <w:spacing w:after="240"/>
        <w:jc w:val="both"/>
        <w:rPr>
          <w:rFonts w:ascii="Trebuchet MS" w:hAnsi="Trebuchet MS"/>
          <w:spacing w:val="-3"/>
        </w:rPr>
      </w:pPr>
      <w:r w:rsidRPr="002A4A18">
        <w:rPr>
          <w:rFonts w:ascii="Trebuchet MS" w:hAnsi="Trebuchet MS"/>
          <w:spacing w:val="-3"/>
        </w:rPr>
        <w:t xml:space="preserve">Cuando </w:t>
      </w:r>
      <w:r w:rsidRPr="00287928">
        <w:rPr>
          <w:rFonts w:ascii="Trebuchet MS" w:hAnsi="Trebuchet MS"/>
          <w:spacing w:val="-3"/>
        </w:rPr>
        <w:t xml:space="preserve">el </w:t>
      </w:r>
      <w:r w:rsidR="0099082D">
        <w:rPr>
          <w:rFonts w:ascii="Trebuchet MS" w:hAnsi="Trebuchet MS"/>
          <w:spacing w:val="-3"/>
        </w:rPr>
        <w:t>Suministrador</w:t>
      </w:r>
      <w:r w:rsidR="005D40EB" w:rsidRPr="002A4A18">
        <w:rPr>
          <w:rFonts w:ascii="Trebuchet MS" w:hAnsi="Trebuchet MS"/>
          <w:spacing w:val="-3"/>
        </w:rPr>
        <w:t xml:space="preserve"> </w:t>
      </w:r>
      <w:r w:rsidRPr="00287928">
        <w:rPr>
          <w:rFonts w:ascii="Trebuchet MS" w:hAnsi="Trebuchet MS"/>
          <w:spacing w:val="-3"/>
        </w:rPr>
        <w:t>no cumpla con el suministro comprometido a la fecha de inicio del suministro y durante los 12 meses siguientes</w:t>
      </w:r>
      <w:r w:rsidRPr="002A4A18">
        <w:rPr>
          <w:rFonts w:ascii="Trebuchet MS" w:hAnsi="Trebuchet MS"/>
          <w:spacing w:val="-3"/>
        </w:rPr>
        <w:t>;</w:t>
      </w:r>
    </w:p>
    <w:p w14:paraId="0B050B05" w14:textId="6A13E0A8" w:rsidR="00930E14" w:rsidRPr="002A4A18" w:rsidRDefault="00930E14" w:rsidP="00106F51">
      <w:pPr>
        <w:pStyle w:val="Prrafodelista"/>
        <w:numPr>
          <w:ilvl w:val="0"/>
          <w:numId w:val="28"/>
        </w:numPr>
        <w:autoSpaceDE w:val="0"/>
        <w:autoSpaceDN w:val="0"/>
        <w:spacing w:after="240"/>
        <w:jc w:val="both"/>
        <w:rPr>
          <w:rFonts w:ascii="Trebuchet MS" w:hAnsi="Trebuchet MS"/>
          <w:spacing w:val="-3"/>
        </w:rPr>
      </w:pPr>
      <w:r w:rsidRPr="002A4A18">
        <w:rPr>
          <w:rFonts w:ascii="Trebuchet MS" w:hAnsi="Trebuchet MS"/>
          <w:spacing w:val="-3"/>
        </w:rPr>
        <w:t>Cuando</w:t>
      </w:r>
      <w:r w:rsidRPr="00287928">
        <w:rPr>
          <w:rFonts w:ascii="Trebuchet MS" w:hAnsi="Trebuchet MS"/>
          <w:spacing w:val="-3"/>
        </w:rPr>
        <w:t xml:space="preserve"> se ejecute el término anticipado del </w:t>
      </w:r>
      <w:r w:rsidR="005437F5">
        <w:rPr>
          <w:rFonts w:ascii="Trebuchet MS" w:hAnsi="Trebuchet MS"/>
          <w:spacing w:val="-3"/>
        </w:rPr>
        <w:t>C</w:t>
      </w:r>
      <w:r w:rsidRPr="00287928">
        <w:rPr>
          <w:rFonts w:ascii="Trebuchet MS" w:hAnsi="Trebuchet MS"/>
          <w:spacing w:val="-3"/>
        </w:rPr>
        <w:t xml:space="preserve">ontrato por causas imputables al </w:t>
      </w:r>
      <w:r w:rsidR="0099082D">
        <w:rPr>
          <w:rFonts w:ascii="Trebuchet MS" w:hAnsi="Trebuchet MS"/>
          <w:spacing w:val="-3"/>
        </w:rPr>
        <w:t>Suministrador</w:t>
      </w:r>
      <w:r w:rsidRPr="00287928">
        <w:rPr>
          <w:rFonts w:ascii="Trebuchet MS" w:hAnsi="Trebuchet MS"/>
          <w:spacing w:val="-3"/>
        </w:rPr>
        <w:t>, de acuerdo a lo señalado en la letra a) de la cláusula décimo quint</w:t>
      </w:r>
      <w:r>
        <w:rPr>
          <w:rFonts w:ascii="Trebuchet MS" w:hAnsi="Trebuchet MS"/>
          <w:spacing w:val="-3"/>
        </w:rPr>
        <w:t>o</w:t>
      </w:r>
      <w:r w:rsidRPr="002A4A18">
        <w:rPr>
          <w:rFonts w:ascii="Trebuchet MS" w:hAnsi="Trebuchet MS"/>
          <w:spacing w:val="-3"/>
        </w:rPr>
        <w:t>;</w:t>
      </w:r>
      <w:r w:rsidRPr="00287928">
        <w:rPr>
          <w:rFonts w:ascii="Trebuchet MS" w:hAnsi="Trebuchet MS"/>
          <w:spacing w:val="-3"/>
        </w:rPr>
        <w:t xml:space="preserve"> </w:t>
      </w:r>
    </w:p>
    <w:p w14:paraId="5B846481" w14:textId="1B36C70E" w:rsidR="00930E14" w:rsidRPr="00B71DC6" w:rsidRDefault="00930E14" w:rsidP="00106F51">
      <w:pPr>
        <w:pStyle w:val="Prrafodelista"/>
        <w:numPr>
          <w:ilvl w:val="0"/>
          <w:numId w:val="28"/>
        </w:numPr>
        <w:autoSpaceDE w:val="0"/>
        <w:autoSpaceDN w:val="0"/>
        <w:spacing w:after="240"/>
        <w:jc w:val="both"/>
        <w:rPr>
          <w:rFonts w:ascii="Trebuchet MS" w:hAnsi="Trebuchet MS"/>
          <w:spacing w:val="-3"/>
        </w:rPr>
      </w:pPr>
      <w:r w:rsidRPr="002A4A18">
        <w:rPr>
          <w:rFonts w:ascii="Trebuchet MS" w:hAnsi="Trebuchet MS" w:cs="Arial"/>
          <w:spacing w:val="-3"/>
        </w:rPr>
        <w:t xml:space="preserve">Cuando el </w:t>
      </w:r>
      <w:r w:rsidR="005D40EB" w:rsidRPr="002A4A18">
        <w:rPr>
          <w:rFonts w:ascii="Trebuchet MS" w:hAnsi="Trebuchet MS"/>
          <w:spacing w:val="-3"/>
        </w:rPr>
        <w:t xml:space="preserve">Proveedor </w:t>
      </w:r>
      <w:r w:rsidRPr="002A4A18">
        <w:rPr>
          <w:rFonts w:ascii="Trebuchet MS" w:hAnsi="Trebuchet MS" w:cs="Arial"/>
          <w:spacing w:val="-3"/>
        </w:rPr>
        <w:t>no hubiere concretado la entrada en operación del proyecto que sustenta la oferta</w:t>
      </w:r>
      <w:r w:rsidR="006656A5">
        <w:rPr>
          <w:rFonts w:ascii="Trebuchet MS" w:hAnsi="Trebuchet MS" w:cs="Arial"/>
          <w:spacing w:val="-3"/>
        </w:rPr>
        <w:t xml:space="preserve"> hasta 12 meses desde la fecha de inicio de suministro</w:t>
      </w:r>
      <w:r>
        <w:rPr>
          <w:rFonts w:ascii="Trebuchet MS" w:hAnsi="Trebuchet MS" w:cs="Arial"/>
          <w:spacing w:val="-3"/>
        </w:rPr>
        <w:t>; y</w:t>
      </w:r>
    </w:p>
    <w:p w14:paraId="011090B8" w14:textId="77777777" w:rsidR="00FF2814" w:rsidRPr="00C71113" w:rsidRDefault="005D40EB" w:rsidP="00106F51">
      <w:pPr>
        <w:pStyle w:val="Prrafodelista"/>
        <w:numPr>
          <w:ilvl w:val="0"/>
          <w:numId w:val="28"/>
        </w:numPr>
        <w:autoSpaceDE w:val="0"/>
        <w:autoSpaceDN w:val="0"/>
        <w:spacing w:after="240"/>
        <w:jc w:val="both"/>
        <w:rPr>
          <w:rFonts w:ascii="Trebuchet MS" w:hAnsi="Trebuchet MS"/>
          <w:spacing w:val="-3"/>
        </w:rPr>
      </w:pPr>
      <w:r w:rsidRPr="0004036A">
        <w:rPr>
          <w:rFonts w:ascii="Trebuchet MS" w:hAnsi="Trebuchet MS" w:cs="Arial"/>
          <w:b/>
          <w:spacing w:val="-3"/>
          <w:sz w:val="32"/>
        </w:rPr>
        <w:t>[</w:t>
      </w:r>
      <w:r w:rsidR="00FF2814" w:rsidRPr="002A4A18">
        <w:rPr>
          <w:rFonts w:ascii="Trebuchet MS" w:hAnsi="Trebuchet MS"/>
          <w:spacing w:val="-3"/>
        </w:rPr>
        <w:t>Ante</w:t>
      </w:r>
      <w:r w:rsidR="00FF2814" w:rsidRPr="00287928">
        <w:rPr>
          <w:rFonts w:ascii="Trebuchet MS" w:hAnsi="Trebuchet MS"/>
          <w:spacing w:val="-3"/>
        </w:rPr>
        <w:t xml:space="preserve"> el no pago de la multa establecida en </w:t>
      </w:r>
      <w:r w:rsidR="00FF2814" w:rsidRPr="00287928">
        <w:rPr>
          <w:rFonts w:ascii="Trebuchet MS" w:hAnsi="Trebuchet MS" w:cs="Arial"/>
        </w:rPr>
        <w:t>la cláusula “</w:t>
      </w:r>
      <w:r w:rsidR="00FF2814">
        <w:rPr>
          <w:rFonts w:ascii="Trebuchet MS" w:hAnsi="Trebuchet MS" w:cs="Arial"/>
        </w:rPr>
        <w:t>Vigésimo</w:t>
      </w:r>
      <w:r w:rsidR="00FF2814" w:rsidRPr="00287928">
        <w:rPr>
          <w:rFonts w:ascii="Trebuchet MS" w:hAnsi="Trebuchet MS" w:cs="Arial"/>
        </w:rPr>
        <w:t xml:space="preserve"> </w:t>
      </w:r>
      <w:r w:rsidR="008C68A2">
        <w:rPr>
          <w:rFonts w:ascii="Trebuchet MS" w:hAnsi="Trebuchet MS" w:cs="Arial"/>
        </w:rPr>
        <w:t>Tercero</w:t>
      </w:r>
      <w:r w:rsidR="008C68A2" w:rsidRPr="00287928">
        <w:rPr>
          <w:rFonts w:ascii="Trebuchet MS" w:hAnsi="Trebuchet MS" w:cs="Arial"/>
        </w:rPr>
        <w:t xml:space="preserve">: </w:t>
      </w:r>
      <w:r w:rsidR="00FF2814" w:rsidRPr="00287928">
        <w:rPr>
          <w:rFonts w:ascii="Trebuchet MS" w:hAnsi="Trebuchet MS" w:cs="Arial"/>
        </w:rPr>
        <w:t>Auditoría Técnica del Proyecto Nuevo de Generación”</w:t>
      </w:r>
      <w:r w:rsidR="00FF2814" w:rsidRPr="002A4A18">
        <w:rPr>
          <w:rFonts w:ascii="Trebuchet MS" w:hAnsi="Trebuchet MS" w:cs="Arial"/>
        </w:rPr>
        <w:t>;</w:t>
      </w:r>
      <w:r w:rsidR="00FF2814" w:rsidRPr="00287928">
        <w:rPr>
          <w:rFonts w:ascii="Trebuchet MS" w:hAnsi="Trebuchet MS" w:cs="Arial"/>
        </w:rPr>
        <w:t xml:space="preserve"> </w:t>
      </w:r>
    </w:p>
    <w:p w14:paraId="738C8CE0" w14:textId="77777777" w:rsidR="00930E14" w:rsidRPr="002A4A18" w:rsidRDefault="00930E14" w:rsidP="00106F51">
      <w:pPr>
        <w:pStyle w:val="Prrafodelista"/>
        <w:numPr>
          <w:ilvl w:val="0"/>
          <w:numId w:val="28"/>
        </w:numPr>
        <w:autoSpaceDE w:val="0"/>
        <w:autoSpaceDN w:val="0"/>
        <w:spacing w:after="240"/>
        <w:jc w:val="both"/>
        <w:rPr>
          <w:rFonts w:ascii="Trebuchet MS" w:hAnsi="Trebuchet MS"/>
          <w:spacing w:val="-3"/>
        </w:rPr>
      </w:pPr>
      <w:r>
        <w:rPr>
          <w:rFonts w:ascii="Trebuchet MS" w:hAnsi="Trebuchet MS" w:cs="Arial"/>
          <w:spacing w:val="-3"/>
        </w:rPr>
        <w:t xml:space="preserve">Cuando el </w:t>
      </w:r>
      <w:r w:rsidR="0099082D">
        <w:rPr>
          <w:rFonts w:ascii="Trebuchet MS" w:hAnsi="Trebuchet MS"/>
          <w:spacing w:val="-3"/>
        </w:rPr>
        <w:t>Suministrador</w:t>
      </w:r>
      <w:r w:rsidR="005D40EB" w:rsidRPr="002A4A18">
        <w:rPr>
          <w:rFonts w:ascii="Trebuchet MS" w:hAnsi="Trebuchet MS"/>
          <w:spacing w:val="-3"/>
        </w:rPr>
        <w:t xml:space="preserve"> </w:t>
      </w:r>
      <w:r w:rsidRPr="002A4A18">
        <w:rPr>
          <w:rFonts w:ascii="Trebuchet MS" w:hAnsi="Trebuchet MS"/>
          <w:spacing w:val="-3"/>
        </w:rPr>
        <w:t xml:space="preserve">no efectúe la extensión de la vigencia </w:t>
      </w:r>
      <w:r w:rsidR="0099082D">
        <w:rPr>
          <w:rFonts w:ascii="Trebuchet MS" w:hAnsi="Trebuchet MS"/>
          <w:spacing w:val="-3"/>
        </w:rPr>
        <w:t xml:space="preserve">de la póliza de seguro de ejecución inmediata por concepto de fiel cumplimiento del Contrato, en caso de postergación de inicio de suministro en virtud de lo señalado en </w:t>
      </w:r>
      <w:r w:rsidRPr="0004036A">
        <w:rPr>
          <w:rFonts w:ascii="Trebuchet MS" w:hAnsi="Trebuchet MS"/>
          <w:spacing w:val="-3"/>
        </w:rPr>
        <w:t>la cláusula “Vigésimo</w:t>
      </w:r>
      <w:r w:rsidRPr="0004036A" w:rsidDel="009F51E1">
        <w:rPr>
          <w:rFonts w:ascii="Trebuchet MS" w:hAnsi="Trebuchet MS"/>
          <w:spacing w:val="-3"/>
        </w:rPr>
        <w:t xml:space="preserve"> </w:t>
      </w:r>
      <w:r w:rsidR="008C68A2">
        <w:rPr>
          <w:rFonts w:ascii="Trebuchet MS" w:hAnsi="Trebuchet MS"/>
          <w:spacing w:val="-3"/>
        </w:rPr>
        <w:t>Cuarto</w:t>
      </w:r>
      <w:r w:rsidR="008C68A2" w:rsidRPr="0004036A" w:rsidDel="009F51E1">
        <w:rPr>
          <w:rFonts w:ascii="Trebuchet MS" w:hAnsi="Trebuchet MS"/>
          <w:spacing w:val="-3"/>
        </w:rPr>
        <w:t xml:space="preserve">: </w:t>
      </w:r>
      <w:r w:rsidRPr="0004036A" w:rsidDel="009F51E1">
        <w:rPr>
          <w:rFonts w:ascii="Trebuchet MS" w:hAnsi="Trebuchet MS"/>
          <w:spacing w:val="-3"/>
        </w:rPr>
        <w:t xml:space="preserve">Mecanismo </w:t>
      </w:r>
      <w:r w:rsidRPr="0004036A">
        <w:rPr>
          <w:rFonts w:ascii="Trebuchet MS" w:hAnsi="Trebuchet MS"/>
          <w:spacing w:val="-3"/>
        </w:rPr>
        <w:t>d</w:t>
      </w:r>
      <w:r w:rsidRPr="0004036A" w:rsidDel="009F51E1">
        <w:rPr>
          <w:rFonts w:ascii="Trebuchet MS" w:hAnsi="Trebuchet MS"/>
          <w:spacing w:val="-3"/>
        </w:rPr>
        <w:t xml:space="preserve">e Postergación </w:t>
      </w:r>
      <w:r w:rsidRPr="0004036A">
        <w:rPr>
          <w:rFonts w:ascii="Trebuchet MS" w:hAnsi="Trebuchet MS"/>
          <w:spacing w:val="-3"/>
        </w:rPr>
        <w:t>d</w:t>
      </w:r>
      <w:r w:rsidRPr="0004036A" w:rsidDel="009F51E1">
        <w:rPr>
          <w:rFonts w:ascii="Trebuchet MS" w:hAnsi="Trebuchet MS"/>
          <w:spacing w:val="-3"/>
        </w:rPr>
        <w:t xml:space="preserve">e Inicio </w:t>
      </w:r>
      <w:r w:rsidRPr="0004036A">
        <w:rPr>
          <w:rFonts w:ascii="Trebuchet MS" w:hAnsi="Trebuchet MS"/>
          <w:spacing w:val="-3"/>
        </w:rPr>
        <w:t>d</w:t>
      </w:r>
      <w:r w:rsidRPr="0004036A" w:rsidDel="009F51E1">
        <w:rPr>
          <w:rFonts w:ascii="Trebuchet MS" w:hAnsi="Trebuchet MS"/>
          <w:spacing w:val="-3"/>
        </w:rPr>
        <w:t xml:space="preserve">e Suministro </w:t>
      </w:r>
      <w:r w:rsidRPr="0004036A">
        <w:rPr>
          <w:rFonts w:ascii="Trebuchet MS" w:hAnsi="Trebuchet MS"/>
          <w:spacing w:val="-3"/>
        </w:rPr>
        <w:t>o</w:t>
      </w:r>
      <w:r w:rsidRPr="0004036A" w:rsidDel="009F51E1">
        <w:rPr>
          <w:rFonts w:ascii="Trebuchet MS" w:hAnsi="Trebuchet MS"/>
          <w:spacing w:val="-3"/>
        </w:rPr>
        <w:t xml:space="preserve"> Término Anticipado </w:t>
      </w:r>
      <w:r w:rsidRPr="0004036A">
        <w:rPr>
          <w:rFonts w:ascii="Trebuchet MS" w:hAnsi="Trebuchet MS"/>
          <w:spacing w:val="-3"/>
        </w:rPr>
        <w:t>d</w:t>
      </w:r>
      <w:r w:rsidRPr="0004036A" w:rsidDel="009F51E1">
        <w:rPr>
          <w:rFonts w:ascii="Trebuchet MS" w:hAnsi="Trebuchet MS"/>
          <w:spacing w:val="-3"/>
        </w:rPr>
        <w:t>el Contrato</w:t>
      </w:r>
      <w:r w:rsidRPr="0004036A">
        <w:rPr>
          <w:rFonts w:ascii="Trebuchet MS" w:hAnsi="Trebuchet MS"/>
          <w:spacing w:val="-3"/>
        </w:rPr>
        <w:t>”.</w:t>
      </w:r>
    </w:p>
    <w:p w14:paraId="720569C1" w14:textId="7631A1CF" w:rsidR="00120875" w:rsidRPr="002A4A18" w:rsidRDefault="009B3AA2" w:rsidP="00120875">
      <w:pPr>
        <w:autoSpaceDE w:val="0"/>
        <w:autoSpaceDN w:val="0"/>
        <w:jc w:val="both"/>
        <w:rPr>
          <w:rFonts w:ascii="Trebuchet MS" w:hAnsi="Trebuchet MS"/>
          <w:spacing w:val="-3"/>
        </w:rPr>
      </w:pPr>
      <w:r w:rsidRPr="002A4A18">
        <w:rPr>
          <w:rFonts w:ascii="Trebuchet MS" w:hAnsi="Trebuchet MS"/>
          <w:spacing w:val="-3"/>
        </w:rPr>
        <w:t xml:space="preserve">El término anticipado del Contrato por ejecución del mecanismo establecido en el numeral </w:t>
      </w:r>
      <w:r w:rsidRPr="00287928">
        <w:rPr>
          <w:rFonts w:ascii="Trebuchet MS" w:hAnsi="Trebuchet MS"/>
          <w:spacing w:val="-3"/>
        </w:rPr>
        <w:fldChar w:fldCharType="begin"/>
      </w:r>
      <w:r w:rsidRPr="002A4A18">
        <w:rPr>
          <w:rFonts w:ascii="Trebuchet MS" w:hAnsi="Trebuchet MS"/>
          <w:spacing w:val="-3"/>
        </w:rPr>
        <w:instrText xml:space="preserve"> REF _Ref398284948 \r \h  \* MERGEFORMAT </w:instrText>
      </w:r>
      <w:r w:rsidRPr="00287928">
        <w:rPr>
          <w:rFonts w:ascii="Trebuchet MS" w:hAnsi="Trebuchet MS"/>
          <w:spacing w:val="-3"/>
        </w:rPr>
      </w:r>
      <w:r w:rsidRPr="00287928">
        <w:rPr>
          <w:rFonts w:ascii="Trebuchet MS" w:hAnsi="Trebuchet MS"/>
          <w:spacing w:val="-3"/>
        </w:rPr>
        <w:fldChar w:fldCharType="separate"/>
      </w:r>
      <w:r w:rsidR="00C06883">
        <w:rPr>
          <w:rFonts w:ascii="Trebuchet MS" w:hAnsi="Trebuchet MS"/>
          <w:spacing w:val="-3"/>
        </w:rPr>
        <w:t>11</w:t>
      </w:r>
      <w:r w:rsidRPr="00287928">
        <w:rPr>
          <w:rFonts w:ascii="Trebuchet MS" w:hAnsi="Trebuchet MS"/>
          <w:spacing w:val="-3"/>
        </w:rPr>
        <w:fldChar w:fldCharType="end"/>
      </w:r>
      <w:r w:rsidRPr="002A4A18">
        <w:rPr>
          <w:rFonts w:ascii="Trebuchet MS" w:hAnsi="Trebuchet MS"/>
          <w:spacing w:val="-3"/>
        </w:rPr>
        <w:t xml:space="preserve"> del Capítulo 2 de las Bases no podrá dar lugar al cobro de dicho seguro</w:t>
      </w:r>
      <w:r w:rsidR="00120875" w:rsidRPr="002A4A18">
        <w:rPr>
          <w:rFonts w:ascii="Trebuchet MS" w:hAnsi="Trebuchet MS"/>
          <w:spacing w:val="-3"/>
        </w:rPr>
        <w:t>.</w:t>
      </w:r>
      <w:r w:rsidR="00C04DB6">
        <w:rPr>
          <w:rFonts w:ascii="Trebuchet MS" w:hAnsi="Trebuchet MS" w:cs="Arial"/>
          <w:b/>
          <w:spacing w:val="-3"/>
          <w:sz w:val="32"/>
        </w:rPr>
        <w:t>]</w:t>
      </w:r>
      <w:r w:rsidR="00120875" w:rsidRPr="002A4A18">
        <w:rPr>
          <w:rFonts w:ascii="Trebuchet MS" w:hAnsi="Trebuchet MS"/>
          <w:spacing w:val="-3"/>
        </w:rPr>
        <w:t xml:space="preserve"> Se entenderá para estos efectos que el Proveedor cumple con el suministro de un mes si efectúa los pagos </w:t>
      </w:r>
      <w:r w:rsidR="00120875" w:rsidRPr="002A4A18">
        <w:rPr>
          <w:rFonts w:ascii="Trebuchet MS" w:hAnsi="Trebuchet MS" w:cs="Arial"/>
          <w:bCs/>
          <w:iCs/>
          <w:spacing w:val="-3"/>
        </w:rPr>
        <w:t xml:space="preserve">que emanan de su calidad de participante del balance de inyecciones y retiros de energía y potencia que coordina el </w:t>
      </w:r>
      <w:r w:rsidR="00842141" w:rsidRPr="002A4A18">
        <w:rPr>
          <w:rFonts w:ascii="Trebuchet MS" w:hAnsi="Trebuchet MS" w:cs="Arial"/>
          <w:bCs/>
          <w:iCs/>
          <w:spacing w:val="-3"/>
        </w:rPr>
        <w:t>C</w:t>
      </w:r>
      <w:r w:rsidR="00842141">
        <w:rPr>
          <w:rFonts w:ascii="Trebuchet MS" w:hAnsi="Trebuchet MS" w:cs="Arial"/>
          <w:bCs/>
          <w:iCs/>
          <w:spacing w:val="-3"/>
        </w:rPr>
        <w:t>oordinador</w:t>
      </w:r>
      <w:r w:rsidR="00842141" w:rsidRPr="002A4A18">
        <w:rPr>
          <w:rFonts w:ascii="Trebuchet MS" w:hAnsi="Trebuchet MS" w:cs="Arial"/>
          <w:bCs/>
          <w:iCs/>
          <w:spacing w:val="-3"/>
        </w:rPr>
        <w:t xml:space="preserve"> </w:t>
      </w:r>
      <w:r w:rsidR="00120875" w:rsidRPr="002A4A18">
        <w:rPr>
          <w:rFonts w:ascii="Trebuchet MS" w:hAnsi="Trebuchet MS" w:cs="Arial"/>
          <w:bCs/>
          <w:iCs/>
          <w:spacing w:val="-3"/>
        </w:rPr>
        <w:t xml:space="preserve">del mes correspondiente, asociados a las obligaciones de suministro de energía y potencia del </w:t>
      </w:r>
      <w:r w:rsidR="00C64C6B">
        <w:rPr>
          <w:rFonts w:ascii="Trebuchet MS" w:hAnsi="Trebuchet MS" w:cs="Arial"/>
          <w:bCs/>
          <w:iCs/>
          <w:spacing w:val="-3"/>
        </w:rPr>
        <w:t>Contrato</w:t>
      </w:r>
      <w:r w:rsidR="00120875" w:rsidRPr="002A4A18">
        <w:rPr>
          <w:rFonts w:ascii="Trebuchet MS" w:hAnsi="Trebuchet MS" w:cs="Arial"/>
          <w:bCs/>
          <w:iCs/>
          <w:spacing w:val="-3"/>
        </w:rPr>
        <w:t xml:space="preserve"> respectivo.</w:t>
      </w:r>
      <w:r w:rsidR="004A6EC1" w:rsidRPr="002A4A18">
        <w:rPr>
          <w:rFonts w:ascii="Trebuchet MS" w:hAnsi="Trebuchet MS" w:cs="Arial"/>
          <w:bCs/>
          <w:iCs/>
          <w:spacing w:val="-3"/>
        </w:rPr>
        <w:t xml:space="preserve"> </w:t>
      </w:r>
      <w:r w:rsidR="00120875" w:rsidRPr="002A4A18">
        <w:rPr>
          <w:rFonts w:ascii="Trebuchet MS" w:hAnsi="Trebuchet MS"/>
          <w:spacing w:val="-3"/>
        </w:rPr>
        <w:t xml:space="preserve">El Proveedor deberá mantener vigente esta póliza </w:t>
      </w:r>
      <w:r w:rsidR="0099082D">
        <w:rPr>
          <w:rFonts w:ascii="Trebuchet MS" w:hAnsi="Trebuchet MS"/>
          <w:spacing w:val="-3"/>
        </w:rPr>
        <w:t>hasta</w:t>
      </w:r>
      <w:r w:rsidR="0099082D" w:rsidRPr="002A4A18">
        <w:rPr>
          <w:rFonts w:ascii="Trebuchet MS" w:hAnsi="Trebuchet MS"/>
          <w:spacing w:val="-3"/>
        </w:rPr>
        <w:t xml:space="preserve"> </w:t>
      </w:r>
      <w:r w:rsidR="00120875" w:rsidRPr="002A4A18">
        <w:rPr>
          <w:rFonts w:ascii="Trebuchet MS" w:hAnsi="Trebuchet MS"/>
          <w:spacing w:val="-3"/>
        </w:rPr>
        <w:t xml:space="preserve">al menos </w:t>
      </w:r>
      <w:r w:rsidR="00120875" w:rsidRPr="002A4A18">
        <w:rPr>
          <w:rFonts w:ascii="Trebuchet MS" w:hAnsi="Trebuchet MS"/>
          <w:spacing w:val="-3"/>
          <w:lang w:val="es-ES_tradnl"/>
        </w:rPr>
        <w:t>15 meses a contar de la Fecha de Inicio de Suministro</w:t>
      </w:r>
      <w:r w:rsidR="00BC23E0">
        <w:rPr>
          <w:rFonts w:ascii="Trebuchet MS" w:hAnsi="Trebuchet MS"/>
          <w:spacing w:val="-3"/>
          <w:lang w:val="es-ES_tradnl"/>
        </w:rPr>
        <w:t xml:space="preserve"> </w:t>
      </w:r>
      <w:r w:rsidR="00AF2C0B" w:rsidRPr="00B56954">
        <w:rPr>
          <w:rFonts w:ascii="Trebuchet MS" w:hAnsi="Trebuchet MS"/>
          <w:b/>
          <w:spacing w:val="-3"/>
          <w:sz w:val="28"/>
        </w:rPr>
        <w:t>[</w:t>
      </w:r>
      <w:r w:rsidRPr="002A4A18">
        <w:rPr>
          <w:rFonts w:ascii="Trebuchet MS" w:hAnsi="Trebuchet MS"/>
          <w:spacing w:val="-3"/>
          <w:lang w:val="es-ES_tradnl"/>
        </w:rPr>
        <w:t>, y e</w:t>
      </w:r>
      <w:r w:rsidRPr="002A4A18">
        <w:rPr>
          <w:rFonts w:ascii="Trebuchet MS" w:hAnsi="Trebuchet MS"/>
          <w:spacing w:val="-3"/>
        </w:rPr>
        <w:t xml:space="preserve">n caso de ejecutarse la postergación del inicio de suministro, de acuerdo al mecanismo indicado en el numeral </w:t>
      </w:r>
      <w:r w:rsidRPr="00287928">
        <w:rPr>
          <w:rFonts w:ascii="Trebuchet MS" w:hAnsi="Trebuchet MS"/>
          <w:spacing w:val="-3"/>
        </w:rPr>
        <w:fldChar w:fldCharType="begin"/>
      </w:r>
      <w:r w:rsidRPr="002A4A18">
        <w:rPr>
          <w:rFonts w:ascii="Trebuchet MS" w:hAnsi="Trebuchet MS"/>
          <w:spacing w:val="-3"/>
        </w:rPr>
        <w:instrText xml:space="preserve"> REF _Ref398284948 \r \h  \* MERGEFORMAT </w:instrText>
      </w:r>
      <w:r w:rsidRPr="00287928">
        <w:rPr>
          <w:rFonts w:ascii="Trebuchet MS" w:hAnsi="Trebuchet MS"/>
          <w:spacing w:val="-3"/>
        </w:rPr>
      </w:r>
      <w:r w:rsidRPr="00287928">
        <w:rPr>
          <w:rFonts w:ascii="Trebuchet MS" w:hAnsi="Trebuchet MS"/>
          <w:spacing w:val="-3"/>
        </w:rPr>
        <w:fldChar w:fldCharType="separate"/>
      </w:r>
      <w:r w:rsidR="00C06883">
        <w:rPr>
          <w:rFonts w:ascii="Trebuchet MS" w:hAnsi="Trebuchet MS"/>
          <w:spacing w:val="-3"/>
        </w:rPr>
        <w:t>11</w:t>
      </w:r>
      <w:r w:rsidRPr="00287928">
        <w:rPr>
          <w:rFonts w:ascii="Trebuchet MS" w:hAnsi="Trebuchet MS"/>
          <w:spacing w:val="-3"/>
        </w:rPr>
        <w:fldChar w:fldCharType="end"/>
      </w:r>
      <w:r w:rsidRPr="002A4A18">
        <w:rPr>
          <w:rFonts w:ascii="Trebuchet MS" w:hAnsi="Trebuchet MS"/>
          <w:spacing w:val="-3"/>
        </w:rPr>
        <w:t xml:space="preserve"> del Capítulo 2 de las Bases, la vigencia deberá extenderse hasta al menos 15 meses a contar de la nueva fecha de inicio de suministro</w:t>
      </w:r>
      <w:r w:rsidR="00EF72E2" w:rsidRPr="00B56954">
        <w:rPr>
          <w:rFonts w:ascii="Trebuchet MS" w:hAnsi="Trebuchet MS"/>
          <w:b/>
          <w:spacing w:val="-3"/>
          <w:sz w:val="28"/>
        </w:rPr>
        <w:t>]</w:t>
      </w:r>
      <w:r w:rsidR="00120875" w:rsidRPr="002A4A18">
        <w:rPr>
          <w:rFonts w:ascii="Trebuchet MS" w:hAnsi="Trebuchet MS"/>
          <w:spacing w:val="-3"/>
        </w:rPr>
        <w:t>.</w:t>
      </w:r>
      <w:r w:rsidR="000A72B1">
        <w:rPr>
          <w:rFonts w:ascii="Trebuchet MS" w:hAnsi="Trebuchet MS"/>
          <w:spacing w:val="-3"/>
        </w:rPr>
        <w:t xml:space="preserve"> Sin perjuicio de lo anterior, la referida póliza podrá tener una vigencia no menor a 1 año contado desde la fecha en que debe ser contratada y entregada al Distribuidor, debiendo ser renovada sucesivamente, con al menos 2 meses de anticipación respecto de la fecha de vencimiento</w:t>
      </w:r>
      <w:r w:rsidR="000A72B1" w:rsidRPr="00287928">
        <w:rPr>
          <w:rFonts w:ascii="Trebuchet MS" w:hAnsi="Trebuchet MS"/>
          <w:spacing w:val="-3"/>
        </w:rPr>
        <w:t xml:space="preserve">, hasta </w:t>
      </w:r>
      <w:r w:rsidR="000A72B1">
        <w:rPr>
          <w:rFonts w:ascii="Trebuchet MS" w:hAnsi="Trebuchet MS"/>
          <w:spacing w:val="-3"/>
        </w:rPr>
        <w:t>la fecha en que debe estar vigente, conforme lo dispuesto en el presente párrafo.</w:t>
      </w:r>
      <w:r w:rsidR="000A72B1" w:rsidRPr="00920089">
        <w:rPr>
          <w:rFonts w:ascii="Trebuchet MS" w:hAnsi="Trebuchet MS"/>
          <w:spacing w:val="-3"/>
        </w:rPr>
        <w:t xml:space="preserve"> </w:t>
      </w:r>
      <w:r w:rsidR="000A72B1">
        <w:rPr>
          <w:rFonts w:ascii="Trebuchet MS" w:hAnsi="Trebuchet MS"/>
          <w:spacing w:val="-3"/>
        </w:rPr>
        <w:t>La renovación de la póliza señalada podrá consistir en la presentación de una póliza de garantía o de una boleta de garantía de fiel cumplimiento del contrato.</w:t>
      </w:r>
      <w:r w:rsidR="000A72B1" w:rsidRPr="00920089">
        <w:rPr>
          <w:rFonts w:ascii="Trebuchet MS" w:hAnsi="Trebuchet MS"/>
          <w:spacing w:val="-3"/>
        </w:rPr>
        <w:t xml:space="preserve"> </w:t>
      </w:r>
      <w:r w:rsidR="000A72B1" w:rsidRPr="00287928">
        <w:rPr>
          <w:rFonts w:ascii="Trebuchet MS" w:hAnsi="Trebuchet MS"/>
          <w:spacing w:val="-3"/>
        </w:rPr>
        <w:t xml:space="preserve">En caso que el Suministrador no renovare dicha boleta </w:t>
      </w:r>
      <w:r w:rsidR="000A72B1">
        <w:rPr>
          <w:rFonts w:ascii="Trebuchet MS" w:hAnsi="Trebuchet MS"/>
          <w:spacing w:val="-3"/>
        </w:rPr>
        <w:t xml:space="preserve">o póliza de garantía </w:t>
      </w:r>
      <w:r w:rsidR="000A72B1" w:rsidRPr="00287928">
        <w:rPr>
          <w:rFonts w:ascii="Trebuchet MS" w:hAnsi="Trebuchet MS"/>
          <w:spacing w:val="-3"/>
        </w:rPr>
        <w:t xml:space="preserve">en el plazo señalado, el Distribuidor tendrá derecho al cobro de la </w:t>
      </w:r>
      <w:r w:rsidR="000A72B1">
        <w:rPr>
          <w:rFonts w:ascii="Trebuchet MS" w:hAnsi="Trebuchet MS"/>
          <w:spacing w:val="-3"/>
        </w:rPr>
        <w:t>misma</w:t>
      </w:r>
      <w:r w:rsidR="000A72B1" w:rsidRPr="00287928">
        <w:rPr>
          <w:rFonts w:ascii="Trebuchet MS" w:hAnsi="Trebuchet MS"/>
          <w:spacing w:val="-3"/>
        </w:rPr>
        <w:t>.</w:t>
      </w:r>
      <w:r w:rsidR="00120875" w:rsidRPr="002A4A18">
        <w:rPr>
          <w:rFonts w:ascii="Trebuchet MS" w:hAnsi="Trebuchet MS"/>
          <w:spacing w:val="-3"/>
        </w:rPr>
        <w:t xml:space="preserve"> </w:t>
      </w:r>
      <w:r w:rsidR="004A6EC1" w:rsidRPr="002A4A18">
        <w:rPr>
          <w:rFonts w:ascii="Trebuchet MS" w:hAnsi="Trebuchet MS"/>
          <w:spacing w:val="-3"/>
        </w:rPr>
        <w:t>Asimismo,</w:t>
      </w:r>
      <w:r w:rsidR="00120875" w:rsidRPr="002A4A18">
        <w:rPr>
          <w:rFonts w:ascii="Trebuchet MS" w:hAnsi="Trebuchet MS"/>
          <w:spacing w:val="-3"/>
        </w:rPr>
        <w:t xml:space="preserve"> deberá demostrar fehacientemente a</w:t>
      </w:r>
      <w:r w:rsidR="001B5737" w:rsidRPr="002A4A18">
        <w:rPr>
          <w:rFonts w:ascii="Trebuchet MS" w:hAnsi="Trebuchet MS"/>
          <w:spacing w:val="-3"/>
        </w:rPr>
        <w:t>l Distribuidor</w:t>
      </w:r>
      <w:r w:rsidR="00120875" w:rsidRPr="002A4A18">
        <w:rPr>
          <w:rFonts w:ascii="Trebuchet MS" w:hAnsi="Trebuchet MS"/>
          <w:spacing w:val="-3"/>
        </w:rPr>
        <w:t xml:space="preserve"> haber pagado </w:t>
      </w:r>
      <w:r w:rsidRPr="002A4A18">
        <w:rPr>
          <w:rFonts w:ascii="Trebuchet MS" w:hAnsi="Trebuchet MS"/>
          <w:spacing w:val="-3"/>
        </w:rPr>
        <w:t xml:space="preserve">al contado </w:t>
      </w:r>
      <w:r w:rsidR="00120875" w:rsidRPr="002A4A18">
        <w:rPr>
          <w:rFonts w:ascii="Trebuchet MS" w:hAnsi="Trebuchet MS"/>
          <w:spacing w:val="-3"/>
        </w:rPr>
        <w:t xml:space="preserve">las primas correspondientes durante </w:t>
      </w:r>
      <w:r w:rsidR="00FB6DFB" w:rsidRPr="002A4A18">
        <w:rPr>
          <w:rFonts w:ascii="Trebuchet MS" w:hAnsi="Trebuchet MS"/>
          <w:spacing w:val="-3"/>
        </w:rPr>
        <w:t xml:space="preserve">el </w:t>
      </w:r>
      <w:r w:rsidR="00120875" w:rsidRPr="002A4A18">
        <w:rPr>
          <w:rFonts w:ascii="Trebuchet MS" w:hAnsi="Trebuchet MS"/>
          <w:spacing w:val="-3"/>
        </w:rPr>
        <w:t>período de vigencia del seguro contratado. El Proveedor deberá ser el contratante de este seguro</w:t>
      </w:r>
      <w:r w:rsidR="00D306D4" w:rsidRPr="002A4A18">
        <w:rPr>
          <w:rFonts w:ascii="Trebuchet MS" w:hAnsi="Trebuchet MS"/>
          <w:spacing w:val="-3"/>
        </w:rPr>
        <w:t xml:space="preserve"> y, p</w:t>
      </w:r>
      <w:r w:rsidR="00120875" w:rsidRPr="002A4A18">
        <w:rPr>
          <w:rFonts w:ascii="Trebuchet MS" w:hAnsi="Trebuchet MS"/>
          <w:spacing w:val="-3"/>
        </w:rPr>
        <w:t xml:space="preserve">or su parte, </w:t>
      </w:r>
      <w:r w:rsidR="00FB6DFB" w:rsidRPr="002A4A18">
        <w:rPr>
          <w:rFonts w:ascii="Trebuchet MS" w:hAnsi="Trebuchet MS"/>
          <w:spacing w:val="-3"/>
        </w:rPr>
        <w:t>e</w:t>
      </w:r>
      <w:r w:rsidR="001B5737" w:rsidRPr="002A4A18">
        <w:rPr>
          <w:rFonts w:ascii="Trebuchet MS" w:hAnsi="Trebuchet MS"/>
          <w:spacing w:val="-3"/>
        </w:rPr>
        <w:t>l Distribuidor</w:t>
      </w:r>
      <w:r w:rsidR="00120875" w:rsidRPr="002A4A18">
        <w:rPr>
          <w:rFonts w:ascii="Trebuchet MS" w:hAnsi="Trebuchet MS"/>
          <w:spacing w:val="-3"/>
        </w:rPr>
        <w:t xml:space="preserve"> deberá ser </w:t>
      </w:r>
      <w:r w:rsidR="001B5737" w:rsidRPr="002A4A18">
        <w:rPr>
          <w:rFonts w:ascii="Trebuchet MS" w:hAnsi="Trebuchet MS"/>
          <w:spacing w:val="-3"/>
        </w:rPr>
        <w:t>el</w:t>
      </w:r>
      <w:r w:rsidR="00120875" w:rsidRPr="002A4A18">
        <w:rPr>
          <w:rFonts w:ascii="Trebuchet MS" w:hAnsi="Trebuchet MS"/>
          <w:spacing w:val="-3"/>
        </w:rPr>
        <w:t xml:space="preserve"> asegurado y beneficiario del mismo.</w:t>
      </w:r>
    </w:p>
    <w:p w14:paraId="54B70A92" w14:textId="77777777" w:rsidR="00120875" w:rsidRPr="002A4A18" w:rsidRDefault="00120875" w:rsidP="00120875">
      <w:pPr>
        <w:autoSpaceDE w:val="0"/>
        <w:autoSpaceDN w:val="0"/>
        <w:jc w:val="both"/>
        <w:rPr>
          <w:rFonts w:ascii="Trebuchet MS" w:hAnsi="Trebuchet MS"/>
          <w:spacing w:val="-3"/>
        </w:rPr>
      </w:pPr>
    </w:p>
    <w:p w14:paraId="0D1D6DD1" w14:textId="77777777" w:rsidR="00120875" w:rsidRPr="002A4A18" w:rsidRDefault="00120875" w:rsidP="00120875">
      <w:pPr>
        <w:autoSpaceDE w:val="0"/>
        <w:autoSpaceDN w:val="0"/>
        <w:spacing w:after="240"/>
        <w:jc w:val="both"/>
        <w:rPr>
          <w:rFonts w:ascii="Trebuchet MS" w:hAnsi="Trebuchet MS"/>
          <w:spacing w:val="-3"/>
        </w:rPr>
      </w:pPr>
      <w:r w:rsidRPr="002A4A18">
        <w:rPr>
          <w:rFonts w:ascii="Trebuchet MS" w:hAnsi="Trebuchet MS"/>
          <w:spacing w:val="-3"/>
        </w:rPr>
        <w:t>Alternativamente, y a elección del Proveedor, en lugar del seguro señalado precedentemente, podrá entregar</w:t>
      </w:r>
      <w:r w:rsidR="00F60C23">
        <w:rPr>
          <w:rFonts w:ascii="Trebuchet MS" w:hAnsi="Trebuchet MS"/>
          <w:spacing w:val="-3"/>
        </w:rPr>
        <w:t xml:space="preserve"> al Distribuidor</w:t>
      </w:r>
      <w:r w:rsidRPr="002A4A18">
        <w:rPr>
          <w:rFonts w:ascii="Trebuchet MS" w:hAnsi="Trebuchet MS"/>
          <w:spacing w:val="-3"/>
        </w:rPr>
        <w:t>, en el mismo plazo, una boleta de garantía de fiel cumplimiento de</w:t>
      </w:r>
      <w:r w:rsidR="00E36245" w:rsidRPr="002A4A18">
        <w:rPr>
          <w:rFonts w:ascii="Trebuchet MS" w:hAnsi="Trebuchet MS"/>
          <w:spacing w:val="-3"/>
        </w:rPr>
        <w:t xml:space="preserve">l </w:t>
      </w:r>
      <w:r w:rsidR="00C64C6B">
        <w:rPr>
          <w:rFonts w:ascii="Trebuchet MS" w:hAnsi="Trebuchet MS"/>
          <w:spacing w:val="-3"/>
        </w:rPr>
        <w:t>Contrato</w:t>
      </w:r>
      <w:r w:rsidRPr="002A4A18">
        <w:rPr>
          <w:rFonts w:ascii="Trebuchet MS" w:hAnsi="Trebuchet MS"/>
          <w:spacing w:val="-3"/>
        </w:rPr>
        <w:t xml:space="preserve">, con el objeto de caucionar la entrega del suministro comprometido, a la </w:t>
      </w:r>
      <w:r w:rsidR="001B5737" w:rsidRPr="002A4A18">
        <w:rPr>
          <w:rFonts w:ascii="Trebuchet MS" w:hAnsi="Trebuchet MS"/>
          <w:spacing w:val="-3"/>
        </w:rPr>
        <w:t>f</w:t>
      </w:r>
      <w:r w:rsidRPr="002A4A18">
        <w:rPr>
          <w:rFonts w:ascii="Trebuchet MS" w:hAnsi="Trebuchet MS"/>
          <w:spacing w:val="-3"/>
        </w:rPr>
        <w:t xml:space="preserve">echa de </w:t>
      </w:r>
      <w:r w:rsidR="001B5737" w:rsidRPr="002A4A18">
        <w:rPr>
          <w:rFonts w:ascii="Trebuchet MS" w:hAnsi="Trebuchet MS"/>
          <w:spacing w:val="-3"/>
        </w:rPr>
        <w:t>i</w:t>
      </w:r>
      <w:r w:rsidRPr="002A4A18">
        <w:rPr>
          <w:rFonts w:ascii="Trebuchet MS" w:hAnsi="Trebuchet MS"/>
          <w:spacing w:val="-3"/>
        </w:rPr>
        <w:t xml:space="preserve">nicio del </w:t>
      </w:r>
      <w:r w:rsidR="001B5737" w:rsidRPr="002A4A18">
        <w:rPr>
          <w:rFonts w:ascii="Trebuchet MS" w:hAnsi="Trebuchet MS"/>
          <w:spacing w:val="-3"/>
        </w:rPr>
        <w:t>s</w:t>
      </w:r>
      <w:r w:rsidRPr="002A4A18">
        <w:rPr>
          <w:rFonts w:ascii="Trebuchet MS" w:hAnsi="Trebuchet MS"/>
          <w:spacing w:val="-3"/>
        </w:rPr>
        <w:t xml:space="preserve">uministro y durante los 12 meses siguientes. Para tal efecto, el </w:t>
      </w:r>
      <w:r w:rsidR="004920EB">
        <w:rPr>
          <w:rFonts w:ascii="Trebuchet MS" w:hAnsi="Trebuchet MS"/>
          <w:spacing w:val="-3"/>
        </w:rPr>
        <w:t>Proveedor</w:t>
      </w:r>
      <w:r w:rsidR="004920EB" w:rsidRPr="002A4A18">
        <w:rPr>
          <w:rFonts w:ascii="Trebuchet MS" w:hAnsi="Trebuchet MS"/>
          <w:spacing w:val="-3"/>
        </w:rPr>
        <w:t xml:space="preserve"> </w:t>
      </w:r>
      <w:r w:rsidRPr="002A4A18">
        <w:rPr>
          <w:rFonts w:ascii="Trebuchet MS" w:hAnsi="Trebuchet MS"/>
          <w:spacing w:val="-3"/>
        </w:rPr>
        <w:t xml:space="preserve">deberá entregar una o más boletas de garantía a nombre </w:t>
      </w:r>
      <w:r w:rsidR="000A72B1">
        <w:rPr>
          <w:rFonts w:ascii="Trebuchet MS" w:hAnsi="Trebuchet MS"/>
          <w:spacing w:val="-3"/>
        </w:rPr>
        <w:t xml:space="preserve">o a favor </w:t>
      </w:r>
      <w:r w:rsidRPr="002A4A18">
        <w:rPr>
          <w:rFonts w:ascii="Trebuchet MS" w:hAnsi="Trebuchet MS"/>
          <w:spacing w:val="-3"/>
        </w:rPr>
        <w:t>de</w:t>
      </w:r>
      <w:r w:rsidR="00FB6DFB" w:rsidRPr="002A4A18">
        <w:rPr>
          <w:rFonts w:ascii="Trebuchet MS" w:hAnsi="Trebuchet MS"/>
          <w:spacing w:val="-3"/>
        </w:rPr>
        <w:t>l Distribuidor</w:t>
      </w:r>
      <w:r w:rsidRPr="002A4A18">
        <w:rPr>
          <w:rFonts w:ascii="Trebuchet MS" w:hAnsi="Trebuchet MS"/>
          <w:spacing w:val="-3"/>
        </w:rPr>
        <w:t>.</w:t>
      </w:r>
    </w:p>
    <w:p w14:paraId="3D0A982F" w14:textId="77777777" w:rsidR="00120875" w:rsidRPr="002A4A18" w:rsidRDefault="00120875" w:rsidP="00FC5C53">
      <w:pPr>
        <w:pStyle w:val="Textoindependiente"/>
        <w:spacing w:after="240"/>
        <w:rPr>
          <w:rFonts w:ascii="Trebuchet MS" w:hAnsi="Trebuchet MS"/>
          <w:spacing w:val="-3"/>
          <w:sz w:val="24"/>
          <w:szCs w:val="24"/>
        </w:rPr>
      </w:pPr>
      <w:r w:rsidRPr="00287928">
        <w:rPr>
          <w:rFonts w:ascii="Trebuchet MS" w:hAnsi="Trebuchet MS"/>
          <w:spacing w:val="-3"/>
          <w:sz w:val="24"/>
          <w:szCs w:val="24"/>
        </w:rPr>
        <w:t xml:space="preserve">Las Boletas de Garantía de Fiel Cumplimiento del </w:t>
      </w:r>
      <w:r w:rsidR="00642FCA" w:rsidRPr="00287928">
        <w:rPr>
          <w:rFonts w:ascii="Trebuchet MS" w:hAnsi="Trebuchet MS"/>
          <w:sz w:val="24"/>
          <w:lang w:val="es-ES"/>
        </w:rPr>
        <w:t>Contrato</w:t>
      </w:r>
      <w:r w:rsidRPr="00287928">
        <w:rPr>
          <w:rFonts w:ascii="Trebuchet MS" w:hAnsi="Trebuchet MS"/>
          <w:spacing w:val="-3"/>
          <w:sz w:val="24"/>
          <w:szCs w:val="24"/>
        </w:rPr>
        <w:t>, deberán cumplir los siguientes requisitos:</w:t>
      </w:r>
    </w:p>
    <w:p w14:paraId="5A7D11D3" w14:textId="41829886" w:rsidR="00120875" w:rsidRDefault="00120875" w:rsidP="00106F51">
      <w:pPr>
        <w:pStyle w:val="Textoindependiente"/>
        <w:numPr>
          <w:ilvl w:val="0"/>
          <w:numId w:val="21"/>
        </w:numPr>
        <w:spacing w:after="240"/>
        <w:rPr>
          <w:rFonts w:ascii="Trebuchet MS" w:hAnsi="Trebuchet MS"/>
          <w:spacing w:val="-3"/>
          <w:sz w:val="24"/>
          <w:szCs w:val="24"/>
        </w:rPr>
      </w:pPr>
      <w:r w:rsidRPr="00287928">
        <w:rPr>
          <w:rFonts w:ascii="Trebuchet MS" w:hAnsi="Trebuchet MS"/>
          <w:spacing w:val="-3"/>
          <w:sz w:val="24"/>
          <w:szCs w:val="24"/>
        </w:rPr>
        <w:t xml:space="preserve">La glosa de dichas boletas será “Para garantizar, en la Licitación Pública Nacional e Internacional para el Suministro de </w:t>
      </w:r>
      <w:r w:rsidR="003E7F1B">
        <w:rPr>
          <w:rFonts w:ascii="Trebuchet MS" w:hAnsi="Trebuchet MS"/>
          <w:spacing w:val="-3"/>
          <w:sz w:val="24"/>
          <w:szCs w:val="24"/>
        </w:rPr>
        <w:t>Energía y Potencia</w:t>
      </w:r>
      <w:r w:rsidRPr="00287928">
        <w:rPr>
          <w:rFonts w:ascii="Trebuchet MS" w:hAnsi="Trebuchet MS"/>
          <w:spacing w:val="-3"/>
          <w:sz w:val="24"/>
          <w:szCs w:val="24"/>
        </w:rPr>
        <w:t xml:space="preserve"> Eléctrica para Consumos Sometidos a Regulación de Precios, Licitación de Suministro </w:t>
      </w:r>
      <w:r w:rsidR="00BF3F37">
        <w:rPr>
          <w:rFonts w:ascii="Trebuchet MS" w:hAnsi="Trebuchet MS"/>
          <w:spacing w:val="-3"/>
          <w:sz w:val="24"/>
          <w:szCs w:val="24"/>
        </w:rPr>
        <w:t>2021/01</w:t>
      </w:r>
      <w:r w:rsidRPr="00287928">
        <w:rPr>
          <w:rFonts w:ascii="Trebuchet MS" w:hAnsi="Trebuchet MS"/>
          <w:spacing w:val="-3"/>
          <w:sz w:val="24"/>
          <w:szCs w:val="24"/>
        </w:rPr>
        <w:t>, el cumplimiento de la obligación del suministro adjudicado, de acuerdo a los plazos y condiciones establecidos en las Bases de la Licitación ya individualizadas”;</w:t>
      </w:r>
    </w:p>
    <w:p w14:paraId="0B21A1D3" w14:textId="77777777" w:rsidR="00377E8A" w:rsidRPr="002A4A18" w:rsidRDefault="00377E8A" w:rsidP="00106F51">
      <w:pPr>
        <w:pStyle w:val="Textoindependiente"/>
        <w:numPr>
          <w:ilvl w:val="0"/>
          <w:numId w:val="21"/>
        </w:numPr>
        <w:spacing w:after="240"/>
        <w:rPr>
          <w:rFonts w:ascii="Trebuchet MS" w:hAnsi="Trebuchet MS"/>
          <w:spacing w:val="-3"/>
          <w:sz w:val="24"/>
          <w:szCs w:val="24"/>
        </w:rPr>
      </w:pPr>
      <w:r w:rsidRPr="00223CAA">
        <w:rPr>
          <w:rFonts w:ascii="Trebuchet MS" w:hAnsi="Trebuchet MS"/>
          <w:spacing w:val="-3"/>
          <w:sz w:val="24"/>
        </w:rPr>
        <w:t>Deberán ser irrevocables, pagaderas a la vista y a primer requerimiento;</w:t>
      </w:r>
    </w:p>
    <w:p w14:paraId="2449CAC9" w14:textId="77777777" w:rsidR="00120875" w:rsidRPr="002A4A18" w:rsidRDefault="00120875" w:rsidP="00106F51">
      <w:pPr>
        <w:pStyle w:val="Textoindependiente"/>
        <w:numPr>
          <w:ilvl w:val="0"/>
          <w:numId w:val="21"/>
        </w:numPr>
        <w:spacing w:after="240"/>
        <w:rPr>
          <w:rFonts w:ascii="Trebuchet MS" w:hAnsi="Trebuchet MS"/>
          <w:spacing w:val="-3"/>
          <w:sz w:val="24"/>
          <w:szCs w:val="24"/>
        </w:rPr>
      </w:pPr>
      <w:r w:rsidRPr="00287928">
        <w:rPr>
          <w:rFonts w:ascii="Trebuchet MS" w:hAnsi="Trebuchet MS"/>
          <w:spacing w:val="-3"/>
          <w:sz w:val="24"/>
          <w:szCs w:val="24"/>
        </w:rPr>
        <w:t>Deberán ser emitidas en Santiago de Chile, por un banco con sucursal en Chile;</w:t>
      </w:r>
    </w:p>
    <w:p w14:paraId="3DF53E29" w14:textId="77777777" w:rsidR="00120875" w:rsidRPr="002A4A18" w:rsidRDefault="00120875" w:rsidP="00106F51">
      <w:pPr>
        <w:pStyle w:val="Textoindependiente"/>
        <w:numPr>
          <w:ilvl w:val="0"/>
          <w:numId w:val="21"/>
        </w:numPr>
        <w:spacing w:after="240"/>
        <w:rPr>
          <w:rFonts w:ascii="Trebuchet MS" w:hAnsi="Trebuchet MS"/>
          <w:spacing w:val="-3"/>
          <w:sz w:val="24"/>
          <w:szCs w:val="24"/>
        </w:rPr>
      </w:pPr>
      <w:r w:rsidRPr="00287928">
        <w:rPr>
          <w:rFonts w:ascii="Trebuchet MS" w:hAnsi="Trebuchet MS"/>
          <w:spacing w:val="-3"/>
          <w:sz w:val="24"/>
          <w:szCs w:val="24"/>
        </w:rPr>
        <w:t>Deberán tener una vigencia de al menos 1</w:t>
      </w:r>
      <w:r w:rsidR="00FB6DFB" w:rsidRPr="00287928">
        <w:rPr>
          <w:rFonts w:ascii="Trebuchet MS" w:hAnsi="Trebuchet MS"/>
          <w:spacing w:val="-3"/>
          <w:sz w:val="24"/>
          <w:szCs w:val="24"/>
        </w:rPr>
        <w:t>5</w:t>
      </w:r>
      <w:r w:rsidRPr="00287928">
        <w:rPr>
          <w:rFonts w:ascii="Trebuchet MS" w:hAnsi="Trebuchet MS"/>
          <w:spacing w:val="-3"/>
          <w:sz w:val="24"/>
          <w:szCs w:val="24"/>
        </w:rPr>
        <w:t xml:space="preserve"> meses a contar de la </w:t>
      </w:r>
      <w:r w:rsidR="00FB6DFB" w:rsidRPr="00287928">
        <w:rPr>
          <w:rFonts w:ascii="Trebuchet MS" w:hAnsi="Trebuchet MS"/>
          <w:spacing w:val="-3"/>
          <w:sz w:val="24"/>
          <w:szCs w:val="24"/>
        </w:rPr>
        <w:t>f</w:t>
      </w:r>
      <w:r w:rsidRPr="00287928">
        <w:rPr>
          <w:rFonts w:ascii="Trebuchet MS" w:hAnsi="Trebuchet MS"/>
          <w:spacing w:val="-3"/>
          <w:sz w:val="24"/>
          <w:szCs w:val="24"/>
        </w:rPr>
        <w:t xml:space="preserve">echa de </w:t>
      </w:r>
      <w:r w:rsidR="00FB6DFB" w:rsidRPr="00287928">
        <w:rPr>
          <w:rFonts w:ascii="Trebuchet MS" w:hAnsi="Trebuchet MS"/>
          <w:spacing w:val="-3"/>
          <w:sz w:val="24"/>
          <w:szCs w:val="24"/>
        </w:rPr>
        <w:t>i</w:t>
      </w:r>
      <w:r w:rsidRPr="00287928">
        <w:rPr>
          <w:rFonts w:ascii="Trebuchet MS" w:hAnsi="Trebuchet MS"/>
          <w:spacing w:val="-3"/>
          <w:sz w:val="24"/>
          <w:szCs w:val="24"/>
        </w:rPr>
        <w:t>nicio de Suministro, respecto del Bloque de Suministro adjudicado.</w:t>
      </w:r>
      <w:r w:rsidR="006F2964" w:rsidRPr="00287928">
        <w:rPr>
          <w:rFonts w:ascii="Trebuchet MS" w:hAnsi="Trebuchet MS"/>
          <w:spacing w:val="-3"/>
          <w:sz w:val="24"/>
          <w:szCs w:val="24"/>
        </w:rPr>
        <w:t xml:space="preserve"> </w:t>
      </w:r>
      <w:r w:rsidR="00AF2C0B" w:rsidRPr="00B56954">
        <w:rPr>
          <w:rFonts w:ascii="Trebuchet MS" w:hAnsi="Trebuchet MS"/>
          <w:b/>
          <w:spacing w:val="-3"/>
          <w:sz w:val="28"/>
        </w:rPr>
        <w:t>[</w:t>
      </w:r>
      <w:r w:rsidR="006F2964" w:rsidRPr="00287928">
        <w:rPr>
          <w:rFonts w:ascii="Trebuchet MS" w:hAnsi="Trebuchet MS"/>
          <w:spacing w:val="-3"/>
          <w:sz w:val="24"/>
          <w:szCs w:val="24"/>
        </w:rPr>
        <w:t>En caso de ejecutarse la postergación del inicio de suministro, de acuerdo al mecanismo indicado en el numeral 11 del capítulo 2 de las Bases, la vigencia deberá extenderse hasta al menos 15 meses a contar de la nueva fecha de inicio de suministro.</w:t>
      </w:r>
      <w:r w:rsidR="00AF2C0B" w:rsidRPr="00B56954">
        <w:rPr>
          <w:rFonts w:ascii="Trebuchet MS" w:hAnsi="Trebuchet MS"/>
          <w:b/>
          <w:spacing w:val="-3"/>
          <w:sz w:val="28"/>
        </w:rPr>
        <w:t>]</w:t>
      </w:r>
      <w:r w:rsidR="006F2964" w:rsidRPr="00287928">
        <w:rPr>
          <w:rFonts w:ascii="Trebuchet MS" w:hAnsi="Trebuchet MS"/>
          <w:spacing w:val="-3"/>
          <w:sz w:val="24"/>
          <w:szCs w:val="24"/>
        </w:rPr>
        <w:t xml:space="preserve"> Alternativamente, la boleta podrá tener una vigencia no menor a 1 año, debiendo ser renovada sucesivamente, con al menos 2 meses de anticipación respecto de la fecha de vencimiento, hasta el cumplimiento del plazo de 15 meses a contar de la Fecha de Inicio de Suministro señalado precedentemente. </w:t>
      </w:r>
      <w:r w:rsidR="000A72B1">
        <w:rPr>
          <w:rFonts w:ascii="Trebuchet MS" w:hAnsi="Trebuchet MS"/>
          <w:spacing w:val="-3"/>
          <w:sz w:val="24"/>
          <w:szCs w:val="24"/>
        </w:rPr>
        <w:t xml:space="preserve">La renovación de la boleta señalada podrá consistir en la presentación de una boleta de garantía o de una póliza de garantía de fiel cumplimiento del contrato. </w:t>
      </w:r>
      <w:r w:rsidR="006F2964" w:rsidRPr="00287928">
        <w:rPr>
          <w:rFonts w:ascii="Trebuchet MS" w:hAnsi="Trebuchet MS"/>
          <w:spacing w:val="-3"/>
          <w:sz w:val="24"/>
          <w:szCs w:val="24"/>
        </w:rPr>
        <w:t xml:space="preserve">En caso que el Suministrador no renovase dicha boleta </w:t>
      </w:r>
      <w:r w:rsidR="000A72B1">
        <w:rPr>
          <w:rFonts w:ascii="Trebuchet MS" w:hAnsi="Trebuchet MS"/>
          <w:spacing w:val="-3"/>
          <w:sz w:val="24"/>
          <w:szCs w:val="24"/>
        </w:rPr>
        <w:t xml:space="preserve">o póliza de garantía </w:t>
      </w:r>
      <w:r w:rsidR="006F2964" w:rsidRPr="00287928">
        <w:rPr>
          <w:rFonts w:ascii="Trebuchet MS" w:hAnsi="Trebuchet MS"/>
          <w:spacing w:val="-3"/>
          <w:sz w:val="24"/>
          <w:szCs w:val="24"/>
        </w:rPr>
        <w:t>en el plazo señalado, el Distribuidor tendrá derecho al cobro de la misma, de acuerdo a los términos establecidos en el presente numeral.</w:t>
      </w:r>
    </w:p>
    <w:p w14:paraId="045E8D21" w14:textId="77777777" w:rsidR="00351A35" w:rsidRDefault="00351A35">
      <w:pPr>
        <w:pStyle w:val="Textoindependiente3"/>
        <w:spacing w:after="240" w:line="240" w:lineRule="auto"/>
        <w:rPr>
          <w:rFonts w:ascii="Trebuchet MS" w:hAnsi="Trebuchet MS"/>
          <w:lang w:val="es-ES"/>
        </w:rPr>
      </w:pPr>
      <w:r>
        <w:rPr>
          <w:rFonts w:ascii="Trebuchet MS" w:hAnsi="Trebuchet MS"/>
        </w:rPr>
        <w:t>El Distribuidor</w:t>
      </w:r>
      <w:r w:rsidRPr="00287928">
        <w:rPr>
          <w:rFonts w:ascii="Trebuchet MS" w:hAnsi="Trebuchet MS"/>
        </w:rPr>
        <w:t xml:space="preserve"> deberá proceder al cobro </w:t>
      </w:r>
      <w:r w:rsidRPr="00287928">
        <w:rPr>
          <w:rFonts w:ascii="Trebuchet MS" w:hAnsi="Trebuchet MS"/>
          <w:lang w:val="es-ES"/>
        </w:rPr>
        <w:t xml:space="preserve">de la </w:t>
      </w:r>
      <w:r>
        <w:rPr>
          <w:rFonts w:ascii="Trebuchet MS" w:hAnsi="Trebuchet MS"/>
        </w:rPr>
        <w:t>Boleta de Garantía</w:t>
      </w:r>
      <w:r w:rsidR="000A72B1" w:rsidRPr="000A72B1">
        <w:rPr>
          <w:rFonts w:ascii="Trebuchet MS" w:hAnsi="Trebuchet MS"/>
        </w:rPr>
        <w:t xml:space="preserve"> </w:t>
      </w:r>
      <w:r w:rsidR="000A72B1">
        <w:rPr>
          <w:rFonts w:ascii="Trebuchet MS" w:hAnsi="Trebuchet MS"/>
        </w:rPr>
        <w:t>o póliza de garantía, según corresponda,</w:t>
      </w:r>
      <w:r w:rsidRPr="002A4A18">
        <w:rPr>
          <w:rFonts w:ascii="Trebuchet MS" w:hAnsi="Trebuchet MS"/>
        </w:rPr>
        <w:t xml:space="preserve"> </w:t>
      </w:r>
      <w:r w:rsidRPr="00306B7D">
        <w:rPr>
          <w:rFonts w:ascii="Trebuchet MS" w:hAnsi="Trebuchet MS"/>
          <w:lang w:val="es-ES"/>
        </w:rPr>
        <w:t xml:space="preserve">de Fiel Cumplimiento del Contrato </w:t>
      </w:r>
      <w:r>
        <w:rPr>
          <w:rFonts w:ascii="Trebuchet MS" w:hAnsi="Trebuchet MS"/>
          <w:lang w:val="es-ES"/>
        </w:rPr>
        <w:t xml:space="preserve">en </w:t>
      </w:r>
      <w:r w:rsidRPr="00C644AA">
        <w:rPr>
          <w:rFonts w:ascii="Trebuchet MS" w:hAnsi="Trebuchet MS"/>
        </w:rPr>
        <w:t xml:space="preserve">los </w:t>
      </w:r>
      <w:r w:rsidRPr="002A4A18">
        <w:rPr>
          <w:rFonts w:ascii="Trebuchet MS" w:hAnsi="Trebuchet MS"/>
        </w:rPr>
        <w:t>casos</w:t>
      </w:r>
      <w:r>
        <w:rPr>
          <w:rFonts w:ascii="Trebuchet MS" w:hAnsi="Trebuchet MS"/>
        </w:rPr>
        <w:t xml:space="preserve"> enumerados en el primer párrafo de la presente cláusula en caso </w:t>
      </w:r>
      <w:r w:rsidR="000A72B1">
        <w:rPr>
          <w:rFonts w:ascii="Trebuchet MS" w:hAnsi="Trebuchet MS"/>
        </w:rPr>
        <w:t>que, debiendo ser renovadas, no lo hayan sido dentro del plazo señalado precedentemente.</w:t>
      </w:r>
    </w:p>
    <w:p w14:paraId="3A58E37C" w14:textId="77777777" w:rsidR="00120875" w:rsidRPr="002A4A18" w:rsidRDefault="00120875" w:rsidP="0020391C">
      <w:pPr>
        <w:pStyle w:val="Textoindependiente3"/>
        <w:spacing w:after="240" w:line="240" w:lineRule="auto"/>
        <w:rPr>
          <w:rFonts w:ascii="Trebuchet MS" w:hAnsi="Trebuchet MS"/>
        </w:rPr>
      </w:pPr>
      <w:r w:rsidRPr="00287928">
        <w:rPr>
          <w:rFonts w:ascii="Trebuchet MS" w:hAnsi="Trebuchet MS"/>
          <w:lang w:val="es-ES"/>
        </w:rPr>
        <w:t xml:space="preserve">El monto de cobertura del seguro de ejecución inmediata </w:t>
      </w:r>
      <w:r w:rsidR="0007729E" w:rsidRPr="00287928">
        <w:rPr>
          <w:rFonts w:ascii="Trebuchet MS" w:hAnsi="Trebuchet MS" w:cs="Arial"/>
        </w:rPr>
        <w:t>a primer requer</w:t>
      </w:r>
      <w:r w:rsidR="00E318A8" w:rsidRPr="00287928">
        <w:rPr>
          <w:rFonts w:ascii="Trebuchet MS" w:hAnsi="Trebuchet MS" w:cs="Arial"/>
        </w:rPr>
        <w:t>i</w:t>
      </w:r>
      <w:r w:rsidR="0007729E" w:rsidRPr="00287928">
        <w:rPr>
          <w:rFonts w:ascii="Trebuchet MS" w:hAnsi="Trebuchet MS" w:cs="Arial"/>
        </w:rPr>
        <w:t xml:space="preserve">miento </w:t>
      </w:r>
      <w:r w:rsidRPr="00287928">
        <w:rPr>
          <w:rFonts w:ascii="Trebuchet MS" w:hAnsi="Trebuchet MS"/>
          <w:lang w:val="es-ES"/>
        </w:rPr>
        <w:t xml:space="preserve">o de la boleta de garantía de Fiel Cumplimiento del </w:t>
      </w:r>
      <w:r w:rsidR="00642FCA" w:rsidRPr="00287928">
        <w:rPr>
          <w:rFonts w:ascii="Trebuchet MS" w:hAnsi="Trebuchet MS"/>
          <w:lang w:val="es-ES"/>
        </w:rPr>
        <w:t>Contrato</w:t>
      </w:r>
      <w:r w:rsidRPr="00287928">
        <w:rPr>
          <w:rFonts w:ascii="Trebuchet MS" w:hAnsi="Trebuchet MS"/>
          <w:lang w:val="es-ES"/>
        </w:rPr>
        <w:t>, será de UF </w:t>
      </w:r>
      <w:r w:rsidR="0033400D" w:rsidRPr="009E23FA">
        <w:rPr>
          <w:rFonts w:ascii="Trebuchet MS" w:hAnsi="Trebuchet MS"/>
          <w:lang w:val="es-ES"/>
        </w:rPr>
        <w:t>600</w:t>
      </w:r>
      <w:r w:rsidRPr="00287928">
        <w:rPr>
          <w:rFonts w:ascii="Trebuchet MS" w:hAnsi="Trebuchet MS"/>
          <w:lang w:val="es-ES"/>
        </w:rPr>
        <w:t xml:space="preserve"> por cada GWh </w:t>
      </w:r>
      <w:r w:rsidRPr="00287928">
        <w:rPr>
          <w:rFonts w:ascii="Trebuchet MS" w:hAnsi="Trebuchet MS"/>
        </w:rPr>
        <w:t>que resulte contratado por el Proponente para el último año de vigencia del Bloque de Suministro respectivo</w:t>
      </w:r>
      <w:r w:rsidRPr="00287928">
        <w:rPr>
          <w:rFonts w:ascii="Trebuchet MS" w:hAnsi="Trebuchet MS"/>
          <w:lang w:val="es-ES"/>
        </w:rPr>
        <w:t xml:space="preserve">. </w:t>
      </w:r>
      <w:r w:rsidRPr="00287928">
        <w:rPr>
          <w:rFonts w:ascii="Trebuchet MS" w:hAnsi="Trebuchet MS"/>
        </w:rPr>
        <w:t>Si el Proponente presenta más de un seguro o boleta de garantía, la suma de ellos deberá ser igual al monto señalado precedentemente.</w:t>
      </w:r>
    </w:p>
    <w:p w14:paraId="7F1BE43C" w14:textId="77777777" w:rsidR="00120875" w:rsidRPr="002A4A18" w:rsidRDefault="00120875" w:rsidP="0020391C">
      <w:pPr>
        <w:pStyle w:val="Textoindependiente3"/>
        <w:spacing w:after="240" w:line="240" w:lineRule="auto"/>
        <w:rPr>
          <w:rFonts w:ascii="Trebuchet MS" w:hAnsi="Trebuchet MS"/>
          <w:lang w:val="es-ES"/>
        </w:rPr>
      </w:pPr>
      <w:r w:rsidRPr="00287928">
        <w:rPr>
          <w:rFonts w:ascii="Trebuchet MS" w:hAnsi="Trebuchet MS"/>
          <w:lang w:val="es-ES"/>
        </w:rPr>
        <w:t xml:space="preserve">Los montos pagados tras la ejecución de los seguros o boletas bancarias no constituyen cláusulas penales. Por lo tanto, su pago no obsta a que </w:t>
      </w:r>
      <w:r w:rsidR="00FB6DFB" w:rsidRPr="00287928">
        <w:rPr>
          <w:rFonts w:ascii="Trebuchet MS" w:hAnsi="Trebuchet MS"/>
          <w:lang w:val="es-ES"/>
        </w:rPr>
        <w:t>el Distribuidor</w:t>
      </w:r>
      <w:r w:rsidRPr="00287928">
        <w:rPr>
          <w:rFonts w:ascii="Trebuchet MS" w:hAnsi="Trebuchet MS"/>
          <w:lang w:val="es-ES"/>
        </w:rPr>
        <w:t xml:space="preserve"> pueda reclamar judicialmente el resarcimiento de los daños no cubiertos por tales montos resultantes de la ejecución de estos seguros o boletas bancarias.  </w:t>
      </w:r>
    </w:p>
    <w:p w14:paraId="6C0FC9FB" w14:textId="77777777" w:rsidR="00120875" w:rsidRPr="002A4A18" w:rsidRDefault="00120875" w:rsidP="00FC5C53">
      <w:pPr>
        <w:pStyle w:val="Textoindependiente"/>
        <w:spacing w:after="240"/>
        <w:rPr>
          <w:rFonts w:ascii="Trebuchet MS" w:hAnsi="Trebuchet MS"/>
          <w:spacing w:val="-3"/>
          <w:sz w:val="24"/>
          <w:szCs w:val="24"/>
        </w:rPr>
      </w:pPr>
      <w:r w:rsidRPr="00287928">
        <w:rPr>
          <w:rFonts w:ascii="Trebuchet MS" w:hAnsi="Trebuchet MS"/>
          <w:spacing w:val="-3"/>
          <w:sz w:val="24"/>
          <w:szCs w:val="24"/>
        </w:rPr>
        <w:t xml:space="preserve">Conjuntamente con la Boleta de Fiel Cumplimiento del </w:t>
      </w:r>
      <w:r w:rsidR="00642FCA" w:rsidRPr="00287928">
        <w:rPr>
          <w:rFonts w:ascii="Trebuchet MS" w:hAnsi="Trebuchet MS"/>
          <w:sz w:val="24"/>
          <w:lang w:val="es-ES"/>
        </w:rPr>
        <w:t>Contrato</w:t>
      </w:r>
      <w:r w:rsidRPr="00287928">
        <w:rPr>
          <w:rFonts w:ascii="Trebuchet MS" w:hAnsi="Trebuchet MS"/>
          <w:spacing w:val="-3"/>
          <w:sz w:val="24"/>
          <w:szCs w:val="24"/>
        </w:rPr>
        <w:t xml:space="preserve">, cada Proveedor deberá entregar una declaración </w:t>
      </w:r>
      <w:r w:rsidR="003B129D">
        <w:rPr>
          <w:rFonts w:ascii="Trebuchet MS" w:hAnsi="Trebuchet MS"/>
          <w:spacing w:val="-3"/>
          <w:sz w:val="24"/>
          <w:szCs w:val="24"/>
        </w:rPr>
        <w:t>d</w:t>
      </w:r>
      <w:r w:rsidRPr="00287928">
        <w:rPr>
          <w:rFonts w:ascii="Trebuchet MS" w:hAnsi="Trebuchet MS"/>
          <w:spacing w:val="-3"/>
          <w:sz w:val="24"/>
          <w:szCs w:val="24"/>
        </w:rPr>
        <w:t>el</w:t>
      </w:r>
      <w:r w:rsidR="003B129D">
        <w:rPr>
          <w:rFonts w:ascii="Trebuchet MS" w:hAnsi="Trebuchet MS"/>
          <w:spacing w:val="-3"/>
          <w:sz w:val="24"/>
          <w:szCs w:val="24"/>
        </w:rPr>
        <w:t xml:space="preserve"> o los representantes legales o </w:t>
      </w:r>
      <w:r w:rsidRPr="00287928">
        <w:rPr>
          <w:rFonts w:ascii="Trebuchet MS" w:hAnsi="Trebuchet MS"/>
          <w:spacing w:val="-3"/>
          <w:sz w:val="24"/>
          <w:szCs w:val="24"/>
        </w:rPr>
        <w:t xml:space="preserve"> Representante del Proponente</w:t>
      </w:r>
      <w:r w:rsidR="003B129D">
        <w:rPr>
          <w:rFonts w:ascii="Trebuchet MS" w:hAnsi="Trebuchet MS"/>
          <w:spacing w:val="-3"/>
          <w:sz w:val="24"/>
          <w:szCs w:val="24"/>
        </w:rPr>
        <w:t>, suscrita o autorizada</w:t>
      </w:r>
      <w:r w:rsidRPr="00287928">
        <w:rPr>
          <w:rFonts w:ascii="Trebuchet MS" w:hAnsi="Trebuchet MS"/>
          <w:spacing w:val="-3"/>
          <w:sz w:val="24"/>
          <w:szCs w:val="24"/>
        </w:rPr>
        <w:t xml:space="preserve"> ante Notario</w:t>
      </w:r>
      <w:r w:rsidR="00DF1356" w:rsidRPr="00287928">
        <w:rPr>
          <w:rFonts w:ascii="Trebuchet MS" w:hAnsi="Trebuchet MS"/>
          <w:spacing w:val="-3"/>
          <w:sz w:val="24"/>
          <w:szCs w:val="24"/>
        </w:rPr>
        <w:t xml:space="preserve"> Público</w:t>
      </w:r>
      <w:r w:rsidR="003B129D">
        <w:rPr>
          <w:rFonts w:ascii="Trebuchet MS" w:hAnsi="Trebuchet MS"/>
          <w:spacing w:val="-3"/>
          <w:sz w:val="24"/>
          <w:szCs w:val="24"/>
        </w:rPr>
        <w:t>,</w:t>
      </w:r>
      <w:r w:rsidRPr="00287928">
        <w:rPr>
          <w:rFonts w:ascii="Trebuchet MS" w:hAnsi="Trebuchet MS"/>
          <w:spacing w:val="-3"/>
          <w:sz w:val="24"/>
          <w:szCs w:val="24"/>
        </w:rPr>
        <w:t xml:space="preserve"> renunciando expresamente al ejercicio de cualquier acción o derecho con el fin de trabar embargo y/o medidas precautorias respecto de dichas boletas de garantía</w:t>
      </w:r>
      <w:r w:rsidR="000A72B1">
        <w:rPr>
          <w:rFonts w:ascii="Trebuchet MS" w:hAnsi="Trebuchet MS"/>
          <w:spacing w:val="-3"/>
          <w:sz w:val="24"/>
          <w:szCs w:val="24"/>
        </w:rPr>
        <w:t xml:space="preserve"> </w:t>
      </w:r>
      <w:r w:rsidR="000A72B1">
        <w:rPr>
          <w:rFonts w:ascii="Trebuchet MS" w:hAnsi="Trebuchet MS"/>
          <w:spacing w:val="-3"/>
          <w:sz w:val="24"/>
        </w:rPr>
        <w:t>o pólizas de seguros</w:t>
      </w:r>
      <w:r w:rsidRPr="00287928">
        <w:rPr>
          <w:rFonts w:ascii="Trebuchet MS" w:hAnsi="Trebuchet MS"/>
          <w:spacing w:val="-3"/>
          <w:sz w:val="24"/>
          <w:szCs w:val="24"/>
        </w:rPr>
        <w:t>.</w:t>
      </w:r>
    </w:p>
    <w:p w14:paraId="7B690498" w14:textId="77777777" w:rsidR="005437F5" w:rsidRDefault="006F2964" w:rsidP="00783C58">
      <w:pPr>
        <w:pStyle w:val="Textoindependiente3"/>
        <w:spacing w:after="240" w:line="240" w:lineRule="auto"/>
        <w:rPr>
          <w:rFonts w:ascii="Trebuchet MS" w:hAnsi="Trebuchet MS"/>
          <w:lang w:val="es-ES"/>
        </w:rPr>
      </w:pPr>
      <w:r w:rsidRPr="00287928">
        <w:rPr>
          <w:rFonts w:ascii="Trebuchet MS" w:hAnsi="Trebuchet MS"/>
          <w:lang w:val="es-ES"/>
        </w:rPr>
        <w:t xml:space="preserve">El término anticipado del Contrato por ejecución del mecanismo establecido en el numeral 11 del Capítulo 2 de las Bases no podrá dar lugar al cobro de </w:t>
      </w:r>
      <w:r w:rsidR="000A72B1">
        <w:rPr>
          <w:rFonts w:ascii="Trebuchet MS" w:hAnsi="Trebuchet MS"/>
          <w:lang w:val="es-ES"/>
        </w:rPr>
        <w:t>la boleta de garantía o la póliza de seguro</w:t>
      </w:r>
      <w:r w:rsidR="00120875" w:rsidRPr="00287928">
        <w:rPr>
          <w:rFonts w:ascii="Trebuchet MS" w:hAnsi="Trebuchet MS"/>
          <w:lang w:val="es-ES"/>
        </w:rPr>
        <w:t xml:space="preserve">. El monto recaudado irá en beneficio único y directo de los clientes regulados. Para tal efecto, </w:t>
      </w:r>
      <w:r w:rsidR="00FB6DFB" w:rsidRPr="00287928">
        <w:rPr>
          <w:rFonts w:ascii="Trebuchet MS" w:hAnsi="Trebuchet MS"/>
          <w:lang w:val="es-ES"/>
        </w:rPr>
        <w:t>el Distribuidor</w:t>
      </w:r>
      <w:r w:rsidR="00120875" w:rsidRPr="00287928">
        <w:rPr>
          <w:rFonts w:ascii="Trebuchet MS" w:hAnsi="Trebuchet MS"/>
          <w:lang w:val="es-ES"/>
        </w:rPr>
        <w:t xml:space="preserve"> deberán informar a la Comisión para que ésta lo considere como un excedente de recaudación para los efectos de la determinación de la reliquidación de excedentes o déficits de recaudación de las concesionarias de distribución, que</w:t>
      </w:r>
      <w:r w:rsidR="000A72B1">
        <w:rPr>
          <w:rFonts w:ascii="Trebuchet MS" w:hAnsi="Trebuchet MS"/>
          <w:lang w:val="es-ES"/>
        </w:rPr>
        <w:t xml:space="preserve"> se</w:t>
      </w:r>
      <w:r w:rsidR="00120875" w:rsidRPr="00287928">
        <w:rPr>
          <w:rFonts w:ascii="Trebuchet MS" w:hAnsi="Trebuchet MS"/>
          <w:lang w:val="es-ES"/>
        </w:rPr>
        <w:t xml:space="preserve"> efectúa en el Informe Técnico de Fijación de Precios de Nudo Promedio. </w:t>
      </w:r>
    </w:p>
    <w:p w14:paraId="72DC2CA5" w14:textId="06E22240" w:rsidR="00A7593B" w:rsidRPr="00783C58" w:rsidRDefault="00A7593B" w:rsidP="00783C58">
      <w:pPr>
        <w:pStyle w:val="Textoindependiente3"/>
        <w:spacing w:after="240" w:line="240" w:lineRule="auto"/>
        <w:rPr>
          <w:rFonts w:ascii="Trebuchet MS" w:hAnsi="Trebuchet MS"/>
          <w:b/>
          <w:lang w:val="es-ES"/>
        </w:rPr>
      </w:pPr>
      <w:r w:rsidRPr="00783C58">
        <w:rPr>
          <w:rFonts w:ascii="Trebuchet MS" w:hAnsi="Trebuchet MS"/>
          <w:b/>
          <w:szCs w:val="24"/>
          <w:lang w:val="es-ES"/>
        </w:rPr>
        <w:t>DÉCIMO SÉPTIMO: INFORME DE CLASIFICACIÓN DE RIESGO</w:t>
      </w:r>
    </w:p>
    <w:p w14:paraId="03A9AFC7" w14:textId="77777777" w:rsidR="00A7593B" w:rsidRDefault="00A7593B" w:rsidP="00A7593B">
      <w:pPr>
        <w:tabs>
          <w:tab w:val="left" w:pos="0"/>
          <w:tab w:val="left" w:pos="282"/>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Pr>
          <w:rFonts w:ascii="Trebuchet MS" w:hAnsi="Trebuchet MS" w:cs="Arial"/>
          <w:spacing w:val="-3"/>
        </w:rPr>
        <w:t>El Suministrador deberá p</w:t>
      </w:r>
      <w:r w:rsidRPr="002A4A18">
        <w:rPr>
          <w:rFonts w:ascii="Trebuchet MS" w:hAnsi="Trebuchet MS" w:cs="Arial"/>
          <w:spacing w:val="-3"/>
        </w:rPr>
        <w:t>resent</w:t>
      </w:r>
      <w:r>
        <w:rPr>
          <w:rFonts w:ascii="Trebuchet MS" w:hAnsi="Trebuchet MS" w:cs="Arial"/>
          <w:spacing w:val="-3"/>
        </w:rPr>
        <w:t>ar</w:t>
      </w:r>
      <w:r w:rsidRPr="002A4A18">
        <w:rPr>
          <w:rFonts w:ascii="Trebuchet MS" w:hAnsi="Trebuchet MS" w:cs="Arial"/>
          <w:spacing w:val="-3"/>
        </w:rPr>
        <w:t xml:space="preserve"> un informe de clasificación de riesgo emitido por alguna de las clasificadoras de riesgo señaladas en el Anexo 3 de las Bases</w:t>
      </w:r>
      <w:r>
        <w:rPr>
          <w:rFonts w:ascii="Trebuchet MS" w:hAnsi="Trebuchet MS" w:cs="Arial"/>
          <w:spacing w:val="-3"/>
        </w:rPr>
        <w:t xml:space="preserve">. </w:t>
      </w:r>
      <w:r w:rsidRPr="002A4A18">
        <w:rPr>
          <w:rFonts w:ascii="Trebuchet MS" w:hAnsi="Trebuchet MS" w:cs="Arial"/>
          <w:spacing w:val="-3"/>
        </w:rPr>
        <w:t>La Clasifi</w:t>
      </w:r>
      <w:r>
        <w:rPr>
          <w:rFonts w:ascii="Trebuchet MS" w:hAnsi="Trebuchet MS" w:cs="Arial"/>
          <w:spacing w:val="-3"/>
        </w:rPr>
        <w:t xml:space="preserve">cación de Riesgo que se exige al Suministrador </w:t>
      </w:r>
      <w:r w:rsidRPr="002A4A18">
        <w:rPr>
          <w:rFonts w:ascii="Trebuchet MS" w:hAnsi="Trebuchet MS" w:cs="Arial"/>
          <w:spacing w:val="-3"/>
        </w:rPr>
        <w:t>es no menor de BB+</w:t>
      </w:r>
      <w:r>
        <w:rPr>
          <w:rFonts w:ascii="Trebuchet MS" w:hAnsi="Trebuchet MS" w:cs="Arial"/>
          <w:spacing w:val="-3"/>
        </w:rPr>
        <w:t xml:space="preserve">. </w:t>
      </w:r>
    </w:p>
    <w:p w14:paraId="1FC92642" w14:textId="7DDE1B9B" w:rsidR="00A7593B" w:rsidRPr="00C644AA" w:rsidRDefault="00A7593B" w:rsidP="00A7593B">
      <w:pPr>
        <w:tabs>
          <w:tab w:val="left" w:pos="0"/>
          <w:tab w:val="left" w:pos="282"/>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spacing w:val="-3"/>
        </w:rPr>
      </w:pPr>
      <w:r>
        <w:rPr>
          <w:rFonts w:ascii="Trebuchet MS" w:hAnsi="Trebuchet MS" w:cs="Arial"/>
          <w:spacing w:val="-3"/>
        </w:rPr>
        <w:t xml:space="preserve">El Suministrador deberá actualizar su informe de clasificación de riesgo anualmente y contar con un seguimiento continuo a su clasificación de riesgo, entregando a las Licitantes, con copia a la Comisión, las correspondientes actualizaciones de los informes en forma oportuna, de acuerdo a situaciones relevantes que ameriten una revisión de su clasificación, la que en todo caso deberá ser actualizada </w:t>
      </w:r>
      <w:r w:rsidR="005437F5">
        <w:rPr>
          <w:rFonts w:ascii="Trebuchet MS" w:hAnsi="Trebuchet MS" w:cs="Arial"/>
          <w:spacing w:val="-3"/>
        </w:rPr>
        <w:t xml:space="preserve">y entregada a Las Licitantes </w:t>
      </w:r>
      <w:r w:rsidRPr="00A7593B">
        <w:rPr>
          <w:rFonts w:ascii="Trebuchet MS" w:hAnsi="Trebuchet MS" w:cs="Arial"/>
          <w:spacing w:val="-3"/>
        </w:rPr>
        <w:t>a más tardar el 31 de diciembre de cada año</w:t>
      </w:r>
      <w:r>
        <w:rPr>
          <w:rFonts w:ascii="Trebuchet MS" w:hAnsi="Trebuchet MS" w:cs="Arial"/>
          <w:spacing w:val="-3"/>
        </w:rPr>
        <w:t>. Adicionalmente, las licitantes podrán solicitar un informe de clasificación de riesgo actualizado, un máximo de 3 veces al año</w:t>
      </w:r>
      <w:r w:rsidR="000B261C">
        <w:rPr>
          <w:rFonts w:ascii="Trebuchet MS" w:hAnsi="Trebuchet MS" w:cs="Arial"/>
          <w:spacing w:val="-3"/>
        </w:rPr>
        <w:t>, debiendo el Suministrador entregarlo dentro de un plazo de 60 días desde la fecha de solicitud</w:t>
      </w:r>
      <w:r>
        <w:rPr>
          <w:rFonts w:ascii="Trebuchet MS" w:hAnsi="Trebuchet MS" w:cs="Arial"/>
          <w:spacing w:val="-3"/>
        </w:rPr>
        <w:t xml:space="preserve">. </w:t>
      </w:r>
      <w:r w:rsidRPr="002A4A18">
        <w:rPr>
          <w:rFonts w:ascii="Trebuchet MS" w:hAnsi="Trebuchet MS" w:cs="Arial"/>
          <w:spacing w:val="-3"/>
        </w:rPr>
        <w:t xml:space="preserve">La Clasificación de Riesgo requerida es local, pudiendo presentar una internacional si no tuviere la anterior. </w:t>
      </w:r>
    </w:p>
    <w:p w14:paraId="1F7FE4DF" w14:textId="179E8C7D" w:rsidR="000B22D7" w:rsidRPr="002A4A18" w:rsidRDefault="000B22D7" w:rsidP="00C644AA">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360" w:after="240"/>
        <w:jc w:val="both"/>
        <w:rPr>
          <w:rFonts w:ascii="Trebuchet MS" w:hAnsi="Trebuchet MS"/>
          <w:b/>
          <w:spacing w:val="-3"/>
        </w:rPr>
      </w:pPr>
      <w:r w:rsidRPr="002A4A18">
        <w:rPr>
          <w:rFonts w:ascii="Trebuchet MS" w:hAnsi="Trebuchet MS"/>
          <w:b/>
          <w:spacing w:val="-3"/>
        </w:rPr>
        <w:t xml:space="preserve">DÉCIMO </w:t>
      </w:r>
      <w:r w:rsidR="00A7593B">
        <w:rPr>
          <w:rFonts w:ascii="Trebuchet MS" w:hAnsi="Trebuchet MS"/>
          <w:b/>
          <w:spacing w:val="-3"/>
        </w:rPr>
        <w:t>OCTAVO</w:t>
      </w:r>
      <w:r w:rsidR="00E9419B" w:rsidRPr="002A4A18">
        <w:rPr>
          <w:rFonts w:ascii="Trebuchet MS" w:hAnsi="Trebuchet MS"/>
          <w:b/>
          <w:spacing w:val="-3"/>
        </w:rPr>
        <w:t xml:space="preserve">: </w:t>
      </w:r>
      <w:r w:rsidRPr="002A4A18">
        <w:rPr>
          <w:rFonts w:ascii="Trebuchet MS" w:hAnsi="Trebuchet MS"/>
          <w:b/>
          <w:spacing w:val="-3"/>
        </w:rPr>
        <w:t>IMPROCEDENCIA DE ANTICIPOS.</w:t>
      </w:r>
    </w:p>
    <w:p w14:paraId="087C03F4" w14:textId="77777777" w:rsidR="000B22D7" w:rsidRPr="002A4A18" w:rsidRDefault="000B22D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360" w:after="240"/>
        <w:jc w:val="both"/>
        <w:rPr>
          <w:rFonts w:ascii="Trebuchet MS" w:hAnsi="Trebuchet MS"/>
          <w:spacing w:val="-3"/>
        </w:rPr>
      </w:pPr>
      <w:r w:rsidRPr="002A4A18">
        <w:rPr>
          <w:rFonts w:ascii="Trebuchet MS" w:hAnsi="Trebuchet MS"/>
          <w:spacing w:val="-3"/>
        </w:rPr>
        <w:t>El Suministrador no tendrá derecho a anticipos de ninguna especie, ni a más pagos que aquellos que correspondan por la energía y potencia suministrada conforme a lo establecido en este Contrato.</w:t>
      </w:r>
    </w:p>
    <w:p w14:paraId="18B04FF4" w14:textId="388049C3" w:rsidR="000B22D7" w:rsidRPr="002A4A18" w:rsidRDefault="000B22D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360" w:after="240"/>
        <w:jc w:val="both"/>
        <w:rPr>
          <w:rFonts w:ascii="Trebuchet MS" w:hAnsi="Trebuchet MS"/>
          <w:spacing w:val="-3"/>
        </w:rPr>
      </w:pPr>
      <w:r w:rsidRPr="002A4A18">
        <w:rPr>
          <w:rFonts w:ascii="Trebuchet MS" w:hAnsi="Trebuchet MS"/>
          <w:b/>
          <w:spacing w:val="-3"/>
        </w:rPr>
        <w:t xml:space="preserve">DÉCIMO </w:t>
      </w:r>
      <w:r w:rsidR="00A7593B">
        <w:rPr>
          <w:rFonts w:ascii="Trebuchet MS" w:hAnsi="Trebuchet MS"/>
          <w:b/>
          <w:spacing w:val="-3"/>
        </w:rPr>
        <w:t>NOVENO</w:t>
      </w:r>
      <w:r w:rsidR="00E9419B" w:rsidRPr="002A4A18">
        <w:rPr>
          <w:rFonts w:ascii="Trebuchet MS" w:hAnsi="Trebuchet MS"/>
          <w:b/>
          <w:spacing w:val="-3"/>
        </w:rPr>
        <w:t xml:space="preserve">: </w:t>
      </w:r>
      <w:r w:rsidRPr="002A4A18">
        <w:rPr>
          <w:rFonts w:ascii="Trebuchet MS" w:hAnsi="Trebuchet MS"/>
          <w:b/>
          <w:spacing w:val="-3"/>
        </w:rPr>
        <w:t>CESIÓN DEL CONTRATO</w:t>
      </w:r>
      <w:r w:rsidR="008F306F" w:rsidRPr="002A4A18">
        <w:rPr>
          <w:rFonts w:ascii="Trebuchet MS" w:hAnsi="Trebuchet MS"/>
          <w:b/>
          <w:spacing w:val="-3"/>
        </w:rPr>
        <w:t xml:space="preserve"> Y CAMBIO</w:t>
      </w:r>
      <w:r w:rsidR="00800D4D" w:rsidRPr="002A4A18">
        <w:rPr>
          <w:rFonts w:ascii="Trebuchet MS" w:hAnsi="Trebuchet MS"/>
          <w:b/>
          <w:spacing w:val="-3"/>
        </w:rPr>
        <w:t>S</w:t>
      </w:r>
      <w:r w:rsidR="008F306F" w:rsidRPr="002A4A18">
        <w:rPr>
          <w:rFonts w:ascii="Trebuchet MS" w:hAnsi="Trebuchet MS"/>
          <w:b/>
          <w:spacing w:val="-3"/>
        </w:rPr>
        <w:t xml:space="preserve"> </w:t>
      </w:r>
      <w:r w:rsidR="00800D4D" w:rsidRPr="002A4A18">
        <w:rPr>
          <w:rFonts w:ascii="Trebuchet MS" w:hAnsi="Trebuchet MS"/>
          <w:b/>
          <w:spacing w:val="-3"/>
        </w:rPr>
        <w:t xml:space="preserve">EN LA PERSONA DEL </w:t>
      </w:r>
      <w:r w:rsidR="008F306F" w:rsidRPr="002A4A18">
        <w:rPr>
          <w:rFonts w:ascii="Trebuchet MS" w:hAnsi="Trebuchet MS"/>
          <w:b/>
          <w:spacing w:val="-3"/>
        </w:rPr>
        <w:t>SUMINISTRADOR</w:t>
      </w:r>
      <w:r w:rsidRPr="002A4A18">
        <w:rPr>
          <w:rFonts w:ascii="Trebuchet MS" w:hAnsi="Trebuchet MS"/>
          <w:b/>
          <w:spacing w:val="-3"/>
        </w:rPr>
        <w:t>.</w:t>
      </w:r>
      <w:r w:rsidRPr="002A4A18">
        <w:rPr>
          <w:rFonts w:ascii="Trebuchet MS" w:hAnsi="Trebuchet MS"/>
          <w:spacing w:val="-3"/>
        </w:rPr>
        <w:t xml:space="preserve"> </w:t>
      </w:r>
    </w:p>
    <w:p w14:paraId="3EF812D7" w14:textId="77777777" w:rsidR="000B22D7" w:rsidRPr="002A4A18" w:rsidRDefault="00841A0C"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spacing w:val="-3"/>
        </w:rPr>
      </w:pPr>
      <w:r w:rsidRPr="002A4A18">
        <w:rPr>
          <w:rFonts w:ascii="Trebuchet MS" w:hAnsi="Trebuchet MS"/>
          <w:b/>
          <w:spacing w:val="-3"/>
        </w:rPr>
        <w:t xml:space="preserve">UNO. </w:t>
      </w:r>
      <w:r w:rsidR="000B22D7" w:rsidRPr="002A4A18">
        <w:rPr>
          <w:rFonts w:ascii="Trebuchet MS" w:hAnsi="Trebuchet MS"/>
          <w:spacing w:val="-3"/>
        </w:rPr>
        <w:t>El Distribuidor podrá ceder, previa aprobación por parte de la Comisión, el presente Contrato a una empresa matriz, filial, coligada o relacionada, que sea la continuadora del giro de la compañía. Para que se pueda efectuar lo anterior, la empresa continuadora deberá ser la responsable de asumir todas y cada una de las obligaciones y derechos del presente Contrato y cumplir con los requisitos para ser concesionario de servicio público de distribución.</w:t>
      </w:r>
    </w:p>
    <w:p w14:paraId="4DF79BB8" w14:textId="77777777" w:rsidR="000B22D7" w:rsidRPr="00C644AA" w:rsidRDefault="00841A0C"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spacing w:val="-3"/>
        </w:rPr>
      </w:pPr>
      <w:r w:rsidRPr="002A4A18">
        <w:rPr>
          <w:rFonts w:ascii="Trebuchet MS" w:hAnsi="Trebuchet MS"/>
          <w:b/>
          <w:spacing w:val="-3"/>
        </w:rPr>
        <w:t>DOS</w:t>
      </w:r>
      <w:r w:rsidR="00082E31" w:rsidRPr="002A4A18">
        <w:rPr>
          <w:rFonts w:ascii="Trebuchet MS" w:hAnsi="Trebuchet MS"/>
          <w:b/>
          <w:spacing w:val="-3"/>
        </w:rPr>
        <w:t>.</w:t>
      </w:r>
      <w:r w:rsidR="00082E31" w:rsidRPr="002A4A18">
        <w:rPr>
          <w:rFonts w:ascii="Trebuchet MS" w:hAnsi="Trebuchet MS"/>
          <w:spacing w:val="-3"/>
        </w:rPr>
        <w:t xml:space="preserve"> </w:t>
      </w:r>
      <w:r w:rsidR="000B22D7" w:rsidRPr="002A4A18">
        <w:rPr>
          <w:rFonts w:ascii="Trebuchet MS" w:hAnsi="Trebuchet MS"/>
          <w:spacing w:val="-3"/>
        </w:rPr>
        <w:t>Asimismo, el Suministrador podrá ceder o transferir todo o parte del Contrato a una generadora matriz, filial o coligada, o a una tercera sociedad bajo la condición de que la sociedad cesionaria asuma todas y cada una de las exigencias contenidas en las Bases de Licitación y cada una de las obligaciones y derechos del presente Contrato,</w:t>
      </w:r>
      <w:r w:rsidR="00F956D8" w:rsidRPr="002A4A18">
        <w:rPr>
          <w:rFonts w:ascii="Trebuchet MS" w:hAnsi="Trebuchet MS"/>
          <w:spacing w:val="-3"/>
        </w:rPr>
        <w:t xml:space="preserve"> </w:t>
      </w:r>
      <w:r w:rsidR="000B22D7" w:rsidRPr="002A4A18">
        <w:rPr>
          <w:rFonts w:ascii="Trebuchet MS" w:hAnsi="Trebuchet MS"/>
          <w:spacing w:val="-3"/>
        </w:rPr>
        <w:t>todo ello previa aprobación por parte de la Comisión y de la Distribuidora.</w:t>
      </w:r>
      <w:r w:rsidR="00744CDC" w:rsidRPr="002A4A18">
        <w:rPr>
          <w:rFonts w:ascii="Trebuchet MS" w:hAnsi="Trebuchet MS"/>
          <w:spacing w:val="-3"/>
        </w:rPr>
        <w:t xml:space="preserve"> En el caso de cesi</w:t>
      </w:r>
      <w:r w:rsidR="00DB21DF" w:rsidRPr="002A4A18">
        <w:rPr>
          <w:rFonts w:ascii="Trebuchet MS" w:hAnsi="Trebuchet MS"/>
          <w:spacing w:val="-3"/>
        </w:rPr>
        <w:t>ón a una tercer</w:t>
      </w:r>
      <w:r w:rsidR="00744CDC" w:rsidRPr="002A4A18">
        <w:rPr>
          <w:rFonts w:ascii="Trebuchet MS" w:hAnsi="Trebuchet MS"/>
          <w:spacing w:val="-3"/>
        </w:rPr>
        <w:t xml:space="preserve">a sociedad, dicha cesión podrá ser realizada sólo a partir de un año </w:t>
      </w:r>
      <w:r w:rsidR="00194A1D" w:rsidRPr="002A4A18">
        <w:rPr>
          <w:rFonts w:ascii="Trebuchet MS" w:hAnsi="Trebuchet MS"/>
          <w:spacing w:val="-3"/>
        </w:rPr>
        <w:t>después</w:t>
      </w:r>
      <w:r w:rsidR="00744CDC" w:rsidRPr="002A4A18">
        <w:rPr>
          <w:rFonts w:ascii="Trebuchet MS" w:hAnsi="Trebuchet MS"/>
          <w:spacing w:val="-3"/>
        </w:rPr>
        <w:t xml:space="preserve"> de la </w:t>
      </w:r>
      <w:r w:rsidR="00573C47" w:rsidRPr="002A4A18">
        <w:rPr>
          <w:rFonts w:ascii="Trebuchet MS" w:hAnsi="Trebuchet MS"/>
          <w:spacing w:val="-3"/>
        </w:rPr>
        <w:t>suscripción</w:t>
      </w:r>
      <w:r w:rsidR="00744CDC" w:rsidRPr="002A4A18">
        <w:rPr>
          <w:rFonts w:ascii="Trebuchet MS" w:hAnsi="Trebuchet MS"/>
          <w:spacing w:val="-3"/>
        </w:rPr>
        <w:t xml:space="preserve"> de</w:t>
      </w:r>
      <w:r w:rsidR="00573C47" w:rsidRPr="002A4A18">
        <w:rPr>
          <w:rFonts w:ascii="Trebuchet MS" w:hAnsi="Trebuchet MS"/>
          <w:spacing w:val="-3"/>
        </w:rPr>
        <w:t>l</w:t>
      </w:r>
      <w:r w:rsidR="00744CDC" w:rsidRPr="002A4A18">
        <w:rPr>
          <w:rFonts w:ascii="Trebuchet MS" w:hAnsi="Trebuchet MS"/>
          <w:spacing w:val="-3"/>
        </w:rPr>
        <w:t xml:space="preserve"> </w:t>
      </w:r>
      <w:r w:rsidR="00573C47" w:rsidRPr="002A4A18">
        <w:rPr>
          <w:rFonts w:ascii="Trebuchet MS" w:hAnsi="Trebuchet MS"/>
          <w:spacing w:val="-3"/>
        </w:rPr>
        <w:t>C</w:t>
      </w:r>
      <w:r w:rsidR="00744CDC" w:rsidRPr="002A4A18">
        <w:rPr>
          <w:rFonts w:ascii="Trebuchet MS" w:hAnsi="Trebuchet MS"/>
          <w:spacing w:val="-3"/>
        </w:rPr>
        <w:t>ontrato.</w:t>
      </w:r>
    </w:p>
    <w:p w14:paraId="2F1DC4FA" w14:textId="7C5CAE7D" w:rsidR="000B22D7" w:rsidRPr="002A4A18" w:rsidRDefault="000B22D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spacing w:val="-3"/>
        </w:rPr>
      </w:pPr>
      <w:r w:rsidRPr="002A4A18">
        <w:rPr>
          <w:rFonts w:ascii="Trebuchet MS" w:hAnsi="Trebuchet MS"/>
          <w:spacing w:val="-3"/>
        </w:rPr>
        <w:t xml:space="preserve">Con todo, en caso que la cesión se realice con anterioridad al inicio del Período Suministro, el Suministrador cedente será solidariamente responsable con el cesionario con respecto al cumplimiento de todas y cada una de las exigencias contenidas en las Bases de Licitación y cada una de las obligaciones y derechos del presente Contrato. Para lo anterior, deberá pactar la solidaridad mediante escritura pública por </w:t>
      </w:r>
      <w:r w:rsidR="009F51E1" w:rsidRPr="002A4A18">
        <w:rPr>
          <w:rFonts w:ascii="Trebuchet MS" w:hAnsi="Trebuchet MS"/>
          <w:spacing w:val="-3"/>
        </w:rPr>
        <w:t xml:space="preserve">al menos </w:t>
      </w:r>
      <w:r w:rsidRPr="002A4A18">
        <w:rPr>
          <w:rFonts w:ascii="Trebuchet MS" w:hAnsi="Trebuchet MS"/>
          <w:spacing w:val="-3"/>
        </w:rPr>
        <w:t xml:space="preserve">un </w:t>
      </w:r>
      <w:r w:rsidR="009F51E1" w:rsidRPr="002A4A18">
        <w:rPr>
          <w:rFonts w:ascii="Trebuchet MS" w:hAnsi="Trebuchet MS"/>
          <w:spacing w:val="-3"/>
        </w:rPr>
        <w:t>a</w:t>
      </w:r>
      <w:r w:rsidRPr="002A4A18">
        <w:rPr>
          <w:rFonts w:ascii="Trebuchet MS" w:hAnsi="Trebuchet MS"/>
          <w:spacing w:val="-3"/>
        </w:rPr>
        <w:t xml:space="preserve">ño </w:t>
      </w:r>
      <w:r w:rsidRPr="007B0701">
        <w:rPr>
          <w:rFonts w:ascii="Trebuchet MS" w:hAnsi="Trebuchet MS"/>
          <w:spacing w:val="-3"/>
        </w:rPr>
        <w:t>después de iniciado</w:t>
      </w:r>
      <w:r w:rsidRPr="002A4A18">
        <w:rPr>
          <w:rFonts w:ascii="Trebuchet MS" w:hAnsi="Trebuchet MS"/>
          <w:spacing w:val="-3"/>
        </w:rPr>
        <w:t xml:space="preserve"> el Período de Suministro.</w:t>
      </w:r>
    </w:p>
    <w:p w14:paraId="241A6A36" w14:textId="77777777" w:rsidR="004634B7" w:rsidRPr="002A4A18" w:rsidRDefault="00DB21DF" w:rsidP="00E62D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spacing w:val="-3"/>
        </w:rPr>
      </w:pPr>
      <w:r w:rsidRPr="002A4A18">
        <w:rPr>
          <w:rFonts w:ascii="Trebuchet MS" w:hAnsi="Trebuchet MS"/>
          <w:spacing w:val="-3"/>
        </w:rPr>
        <w:t xml:space="preserve">Para efectos de obtener la aprobación de la cesión, el Suministrador deberá enviar a la Comisión una carta conductora suscrita por el Suministrador, el cesionario y la Distribuidora, solicitando la aprobación de la misma, junto con un borrador del </w:t>
      </w:r>
      <w:r w:rsidR="00C64C6B">
        <w:rPr>
          <w:rFonts w:ascii="Trebuchet MS" w:hAnsi="Trebuchet MS"/>
          <w:spacing w:val="-3"/>
        </w:rPr>
        <w:t>Contrato</w:t>
      </w:r>
      <w:r w:rsidRPr="002A4A18">
        <w:rPr>
          <w:rFonts w:ascii="Trebuchet MS" w:hAnsi="Trebuchet MS"/>
          <w:spacing w:val="-3"/>
        </w:rPr>
        <w:t xml:space="preserve"> de cesión, con cada una de sus hojas visadas por todas las partes recién individualizadas. Asimismo, deberá acompañar los antecedentes societarios, comerciales y financieros, que permitan verificar el cumplimiento de las condiciones requeridas para tener la calidad de Suministrador, de conformidad a la normativa aplicable, las Bases y el presente Contrato.</w:t>
      </w:r>
    </w:p>
    <w:p w14:paraId="246966B8" w14:textId="5C66B086" w:rsidR="00124ADE" w:rsidRPr="002A4A18" w:rsidRDefault="004634B7" w:rsidP="00E62D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spacing w:val="-3"/>
        </w:rPr>
      </w:pPr>
      <w:r w:rsidRPr="002A4A18">
        <w:rPr>
          <w:rFonts w:ascii="Trebuchet MS" w:hAnsi="Trebuchet MS"/>
          <w:spacing w:val="-3"/>
        </w:rPr>
        <w:t xml:space="preserve">Como alternativa al </w:t>
      </w:r>
      <w:r w:rsidR="00194A1D" w:rsidRPr="002A4A18">
        <w:rPr>
          <w:rFonts w:ascii="Trebuchet MS" w:hAnsi="Trebuchet MS"/>
          <w:spacing w:val="-3"/>
        </w:rPr>
        <w:t>procedimiento</w:t>
      </w:r>
      <w:r w:rsidRPr="002A4A18">
        <w:rPr>
          <w:rFonts w:ascii="Trebuchet MS" w:hAnsi="Trebuchet MS"/>
          <w:spacing w:val="-3"/>
        </w:rPr>
        <w:t xml:space="preserve"> de suscripción de la cesión indicado</w:t>
      </w:r>
      <w:r w:rsidR="00E706B6" w:rsidRPr="002A4A18">
        <w:rPr>
          <w:rFonts w:ascii="Trebuchet MS" w:hAnsi="Trebuchet MS"/>
          <w:spacing w:val="-3"/>
        </w:rPr>
        <w:t xml:space="preserve"> en el párrafo</w:t>
      </w:r>
      <w:r w:rsidRPr="002A4A18">
        <w:rPr>
          <w:rFonts w:ascii="Trebuchet MS" w:hAnsi="Trebuchet MS"/>
          <w:spacing w:val="-3"/>
        </w:rPr>
        <w:t xml:space="preserve"> precedente, el Suministrador podrá </w:t>
      </w:r>
      <w:r w:rsidR="00124ADE" w:rsidRPr="002A4A18">
        <w:rPr>
          <w:rFonts w:ascii="Trebuchet MS" w:hAnsi="Trebuchet MS"/>
          <w:spacing w:val="-3"/>
        </w:rPr>
        <w:t xml:space="preserve">solicitar a una Notaría Pública la preparación de la matriz conforme al borrador de la cesión. Conjuntamente </w:t>
      </w:r>
      <w:r w:rsidR="00E62D6F" w:rsidRPr="002A4A18">
        <w:rPr>
          <w:rFonts w:ascii="Trebuchet MS" w:hAnsi="Trebuchet MS"/>
          <w:spacing w:val="-3"/>
        </w:rPr>
        <w:t xml:space="preserve">el Suministrador, el cesionario y la Distribuidora </w:t>
      </w:r>
      <w:r w:rsidR="00124ADE" w:rsidRPr="002A4A18">
        <w:rPr>
          <w:rFonts w:ascii="Trebuchet MS" w:hAnsi="Trebuchet MS"/>
          <w:spacing w:val="-3"/>
        </w:rPr>
        <w:t xml:space="preserve">enviarán una fotocopia de dicha matriz firmada por las partes, con repertorio y con certificación notarial de que trata de una copia emitida para la aprobación de la Comisión, acompañada con una carta solicitando la aprobación de la cesión contenida en la fotocopia de la matriz y con los antecedentes societarios, comerciales y financieros, que permitan verificar el cumplimiento de las condiciones requeridas para tener la calidad de Suministrador, de conformidad a la normativa aplicable, las Bases y el presente Contrato. La Comisión contará con un plazo de 30 días </w:t>
      </w:r>
      <w:r w:rsidR="00DA06C5">
        <w:rPr>
          <w:rFonts w:ascii="Trebuchet MS" w:hAnsi="Trebuchet MS"/>
          <w:spacing w:val="-3"/>
        </w:rPr>
        <w:t xml:space="preserve">hábiles </w:t>
      </w:r>
      <w:r w:rsidR="00124ADE" w:rsidRPr="002A4A18">
        <w:rPr>
          <w:rFonts w:ascii="Trebuchet MS" w:hAnsi="Trebuchet MS"/>
          <w:spacing w:val="-3"/>
        </w:rPr>
        <w:t xml:space="preserve">para emitir la </w:t>
      </w:r>
      <w:r w:rsidR="00E706B6" w:rsidRPr="002A4A18">
        <w:rPr>
          <w:rFonts w:ascii="Trebuchet MS" w:hAnsi="Trebuchet MS"/>
          <w:spacing w:val="-3"/>
        </w:rPr>
        <w:t xml:space="preserve">correspondiente </w:t>
      </w:r>
      <w:r w:rsidR="00124ADE" w:rsidRPr="002A4A18">
        <w:rPr>
          <w:rFonts w:ascii="Trebuchet MS" w:hAnsi="Trebuchet MS"/>
          <w:spacing w:val="-3"/>
        </w:rPr>
        <w:t xml:space="preserve">resolución. </w:t>
      </w:r>
      <w:r w:rsidR="00E706B6" w:rsidRPr="002A4A18">
        <w:rPr>
          <w:rFonts w:ascii="Trebuchet MS" w:hAnsi="Trebuchet MS"/>
          <w:spacing w:val="-3"/>
        </w:rPr>
        <w:t>En caso de ser aprobada la cesión, d</w:t>
      </w:r>
      <w:r w:rsidR="00124ADE" w:rsidRPr="002A4A18">
        <w:rPr>
          <w:rFonts w:ascii="Trebuchet MS" w:hAnsi="Trebuchet MS"/>
          <w:spacing w:val="-3"/>
        </w:rPr>
        <w:t>icha resolución deberá insertarse al final de la matriz de la cesión.</w:t>
      </w:r>
    </w:p>
    <w:p w14:paraId="7A967728" w14:textId="77777777" w:rsidR="00DB21DF" w:rsidRPr="002A4A18" w:rsidRDefault="00124ADE"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spacing w:val="-3"/>
        </w:rPr>
      </w:pPr>
      <w:r w:rsidRPr="002A4A18">
        <w:rPr>
          <w:rFonts w:ascii="Trebuchet MS" w:hAnsi="Trebuchet MS"/>
          <w:spacing w:val="-3"/>
        </w:rPr>
        <w:t xml:space="preserve">Una copia autorizada de la escritura pública en la que consta la cesión del </w:t>
      </w:r>
      <w:r w:rsidR="00C64C6B">
        <w:rPr>
          <w:rFonts w:ascii="Trebuchet MS" w:hAnsi="Trebuchet MS"/>
          <w:spacing w:val="-3"/>
        </w:rPr>
        <w:t>Contrato</w:t>
      </w:r>
      <w:r w:rsidRPr="002A4A18">
        <w:rPr>
          <w:rFonts w:ascii="Trebuchet MS" w:hAnsi="Trebuchet MS"/>
          <w:spacing w:val="-3"/>
        </w:rPr>
        <w:t xml:space="preserve"> de </w:t>
      </w:r>
      <w:r w:rsidR="00C64C6B">
        <w:rPr>
          <w:rFonts w:ascii="Trebuchet MS" w:hAnsi="Trebuchet MS"/>
          <w:spacing w:val="-3"/>
        </w:rPr>
        <w:t>S</w:t>
      </w:r>
      <w:r w:rsidRPr="002A4A18">
        <w:rPr>
          <w:rFonts w:ascii="Trebuchet MS" w:hAnsi="Trebuchet MS"/>
          <w:spacing w:val="-3"/>
        </w:rPr>
        <w:t>uministro, deberá ser enviada por la respectiva Licitante a la Superintendencia y a la Comisión, en un plazo de 30 días contados desde el otorgamiento de la copia autorizada de la cesión.</w:t>
      </w:r>
    </w:p>
    <w:p w14:paraId="79664352" w14:textId="77777777" w:rsidR="000B22D7" w:rsidRPr="002A4A18" w:rsidRDefault="000B22D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spacing w:val="-3"/>
        </w:rPr>
      </w:pPr>
      <w:r w:rsidRPr="002A4A18">
        <w:rPr>
          <w:rFonts w:ascii="Trebuchet MS" w:hAnsi="Trebuchet MS"/>
          <w:spacing w:val="-3"/>
        </w:rPr>
        <w:t>Asimismo, el Suministrador tendrá el derecho de ceder, gravar o, dar en garantía el Contrato, total o parcialmente, para fines de un financiamiento que se relacione directamente con la construcción o expansión del Proyecto o con la construcción o expansión de unidades de generación que se requieran para asegurar el Suministro. El Suministrador deberá notificar previamente a la Comisión y al Distribuidor sobre dicha cesión, gravamen u otra garantía que se constituya</w:t>
      </w:r>
      <w:r w:rsidR="00F956D8" w:rsidRPr="002A4A18">
        <w:rPr>
          <w:rFonts w:ascii="Trebuchet MS" w:hAnsi="Trebuchet MS"/>
          <w:spacing w:val="-3"/>
        </w:rPr>
        <w:t xml:space="preserve"> </w:t>
      </w:r>
      <w:r w:rsidRPr="002A4A18">
        <w:rPr>
          <w:rFonts w:ascii="Trebuchet MS" w:hAnsi="Trebuchet MS"/>
          <w:spacing w:val="-3"/>
        </w:rPr>
        <w:t xml:space="preserve">a favor de la institución que otorga el financiamiento para la ejecución del proyecto (el “Financista”), informando su nombre y dirección, así como cualquier otro antecedente que solicite la Comisión o el Distribuidor. </w:t>
      </w:r>
    </w:p>
    <w:p w14:paraId="6331A27D" w14:textId="77777777" w:rsidR="000B22D7" w:rsidRPr="002A4A18" w:rsidRDefault="000B22D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spacing w:val="-3"/>
        </w:rPr>
      </w:pPr>
      <w:r w:rsidRPr="002A4A18">
        <w:rPr>
          <w:rFonts w:ascii="Trebuchet MS" w:hAnsi="Trebuchet MS"/>
          <w:spacing w:val="-3"/>
        </w:rPr>
        <w:t xml:space="preserve">En caso de que se suscitara un incumplimiento por parte del Suministrador bajo el Contrato que dé derecho al Distribuidor a terminar el mismo, éste notificará al Financista sobre dicho incumplimiento o evento, a través de correo certificado. </w:t>
      </w:r>
    </w:p>
    <w:p w14:paraId="02337F70" w14:textId="77777777" w:rsidR="000B22D7" w:rsidRPr="002A4A18" w:rsidRDefault="000464EA"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spacing w:val="-3"/>
        </w:rPr>
      </w:pPr>
      <w:r w:rsidRPr="002A4A18">
        <w:rPr>
          <w:rFonts w:ascii="Trebuchet MS" w:hAnsi="Trebuchet MS"/>
          <w:spacing w:val="-3"/>
        </w:rPr>
        <w:t>El Suministrador acepta</w:t>
      </w:r>
      <w:r w:rsidR="000B22D7" w:rsidRPr="002A4A18">
        <w:rPr>
          <w:rFonts w:ascii="Trebuchet MS" w:hAnsi="Trebuchet MS"/>
          <w:spacing w:val="-3"/>
        </w:rPr>
        <w:t xml:space="preserve"> que si el Financista saca a remate los derechos del Suministrador bajo el Contrato o si el mismo le fuere cedido al Financista, éste o cualquier adjudicatario en el remate tendrá derecho a suceder en los derechos de la parte cedente bajo el Contrato, siempre que el Financista o el adjudicatario continúe cumpliendo cabalmente con las obligaciones del Suministrador bajo el Contrato.</w:t>
      </w:r>
    </w:p>
    <w:p w14:paraId="0CAC9FFE" w14:textId="77777777" w:rsidR="000B22D7" w:rsidRPr="002A4A18" w:rsidRDefault="005642B9"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spacing w:val="-3"/>
        </w:rPr>
      </w:pPr>
      <w:r w:rsidRPr="002A4A18">
        <w:rPr>
          <w:rFonts w:ascii="Trebuchet MS" w:hAnsi="Trebuchet MS"/>
          <w:spacing w:val="-3"/>
        </w:rPr>
        <w:t xml:space="preserve">La cesión del </w:t>
      </w:r>
      <w:r w:rsidR="00C64C6B">
        <w:rPr>
          <w:rFonts w:ascii="Trebuchet MS" w:hAnsi="Trebuchet MS"/>
          <w:spacing w:val="-3"/>
        </w:rPr>
        <w:t>Contrato</w:t>
      </w:r>
      <w:r w:rsidRPr="002A4A18">
        <w:rPr>
          <w:rFonts w:ascii="Trebuchet MS" w:hAnsi="Trebuchet MS"/>
          <w:spacing w:val="-3"/>
        </w:rPr>
        <w:t xml:space="preserve"> por parte del Distribuidor o del Suministrador deberá otorgarse por escritura pública en la que deben comparecer el Suministrador, el Distribuidor y la Cesionaria. Copia de la escritura pública deberá registrarse ante la Superintendencia</w:t>
      </w:r>
      <w:r w:rsidR="000B22D7" w:rsidRPr="002A4A18">
        <w:rPr>
          <w:rFonts w:ascii="Trebuchet MS" w:hAnsi="Trebuchet MS"/>
          <w:spacing w:val="-3"/>
        </w:rPr>
        <w:t>.</w:t>
      </w:r>
    </w:p>
    <w:p w14:paraId="55827E82" w14:textId="77777777" w:rsidR="00DB21DF" w:rsidRPr="002A4A18" w:rsidRDefault="004A6D79" w:rsidP="004A6D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spacing w:val="-3"/>
        </w:rPr>
      </w:pPr>
      <w:r w:rsidRPr="002A4A18">
        <w:rPr>
          <w:rFonts w:ascii="Trebuchet MS" w:hAnsi="Trebuchet MS"/>
          <w:b/>
          <w:spacing w:val="-3"/>
        </w:rPr>
        <w:t>TRES</w:t>
      </w:r>
      <w:r w:rsidR="00DB21DF" w:rsidRPr="002A4A18">
        <w:rPr>
          <w:rFonts w:ascii="Trebuchet MS" w:hAnsi="Trebuchet MS"/>
          <w:b/>
          <w:spacing w:val="-3"/>
        </w:rPr>
        <w:t>.</w:t>
      </w:r>
      <w:r w:rsidR="00DB21DF" w:rsidRPr="002A4A18">
        <w:rPr>
          <w:rFonts w:ascii="Trebuchet MS" w:hAnsi="Trebuchet MS"/>
          <w:spacing w:val="-3"/>
        </w:rPr>
        <w:t xml:space="preserve"> Cualquier operación y/o modificación social que implique un cambio en la persona del Suministrador, tales como fusiones, divisiones, adquisición de acciones sociales u otras de similar naturaleza, deberá ser previamente informada a la Comisión. Para tales efectos, el Suministrador deberá comunicar</w:t>
      </w:r>
      <w:r w:rsidR="004E4F25" w:rsidRPr="002A4A18">
        <w:rPr>
          <w:rFonts w:ascii="Trebuchet MS" w:hAnsi="Trebuchet MS"/>
          <w:spacing w:val="-3"/>
        </w:rPr>
        <w:t>le</w:t>
      </w:r>
      <w:r w:rsidR="00DB21DF" w:rsidRPr="002A4A18">
        <w:rPr>
          <w:rFonts w:ascii="Trebuchet MS" w:hAnsi="Trebuchet MS"/>
          <w:spacing w:val="-3"/>
        </w:rPr>
        <w:t xml:space="preserve"> dicha circunstancia, enviando una carta acompañada de los antecedentes societarios, comerciales y financieros, que permitan verificar el cumplimiento de las condiciones requeridas para tener la calidad de Suministrador, de conformidad a la normativa aplicable, las Bases y el presente Contrato.</w:t>
      </w:r>
    </w:p>
    <w:p w14:paraId="0A3C2AA5" w14:textId="77777777" w:rsidR="00DB21DF" w:rsidRPr="002A4A18" w:rsidRDefault="00DB21DF" w:rsidP="00287928">
      <w:pPr>
        <w:spacing w:after="240"/>
        <w:jc w:val="both"/>
        <w:rPr>
          <w:rFonts w:ascii="Trebuchet MS" w:hAnsi="Trebuchet MS"/>
          <w:spacing w:val="-3"/>
        </w:rPr>
      </w:pPr>
      <w:r w:rsidRPr="002A4A18">
        <w:rPr>
          <w:rFonts w:ascii="Trebuchet MS" w:hAnsi="Trebuchet MS"/>
          <w:spacing w:val="-3"/>
        </w:rPr>
        <w:t>De verificarse el mérito y suficiencia de los antecedentes acompañados, la Comisión confirmará que la propuesta de cambio del Suministrador del Contrato se ajusta a los requisitos establecidos en la normativa aplicable, las Bases y el presente Contrato. En caso contrario, la Comisión podrá solicitar el envío de antecedentes adicionales para efectos de verificar el cumplimiento de las condiciones recién señaladas, y, de no ser éstos suficientes, comunicará esta circunstancia al Suministrador.</w:t>
      </w:r>
    </w:p>
    <w:p w14:paraId="413CB5F0" w14:textId="77777777" w:rsidR="00DB21DF" w:rsidRPr="002A4A18" w:rsidRDefault="00DB21DF" w:rsidP="00287928">
      <w:pPr>
        <w:spacing w:after="240"/>
        <w:jc w:val="both"/>
        <w:rPr>
          <w:rFonts w:ascii="Trebuchet MS" w:hAnsi="Trebuchet MS"/>
          <w:spacing w:val="-3"/>
        </w:rPr>
      </w:pPr>
      <w:r w:rsidRPr="002A4A18">
        <w:rPr>
          <w:rFonts w:ascii="Trebuchet MS" w:hAnsi="Trebuchet MS"/>
          <w:spacing w:val="-3"/>
        </w:rPr>
        <w:t xml:space="preserve">Una vez materializada la operación o modificación social, el Suministrador deberá enviar a la Comisión una carta, informando de tal situación y acompañando una copia autorizada del documento que dé cuenta de dicha operación o modificación social. Asimismo, la operación o modificación social y, el consecuente cambio de titular, deberá </w:t>
      </w:r>
      <w:r w:rsidR="004E4F25" w:rsidRPr="002A4A18">
        <w:rPr>
          <w:rFonts w:ascii="Trebuchet MS" w:hAnsi="Trebuchet MS"/>
          <w:spacing w:val="-3"/>
        </w:rPr>
        <w:t xml:space="preserve">constar en una anotación </w:t>
      </w:r>
      <w:r w:rsidRPr="002A4A18">
        <w:rPr>
          <w:rFonts w:ascii="Trebuchet MS" w:hAnsi="Trebuchet MS"/>
          <w:spacing w:val="-3"/>
        </w:rPr>
        <w:t xml:space="preserve">al margen de la matriz de la escritura pública del Contrato, y una copia autorizada del mismo –con la correspondiente nota al margen- deberá adjuntarse a la comunicación enviada a </w:t>
      </w:r>
      <w:r w:rsidR="004F4212" w:rsidRPr="002A4A18">
        <w:rPr>
          <w:rFonts w:ascii="Trebuchet MS" w:hAnsi="Trebuchet MS"/>
          <w:spacing w:val="-3"/>
        </w:rPr>
        <w:t>la</w:t>
      </w:r>
      <w:r w:rsidRPr="002A4A18">
        <w:rPr>
          <w:rFonts w:ascii="Trebuchet MS" w:hAnsi="Trebuchet MS"/>
          <w:spacing w:val="-3"/>
        </w:rPr>
        <w:t xml:space="preserve"> Comisión y enviarse a la Superintendencia. </w:t>
      </w:r>
    </w:p>
    <w:p w14:paraId="511C824A" w14:textId="77777777" w:rsidR="00DB21DF" w:rsidRPr="002A4A18" w:rsidRDefault="00DB21DF" w:rsidP="00287928">
      <w:pPr>
        <w:spacing w:after="240"/>
        <w:jc w:val="both"/>
        <w:rPr>
          <w:rFonts w:ascii="Trebuchet MS" w:hAnsi="Trebuchet MS"/>
          <w:spacing w:val="-3"/>
        </w:rPr>
      </w:pPr>
      <w:r w:rsidRPr="002A4A18">
        <w:rPr>
          <w:rFonts w:ascii="Trebuchet MS" w:hAnsi="Trebuchet MS"/>
          <w:spacing w:val="-3"/>
        </w:rPr>
        <w:t xml:space="preserve">Por último, el Suministrador deberá también informar al Distribuidor del cambio de titular del Contrato, acompañando una copia legalizada del mismo en la que conste la anotación al margen de la operación o modificación social. </w:t>
      </w:r>
    </w:p>
    <w:p w14:paraId="4DBF435F" w14:textId="4215BBBF" w:rsidR="000B22D7" w:rsidRPr="002A4A18" w:rsidRDefault="00A7593B"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360" w:after="240"/>
        <w:jc w:val="both"/>
        <w:rPr>
          <w:rFonts w:ascii="Trebuchet MS" w:hAnsi="Trebuchet MS"/>
          <w:b/>
          <w:spacing w:val="-3"/>
        </w:rPr>
      </w:pPr>
      <w:r>
        <w:rPr>
          <w:rFonts w:ascii="Trebuchet MS" w:hAnsi="Trebuchet MS"/>
          <w:b/>
          <w:spacing w:val="-3"/>
        </w:rPr>
        <w:t>VIGÉSIMO</w:t>
      </w:r>
      <w:r w:rsidRPr="002A4A18" w:rsidDel="00A7593B">
        <w:rPr>
          <w:rFonts w:ascii="Trebuchet MS" w:hAnsi="Trebuchet MS"/>
          <w:b/>
          <w:spacing w:val="-3"/>
        </w:rPr>
        <w:t xml:space="preserve"> </w:t>
      </w:r>
      <w:r w:rsidR="00E9419B" w:rsidRPr="002A4A18">
        <w:rPr>
          <w:rFonts w:ascii="Trebuchet MS" w:hAnsi="Trebuchet MS"/>
          <w:b/>
          <w:spacing w:val="-3"/>
        </w:rPr>
        <w:t xml:space="preserve">: </w:t>
      </w:r>
      <w:r w:rsidR="000B22D7" w:rsidRPr="002A4A18">
        <w:rPr>
          <w:rFonts w:ascii="Trebuchet MS" w:hAnsi="Trebuchet MS"/>
          <w:b/>
          <w:spacing w:val="-3"/>
        </w:rPr>
        <w:t xml:space="preserve">ANEXOS </w:t>
      </w:r>
    </w:p>
    <w:p w14:paraId="3D888255" w14:textId="77777777" w:rsidR="000B22D7" w:rsidRPr="002A4A18" w:rsidRDefault="000B22D7" w:rsidP="000B22D7">
      <w:pPr>
        <w:pStyle w:val="NormalWeb"/>
        <w:spacing w:after="240" w:afterAutospacing="0"/>
        <w:jc w:val="both"/>
        <w:rPr>
          <w:rFonts w:ascii="Trebuchet MS" w:hAnsi="Trebuchet MS"/>
          <w:b/>
          <w:spacing w:val="-3"/>
        </w:rPr>
      </w:pPr>
      <w:r w:rsidRPr="002A4A18">
        <w:rPr>
          <w:rFonts w:ascii="Trebuchet MS" w:hAnsi="Trebuchet MS"/>
          <w:spacing w:val="-3"/>
        </w:rPr>
        <w:t>Todos y cada uno de los Anexos del presente Contrato se entienden formar parte integrante del mismo para todos los efectos legales y se han incorporado al mismo Repertorio de esta escritura.</w:t>
      </w:r>
    </w:p>
    <w:p w14:paraId="38FCC328" w14:textId="56D056FE" w:rsidR="000B22D7" w:rsidRPr="002A4A18" w:rsidRDefault="00A7593B"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360" w:after="240"/>
        <w:jc w:val="both"/>
        <w:rPr>
          <w:rFonts w:ascii="Trebuchet MS" w:hAnsi="Trebuchet MS"/>
          <w:b/>
          <w:spacing w:val="-3"/>
        </w:rPr>
      </w:pPr>
      <w:r>
        <w:rPr>
          <w:rFonts w:ascii="Trebuchet MS" w:hAnsi="Trebuchet MS"/>
          <w:b/>
          <w:spacing w:val="-3"/>
        </w:rPr>
        <w:t>VIGÉSIMO PRIMERO</w:t>
      </w:r>
      <w:r w:rsidDel="00A7593B">
        <w:rPr>
          <w:rFonts w:ascii="Trebuchet MS" w:hAnsi="Trebuchet MS"/>
          <w:b/>
          <w:spacing w:val="-3"/>
        </w:rPr>
        <w:t xml:space="preserve"> </w:t>
      </w:r>
      <w:r w:rsidR="000B22D7" w:rsidRPr="002A4A18">
        <w:rPr>
          <w:rFonts w:ascii="Trebuchet MS" w:hAnsi="Trebuchet MS"/>
          <w:b/>
          <w:spacing w:val="-3"/>
        </w:rPr>
        <w:t>: ADECUACIÓN NORMATIVA VIGENTE.</w:t>
      </w:r>
    </w:p>
    <w:p w14:paraId="53D7ABEC" w14:textId="11A6287E" w:rsidR="000B22D7" w:rsidRPr="002A4A18" w:rsidRDefault="000B22D7" w:rsidP="000B22D7">
      <w:pPr>
        <w:pStyle w:val="NormalWeb"/>
        <w:spacing w:after="240" w:afterAutospacing="0"/>
        <w:jc w:val="both"/>
        <w:rPr>
          <w:rFonts w:ascii="Trebuchet MS" w:hAnsi="Trebuchet MS"/>
          <w:spacing w:val="-3"/>
        </w:rPr>
      </w:pPr>
      <w:r w:rsidRPr="002A4A18">
        <w:rPr>
          <w:rFonts w:ascii="Trebuchet MS" w:hAnsi="Trebuchet MS"/>
          <w:spacing w:val="-3"/>
        </w:rPr>
        <w:t>El Contrato de Suministro se encontrará sometido en todo momento a la normativa vigente, tales como leyes, reglamentos</w:t>
      </w:r>
      <w:r w:rsidR="00DA06C5">
        <w:rPr>
          <w:rFonts w:ascii="Trebuchet MS" w:hAnsi="Trebuchet MS"/>
          <w:spacing w:val="-3"/>
        </w:rPr>
        <w:t>,</w:t>
      </w:r>
      <w:r w:rsidRPr="002A4A18">
        <w:rPr>
          <w:rFonts w:ascii="Trebuchet MS" w:hAnsi="Trebuchet MS"/>
          <w:spacing w:val="-3"/>
        </w:rPr>
        <w:t xml:space="preserve"> decretos tarifarios </w:t>
      </w:r>
      <w:r w:rsidR="00DA06C5">
        <w:rPr>
          <w:rFonts w:ascii="Trebuchet MS" w:hAnsi="Trebuchet MS"/>
          <w:spacing w:val="-3"/>
        </w:rPr>
        <w:t xml:space="preserve">y demás normativas </w:t>
      </w:r>
      <w:r w:rsidRPr="002A4A18">
        <w:rPr>
          <w:rFonts w:ascii="Trebuchet MS" w:hAnsi="Trebuchet MS"/>
          <w:spacing w:val="-3"/>
        </w:rPr>
        <w:t>que incidan en su ejecución</w:t>
      </w:r>
      <w:r w:rsidRPr="002A4A18">
        <w:rPr>
          <w:rFonts w:ascii="Trebuchet MS" w:hAnsi="Trebuchet MS" w:cs="Arial"/>
          <w:bCs/>
          <w:spacing w:val="-3"/>
        </w:rPr>
        <w:t>. Conforme con lo anterior, frente a cambios importantes que se verifiquen en las circunstancias existentes al momento de la suscripción del presente Contrato, originados por modificaciones en la normativa vigente, las partes deberán modificar o ajustar las cláusulas y condiciones del mismo, de manera que exista la debida correspondencia entre ambos</w:t>
      </w:r>
      <w:r w:rsidRPr="002A4A18">
        <w:rPr>
          <w:rFonts w:ascii="Trebuchet MS" w:hAnsi="Trebuchet MS"/>
          <w:spacing w:val="-3"/>
        </w:rPr>
        <w:t>.</w:t>
      </w:r>
    </w:p>
    <w:p w14:paraId="13EB6723" w14:textId="00BAEC27" w:rsidR="000B22D7" w:rsidRDefault="000B22D7" w:rsidP="000B22D7">
      <w:pPr>
        <w:pStyle w:val="NormalWeb"/>
        <w:spacing w:after="240" w:afterAutospacing="0"/>
        <w:jc w:val="both"/>
        <w:rPr>
          <w:rFonts w:ascii="Trebuchet MS" w:hAnsi="Trebuchet MS" w:cs="Arial"/>
          <w:bCs/>
          <w:spacing w:val="-3"/>
        </w:rPr>
      </w:pPr>
      <w:r w:rsidRPr="002A4A18">
        <w:rPr>
          <w:rFonts w:ascii="Trebuchet MS" w:hAnsi="Trebuchet MS"/>
          <w:spacing w:val="-3"/>
        </w:rPr>
        <w:t xml:space="preserve">Las modificaciones que se introduzcan a los Contratos deberán limitarse a las que sean estrictamente necesarias para adecuarlo a las nuevas circunstancias y no podrán alterar el precio adjudicado en el Punto de Oferta, sin perjuicio de lo establecido en los artículos </w:t>
      </w:r>
      <w:r w:rsidR="00AC3A29">
        <w:rPr>
          <w:rFonts w:ascii="Trebuchet MS" w:hAnsi="Trebuchet MS"/>
          <w:spacing w:val="-3"/>
        </w:rPr>
        <w:t>36</w:t>
      </w:r>
      <w:r w:rsidR="00EF72E2">
        <w:rPr>
          <w:rFonts w:ascii="Trebuchet MS" w:hAnsi="Trebuchet MS"/>
          <w:spacing w:val="-3"/>
        </w:rPr>
        <w:t>,</w:t>
      </w:r>
      <w:r w:rsidR="00AC3A29" w:rsidRPr="002A4A18">
        <w:rPr>
          <w:rFonts w:ascii="Trebuchet MS" w:hAnsi="Trebuchet MS"/>
          <w:spacing w:val="-3"/>
        </w:rPr>
        <w:t xml:space="preserve"> </w:t>
      </w:r>
      <w:r w:rsidR="00AC3A29">
        <w:rPr>
          <w:rFonts w:ascii="Trebuchet MS" w:hAnsi="Trebuchet MS"/>
          <w:spacing w:val="-3"/>
        </w:rPr>
        <w:t>37</w:t>
      </w:r>
      <w:r w:rsidR="00EF72E2">
        <w:rPr>
          <w:rFonts w:ascii="Trebuchet MS" w:hAnsi="Trebuchet MS"/>
          <w:spacing w:val="-3"/>
        </w:rPr>
        <w:t xml:space="preserve"> y 38</w:t>
      </w:r>
      <w:r w:rsidR="00AC3A29" w:rsidRPr="002A4A18">
        <w:rPr>
          <w:rFonts w:ascii="Trebuchet MS" w:hAnsi="Trebuchet MS"/>
          <w:spacing w:val="-3"/>
        </w:rPr>
        <w:t xml:space="preserve"> </w:t>
      </w:r>
      <w:r w:rsidRPr="002A4A18">
        <w:rPr>
          <w:rFonts w:ascii="Trebuchet MS" w:hAnsi="Trebuchet MS"/>
          <w:spacing w:val="-3"/>
        </w:rPr>
        <w:t>de</w:t>
      </w:r>
      <w:r w:rsidR="00AC3A29">
        <w:rPr>
          <w:rFonts w:ascii="Trebuchet MS" w:hAnsi="Trebuchet MS"/>
          <w:spacing w:val="-3"/>
        </w:rPr>
        <w:t>l Reglamento de Licitaciones</w:t>
      </w:r>
      <w:r w:rsidRPr="002A4A18">
        <w:rPr>
          <w:rFonts w:ascii="Trebuchet MS" w:hAnsi="Trebuchet MS"/>
          <w:spacing w:val="-3"/>
        </w:rPr>
        <w:t>, en el artículo 134° de la LGSE, los mecanismos de indexación y las demás condiciones y estipulaciones esenciales del Contrato. Toda modificación al Contrato de Suministro deberá contar con la aprobación previa de la Comisión.</w:t>
      </w:r>
      <w:r w:rsidR="00F956D8" w:rsidRPr="002A4A18">
        <w:rPr>
          <w:rFonts w:ascii="Trebuchet MS" w:hAnsi="Trebuchet MS" w:cs="Arial"/>
          <w:bCs/>
          <w:spacing w:val="-3"/>
        </w:rPr>
        <w:t xml:space="preserve"> </w:t>
      </w:r>
      <w:r w:rsidRPr="002A4A18">
        <w:rPr>
          <w:rFonts w:ascii="Trebuchet MS" w:hAnsi="Trebuchet MS" w:cs="Arial"/>
          <w:bCs/>
          <w:spacing w:val="-3"/>
        </w:rPr>
        <w:t xml:space="preserve"> </w:t>
      </w:r>
    </w:p>
    <w:p w14:paraId="341A0592" w14:textId="216DE81A" w:rsidR="00F12A71" w:rsidRDefault="006C204E" w:rsidP="003E7F1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bCs/>
          <w:spacing w:val="-3"/>
        </w:rPr>
      </w:pPr>
      <w:r w:rsidRPr="00345A0A">
        <w:rPr>
          <w:rFonts w:ascii="Trebuchet MS" w:hAnsi="Trebuchet MS" w:cs="Arial"/>
          <w:bCs/>
          <w:spacing w:val="-3"/>
        </w:rPr>
        <w:t>Adicionalmente</w:t>
      </w:r>
      <w:r>
        <w:rPr>
          <w:rFonts w:ascii="Trebuchet MS" w:hAnsi="Trebuchet MS" w:cs="Arial"/>
          <w:bCs/>
          <w:spacing w:val="-3"/>
        </w:rPr>
        <w:t xml:space="preserve">, en caso de que durante la vigencia del Contrato hubiere un cambio legal o normativo que modifique la </w:t>
      </w:r>
      <w:r w:rsidR="0033771F">
        <w:rPr>
          <w:rFonts w:ascii="Trebuchet MS" w:hAnsi="Trebuchet MS" w:cs="Arial"/>
          <w:bCs/>
          <w:spacing w:val="-3"/>
        </w:rPr>
        <w:t xml:space="preserve">la </w:t>
      </w:r>
      <w:r w:rsidR="0033771F" w:rsidRPr="00B93038">
        <w:rPr>
          <w:rFonts w:ascii="Trebuchet MS" w:hAnsi="Trebuchet MS" w:cs="Arial"/>
          <w:bCs/>
          <w:spacing w:val="-3"/>
        </w:rPr>
        <w:t>metodología para efectuar el despacho de energí</w:t>
      </w:r>
      <w:r w:rsidR="0033771F">
        <w:rPr>
          <w:rFonts w:ascii="Trebuchet MS" w:hAnsi="Trebuchet MS" w:cs="Arial"/>
          <w:bCs/>
          <w:spacing w:val="-3"/>
        </w:rPr>
        <w:t>a de</w:t>
      </w:r>
      <w:r>
        <w:rPr>
          <w:rFonts w:ascii="Trebuchet MS" w:hAnsi="Trebuchet MS" w:cs="Arial"/>
          <w:bCs/>
          <w:spacing w:val="-3"/>
        </w:rPr>
        <w:t xml:space="preserve"> los contratos de suministro que se </w:t>
      </w:r>
      <w:r w:rsidR="007F7D1C">
        <w:rPr>
          <w:rFonts w:ascii="Trebuchet MS" w:hAnsi="Trebuchet MS" w:cs="Arial"/>
          <w:bCs/>
          <w:spacing w:val="-3"/>
        </w:rPr>
        <w:t>adjudiquen en futuras licitaciones</w:t>
      </w:r>
      <w:r>
        <w:rPr>
          <w:rFonts w:ascii="Trebuchet MS" w:hAnsi="Trebuchet MS" w:cs="Arial"/>
          <w:bCs/>
          <w:spacing w:val="-3"/>
        </w:rPr>
        <w:t xml:space="preserve">, </w:t>
      </w:r>
      <w:r w:rsidR="0033771F">
        <w:rPr>
          <w:rFonts w:ascii="Trebuchet MS" w:hAnsi="Trebuchet MS" w:cs="Arial"/>
          <w:bCs/>
          <w:spacing w:val="-3"/>
        </w:rPr>
        <w:t xml:space="preserve">estableciendo niveles de facturación mínima para dichos contratos, </w:t>
      </w:r>
      <w:r>
        <w:rPr>
          <w:rFonts w:ascii="Trebuchet MS" w:hAnsi="Trebuchet MS" w:cs="Arial"/>
          <w:bCs/>
          <w:spacing w:val="-3"/>
        </w:rPr>
        <w:t xml:space="preserve">el Suministrador estará facultado para adscribirse a la nueva modalidad de </w:t>
      </w:r>
      <w:r w:rsidR="0033771F">
        <w:rPr>
          <w:rFonts w:ascii="Trebuchet MS" w:hAnsi="Trebuchet MS" w:cs="Arial"/>
          <w:bCs/>
          <w:spacing w:val="-3"/>
        </w:rPr>
        <w:t xml:space="preserve">despacho y </w:t>
      </w:r>
      <w:r w:rsidR="00F12A71">
        <w:rPr>
          <w:rFonts w:ascii="Trebuchet MS" w:hAnsi="Trebuchet MS" w:cs="Arial"/>
          <w:bCs/>
          <w:spacing w:val="-3"/>
        </w:rPr>
        <w:t>facturación</w:t>
      </w:r>
      <w:r>
        <w:rPr>
          <w:rFonts w:ascii="Trebuchet MS" w:hAnsi="Trebuchet MS" w:cs="Arial"/>
          <w:bCs/>
          <w:spacing w:val="-3"/>
        </w:rPr>
        <w:t xml:space="preserve">, en las mismas condiciones que los nuevos contratos de suministro a los que se aplique dicha modalidad. Para estos efectos, el Suministrador deberá comunicar formalmente a la Comisión y a las Licitantes su voluntad de acogerse a esta facultad, con una antelación mínima de un año a la aplicación de la nueva modalidad de </w:t>
      </w:r>
      <w:r w:rsidR="0033771F">
        <w:rPr>
          <w:rFonts w:ascii="Trebuchet MS" w:hAnsi="Trebuchet MS" w:cs="Arial"/>
          <w:bCs/>
          <w:spacing w:val="-3"/>
        </w:rPr>
        <w:t xml:space="preserve">despacho y </w:t>
      </w:r>
      <w:r w:rsidR="00F12A71">
        <w:rPr>
          <w:rFonts w:ascii="Trebuchet MS" w:hAnsi="Trebuchet MS" w:cs="Arial"/>
          <w:bCs/>
          <w:spacing w:val="-3"/>
        </w:rPr>
        <w:t>facturación</w:t>
      </w:r>
      <w:r>
        <w:rPr>
          <w:rFonts w:ascii="Trebuchet MS" w:hAnsi="Trebuchet MS" w:cs="Arial"/>
          <w:bCs/>
          <w:spacing w:val="-3"/>
        </w:rPr>
        <w:t xml:space="preserve"> del Contrato, y por una única vez</w:t>
      </w:r>
      <w:r w:rsidR="0004793E">
        <w:rPr>
          <w:rFonts w:ascii="Trebuchet MS" w:hAnsi="Trebuchet MS" w:cs="Arial"/>
          <w:bCs/>
          <w:spacing w:val="-3"/>
        </w:rPr>
        <w:t>,</w:t>
      </w:r>
      <w:r>
        <w:rPr>
          <w:rFonts w:ascii="Trebuchet MS" w:hAnsi="Trebuchet MS" w:cs="Arial"/>
          <w:bCs/>
          <w:spacing w:val="-3"/>
        </w:rPr>
        <w:t xml:space="preserve"> sin posibilidad de un nuevo cambio en esta materia. </w:t>
      </w:r>
      <w:r w:rsidR="00F12A71">
        <w:rPr>
          <w:rFonts w:ascii="Trebuchet MS" w:hAnsi="Trebuchet MS" w:cs="Arial"/>
          <w:bCs/>
          <w:spacing w:val="-3"/>
        </w:rPr>
        <w:t xml:space="preserve">Lo anterior, en la medida que el mencionado cambio legal o normativo habilite al Suministrador para acogerse a esta modalidad. </w:t>
      </w:r>
    </w:p>
    <w:p w14:paraId="7790E439" w14:textId="6554917F" w:rsidR="006C204E" w:rsidRPr="00345A0A" w:rsidRDefault="006C204E" w:rsidP="003E7F1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bCs/>
          <w:spacing w:val="-3"/>
        </w:rPr>
      </w:pPr>
      <w:r>
        <w:rPr>
          <w:rFonts w:ascii="Trebuchet MS" w:hAnsi="Trebuchet MS" w:cs="Arial"/>
          <w:bCs/>
          <w:spacing w:val="-3"/>
        </w:rPr>
        <w:t xml:space="preserve">El Suministrador y cada Licitante deberán enviar una carta a la Comisión adjuntando el borrador de contrato con las modificaciones que correspondan al Contrato, las que se deberán limitar a estrictamente las necesarias de manera de adecuar el Contrato a las nuevas condiciones de </w:t>
      </w:r>
      <w:r w:rsidR="00F12A71">
        <w:rPr>
          <w:rFonts w:ascii="Trebuchet MS" w:hAnsi="Trebuchet MS" w:cs="Arial"/>
          <w:bCs/>
          <w:spacing w:val="-3"/>
        </w:rPr>
        <w:t>facturación</w:t>
      </w:r>
      <w:r>
        <w:rPr>
          <w:rFonts w:ascii="Trebuchet MS" w:hAnsi="Trebuchet MS" w:cs="Arial"/>
          <w:bCs/>
          <w:spacing w:val="-3"/>
        </w:rPr>
        <w:t xml:space="preserve">. Dicho borrador de contrato deberá ser aprobado por la Comisión, y luego suscrito por ambas partes por escritura pública, </w:t>
      </w:r>
      <w:r w:rsidRPr="00FD4736">
        <w:rPr>
          <w:rFonts w:ascii="Trebuchet MS" w:eastAsiaTheme="minorHAnsi" w:hAnsi="Trebuchet MS" w:cs="Arial"/>
          <w:color w:val="000000"/>
          <w:lang w:val="es-CL" w:eastAsia="en-US"/>
        </w:rPr>
        <w:t>remiti</w:t>
      </w:r>
      <w:r>
        <w:rPr>
          <w:rFonts w:ascii="Trebuchet MS" w:eastAsiaTheme="minorHAnsi" w:hAnsi="Trebuchet MS" w:cs="Arial"/>
          <w:color w:val="000000"/>
          <w:lang w:val="es-CL" w:eastAsia="en-US"/>
        </w:rPr>
        <w:t>endo</w:t>
      </w:r>
      <w:r w:rsidRPr="00FD4736">
        <w:rPr>
          <w:rFonts w:ascii="Trebuchet MS" w:eastAsiaTheme="minorHAnsi" w:hAnsi="Trebuchet MS" w:cs="Arial"/>
          <w:color w:val="000000"/>
          <w:lang w:val="es-CL" w:eastAsia="en-US"/>
        </w:rPr>
        <w:t xml:space="preserve"> copia de dicha escritura a la Comisión y a la Superintendencia para su registro</w:t>
      </w:r>
      <w:r>
        <w:rPr>
          <w:rFonts w:ascii="Trebuchet MS" w:eastAsiaTheme="minorHAnsi" w:hAnsi="Trebuchet MS" w:cs="Arial"/>
          <w:color w:val="000000"/>
          <w:lang w:val="es-CL" w:eastAsia="en-US"/>
        </w:rPr>
        <w:t>.</w:t>
      </w:r>
    </w:p>
    <w:p w14:paraId="1E023DE8" w14:textId="77777777" w:rsidR="006C204E" w:rsidRPr="002A4A18" w:rsidRDefault="006C204E" w:rsidP="000B22D7">
      <w:pPr>
        <w:pStyle w:val="NormalWeb"/>
        <w:spacing w:after="240" w:afterAutospacing="0"/>
        <w:jc w:val="both"/>
        <w:rPr>
          <w:rFonts w:ascii="Trebuchet MS" w:hAnsi="Trebuchet MS" w:cs="Arial"/>
        </w:rPr>
      </w:pPr>
    </w:p>
    <w:p w14:paraId="48E05A7E" w14:textId="101B9892" w:rsidR="000B22D7" w:rsidRPr="002A4A18" w:rsidRDefault="00A7593B" w:rsidP="000B22D7">
      <w:pPr>
        <w:pStyle w:val="NormalWeb"/>
        <w:spacing w:after="240" w:afterAutospacing="0"/>
        <w:jc w:val="both"/>
        <w:rPr>
          <w:rFonts w:ascii="Trebuchet MS" w:hAnsi="Trebuchet MS"/>
          <w:b/>
          <w:spacing w:val="-3"/>
        </w:rPr>
      </w:pPr>
      <w:r>
        <w:rPr>
          <w:rFonts w:ascii="Trebuchet MS" w:hAnsi="Trebuchet MS"/>
          <w:b/>
          <w:spacing w:val="-3"/>
        </w:rPr>
        <w:t>VIGÉSIMO</w:t>
      </w:r>
      <w:r w:rsidRPr="002A4A18">
        <w:rPr>
          <w:rFonts w:ascii="Trebuchet MS" w:hAnsi="Trebuchet MS"/>
          <w:b/>
          <w:spacing w:val="-3"/>
        </w:rPr>
        <w:t xml:space="preserve"> </w:t>
      </w:r>
      <w:r>
        <w:rPr>
          <w:rFonts w:ascii="Trebuchet MS" w:hAnsi="Trebuchet MS"/>
          <w:b/>
          <w:spacing w:val="-3"/>
        </w:rPr>
        <w:t xml:space="preserve">SEGUNDO </w:t>
      </w:r>
      <w:r w:rsidR="000B22D7" w:rsidRPr="002A4A18">
        <w:rPr>
          <w:rFonts w:ascii="Trebuchet MS" w:hAnsi="Trebuchet MS"/>
          <w:b/>
          <w:spacing w:val="-3"/>
        </w:rPr>
        <w:t>: CONCILIACIÓN Y ARBITRAJE.</w:t>
      </w:r>
    </w:p>
    <w:p w14:paraId="61FC7720" w14:textId="77777777" w:rsidR="000B22D7" w:rsidRPr="002A4A18" w:rsidRDefault="000B22D7" w:rsidP="000B22D7">
      <w:pPr>
        <w:pStyle w:val="NormalWeb"/>
        <w:spacing w:after="240" w:afterAutospacing="0"/>
        <w:jc w:val="both"/>
        <w:rPr>
          <w:rFonts w:ascii="Trebuchet MS" w:hAnsi="Trebuchet MS"/>
          <w:spacing w:val="-3"/>
        </w:rPr>
      </w:pPr>
      <w:r w:rsidRPr="002A4A18">
        <w:rPr>
          <w:rFonts w:ascii="Trebuchet MS" w:hAnsi="Trebuchet MS"/>
          <w:b/>
          <w:spacing w:val="-3"/>
        </w:rPr>
        <w:t xml:space="preserve">UNO. </w:t>
      </w:r>
      <w:r w:rsidRPr="002A4A18">
        <w:rPr>
          <w:rFonts w:ascii="Trebuchet MS" w:hAnsi="Trebuchet MS"/>
          <w:spacing w:val="-3"/>
        </w:rPr>
        <w:t xml:space="preserve">Cualquier conflicto que se produzca respecto a la interpretación, validez, ejecución, cumplimiento, terminación o resolución de este </w:t>
      </w:r>
      <w:r w:rsidR="00C64C6B">
        <w:rPr>
          <w:rFonts w:ascii="Trebuchet MS" w:hAnsi="Trebuchet MS"/>
          <w:spacing w:val="-3"/>
        </w:rPr>
        <w:t>Contrato</w:t>
      </w:r>
      <w:r w:rsidRPr="002A4A18">
        <w:rPr>
          <w:rFonts w:ascii="Trebuchet MS" w:hAnsi="Trebuchet MS"/>
          <w:spacing w:val="-3"/>
        </w:rPr>
        <w:t>, será resuelto directamente entre las partes por una comisión de dos miembros por cada parte. Esta comisión deberá llegar a una solución amigable dentro del plazo de 20 días contados desde la primera reunión. En caso que dentro de dicho plazo la comisión no llegue a una solución al conflicto planteado, se reunirán los Gerentes Generales de cada parte, con los asesores que estimen conveniente, para efectos de buscar una solución definitiva al problema o conflicto planteado. En caso que no se arribe a ninguna solución efectuada la tercera reunión al efecto, cualquiera de las partes podrá recurrir al arbitraje a que las partes se someten y obligan, establecido en el numeral dos de esta cláusula.</w:t>
      </w:r>
    </w:p>
    <w:p w14:paraId="2D730149" w14:textId="4D8E5049" w:rsidR="000B22D7" w:rsidRPr="002A4A18" w:rsidRDefault="000B22D7" w:rsidP="000B22D7">
      <w:pPr>
        <w:pStyle w:val="NormalWeb"/>
        <w:spacing w:after="240" w:afterAutospacing="0"/>
        <w:jc w:val="both"/>
        <w:rPr>
          <w:rFonts w:ascii="Trebuchet MS" w:hAnsi="Trebuchet MS"/>
          <w:spacing w:val="-3"/>
        </w:rPr>
      </w:pPr>
      <w:r w:rsidRPr="002A4A18">
        <w:rPr>
          <w:rFonts w:ascii="Trebuchet MS" w:hAnsi="Trebuchet MS"/>
          <w:spacing w:val="-3"/>
        </w:rPr>
        <w:t xml:space="preserve">En caso que, por cualquier causa, no se formare la comisión antes señalada dentro del plazo de 10 días </w:t>
      </w:r>
      <w:r w:rsidR="00DA06C5">
        <w:rPr>
          <w:rFonts w:ascii="Trebuchet MS" w:hAnsi="Trebuchet MS"/>
          <w:spacing w:val="-3"/>
        </w:rPr>
        <w:t xml:space="preserve">hábiles </w:t>
      </w:r>
      <w:r w:rsidRPr="002A4A18">
        <w:rPr>
          <w:rFonts w:ascii="Trebuchet MS" w:hAnsi="Trebuchet MS"/>
          <w:spacing w:val="-3"/>
        </w:rPr>
        <w:t>de solicitado por alguna de las partes, cualquiera de las partes podrá recurrir a la instancia arbitral del numeral dos siguiente.</w:t>
      </w:r>
    </w:p>
    <w:p w14:paraId="30050E42" w14:textId="77777777" w:rsidR="00596625" w:rsidRPr="002A4A18" w:rsidRDefault="000B22D7" w:rsidP="00596625">
      <w:pPr>
        <w:pStyle w:val="NormalWeb"/>
        <w:spacing w:after="240" w:afterAutospacing="0"/>
        <w:jc w:val="both"/>
        <w:rPr>
          <w:rFonts w:ascii="Trebuchet MS" w:hAnsi="Trebuchet MS"/>
          <w:spacing w:val="-3"/>
        </w:rPr>
      </w:pPr>
      <w:r w:rsidRPr="002A4A18">
        <w:rPr>
          <w:rFonts w:ascii="Trebuchet MS" w:hAnsi="Trebuchet MS"/>
          <w:b/>
          <w:spacing w:val="-3"/>
        </w:rPr>
        <w:t>DOS.</w:t>
      </w:r>
      <w:r w:rsidRPr="002A4A18">
        <w:rPr>
          <w:rFonts w:ascii="Trebuchet MS" w:hAnsi="Trebuchet MS"/>
          <w:spacing w:val="-3"/>
        </w:rPr>
        <w:t xml:space="preserve"> </w:t>
      </w:r>
      <w:r w:rsidR="00596625" w:rsidRPr="002A4A18">
        <w:rPr>
          <w:rFonts w:ascii="Trebuchet MS" w:hAnsi="Trebuchet MS"/>
          <w:spacing w:val="-3"/>
        </w:rPr>
        <w:t xml:space="preserve">En caso que las partes no arriben a una solución del conflicto planteado de una manera amigable, cualquier dificultad que se produzca respecto a la interpretación, validez, ejecución, cumplimiento, terminación o resolución de este Contrato será resuelta por un árbitro de derecho. El árbitro de derecho será designado por las partes de común acuerdo. A falta de acuerdo, la designación la realizará la justicia ordinaria. Se entenderá que no existe acuerdo entre las partes por el sólo hecho que una de ellas solicite por escrito la designación del árbitro. </w:t>
      </w:r>
    </w:p>
    <w:p w14:paraId="4D00D16B" w14:textId="77777777" w:rsidR="00596625" w:rsidRPr="002A4A18" w:rsidRDefault="00596625" w:rsidP="00BD532C">
      <w:pPr>
        <w:pStyle w:val="Textoindependiente3"/>
        <w:spacing w:after="240" w:line="240" w:lineRule="auto"/>
        <w:rPr>
          <w:rFonts w:ascii="Trebuchet MS" w:hAnsi="Trebuchet MS" w:cs="Arial"/>
        </w:rPr>
      </w:pPr>
      <w:r w:rsidRPr="00C644AA">
        <w:rPr>
          <w:rFonts w:ascii="Trebuchet MS" w:hAnsi="Trebuchet MS"/>
        </w:rPr>
        <w:t>El árbitro que se designe conocerá y fallará en primera instancia</w:t>
      </w:r>
      <w:r w:rsidRPr="00287928">
        <w:rPr>
          <w:rFonts w:ascii="Trebuchet MS" w:hAnsi="Trebuchet MS" w:cs="Arial"/>
          <w:szCs w:val="24"/>
        </w:rPr>
        <w:t>, pudiendo las partes interponer todos los recursos que sean procedentes en contra de su sentencia ante los Tribunales Ordinarios de Justicia</w:t>
      </w:r>
      <w:r w:rsidRPr="00C644AA">
        <w:rPr>
          <w:rFonts w:ascii="Trebuchet MS" w:hAnsi="Trebuchet MS"/>
        </w:rPr>
        <w:t>.</w:t>
      </w:r>
    </w:p>
    <w:p w14:paraId="336ECEBD" w14:textId="77777777" w:rsidR="00596625" w:rsidRPr="002A4A18" w:rsidRDefault="00596625" w:rsidP="00BD532C">
      <w:pPr>
        <w:pStyle w:val="Textoindependiente3"/>
        <w:spacing w:after="240" w:line="240" w:lineRule="auto"/>
        <w:rPr>
          <w:rFonts w:ascii="Trebuchet MS" w:hAnsi="Trebuchet MS" w:cs="Arial"/>
          <w:szCs w:val="24"/>
        </w:rPr>
      </w:pPr>
      <w:r w:rsidRPr="00C644AA">
        <w:rPr>
          <w:rFonts w:ascii="Trebuchet MS" w:hAnsi="Trebuchet MS"/>
        </w:rPr>
        <w:t>Todo ello sin perjuicio de lo señalado en el artículo 146° bis de la LGSE.</w:t>
      </w:r>
    </w:p>
    <w:p w14:paraId="3CFDEC79" w14:textId="77777777" w:rsidR="00596625" w:rsidRPr="002A4A18" w:rsidRDefault="00596625" w:rsidP="0007729E">
      <w:pPr>
        <w:jc w:val="both"/>
        <w:rPr>
          <w:rFonts w:ascii="Trebuchet MS" w:hAnsi="Trebuchet MS"/>
          <w:spacing w:val="-3"/>
        </w:rPr>
      </w:pPr>
      <w:r w:rsidRPr="002A4A18">
        <w:rPr>
          <w:rFonts w:ascii="Trebuchet MS" w:hAnsi="Trebuchet MS" w:cs="Arial"/>
          <w:spacing w:val="-3"/>
        </w:rPr>
        <w:t>Las partes renuncian a las tachas contempladas en los números 4 y 5 del Art. 358 del Código de Procedimiento Civil relativas a inhabilidades de testigos por su dependencia laboral con la parte que lo presente.</w:t>
      </w:r>
    </w:p>
    <w:p w14:paraId="7465A031" w14:textId="77777777" w:rsidR="000B22D7" w:rsidRPr="002A4A18" w:rsidRDefault="000B22D7" w:rsidP="0007729E">
      <w:pPr>
        <w:pStyle w:val="NormalWeb"/>
        <w:spacing w:after="240" w:afterAutospacing="0"/>
        <w:jc w:val="both"/>
        <w:rPr>
          <w:rFonts w:ascii="Trebuchet MS" w:hAnsi="Trebuchet MS" w:cs="Arial"/>
          <w:spacing w:val="-3"/>
        </w:rPr>
      </w:pPr>
      <w:r w:rsidRPr="002A4A18">
        <w:rPr>
          <w:rFonts w:ascii="Trebuchet MS" w:hAnsi="Trebuchet MS" w:cs="Arial"/>
          <w:b/>
          <w:spacing w:val="-3"/>
        </w:rPr>
        <w:t>TRES.</w:t>
      </w:r>
      <w:r w:rsidRPr="002A4A18">
        <w:rPr>
          <w:rFonts w:ascii="Trebuchet MS" w:hAnsi="Trebuchet MS" w:cs="Arial"/>
          <w:spacing w:val="-3"/>
        </w:rPr>
        <w:t xml:space="preserve"> No queda comprendida en la cláusula compromisoria del numeral anterior, el ejercicio de las acciones judiciales que el Suministrador eventualmente pudiera intentar ante los Tribunales Ordinarios de Justicia, en contra del Distribuidor por el no pago del Suministro.</w:t>
      </w:r>
    </w:p>
    <w:p w14:paraId="79BF6784" w14:textId="67239BED" w:rsidR="000B22D7" w:rsidRPr="002A4A18" w:rsidRDefault="000B22D7" w:rsidP="000B22D7">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rPr>
          <w:rFonts w:ascii="Trebuchet MS" w:hAnsi="Trebuchet MS" w:cs="Arial"/>
          <w:spacing w:val="-3"/>
          <w:sz w:val="24"/>
          <w:szCs w:val="24"/>
          <w:lang w:val="es-ES"/>
        </w:rPr>
      </w:pPr>
      <w:r w:rsidRPr="002A4A18">
        <w:rPr>
          <w:rFonts w:ascii="Trebuchet MS" w:hAnsi="Trebuchet MS" w:cs="Arial"/>
          <w:b/>
          <w:bCs/>
          <w:spacing w:val="-3"/>
          <w:sz w:val="24"/>
          <w:szCs w:val="24"/>
          <w:lang w:val="es-ES"/>
        </w:rPr>
        <w:t>CUATRO.</w:t>
      </w:r>
      <w:r w:rsidRPr="002A4A18">
        <w:rPr>
          <w:rFonts w:ascii="Trebuchet MS" w:hAnsi="Trebuchet MS" w:cs="Arial"/>
          <w:spacing w:val="-3"/>
          <w:sz w:val="24"/>
          <w:szCs w:val="24"/>
          <w:lang w:val="es-ES"/>
        </w:rPr>
        <w:t xml:space="preserve"> El inicio de un proceso de conciliación o arbitraje será comunicado oportunamente a la Comisión y a la Superintendencia, así como su término ya sea por laudo arbitral, conciliación o cualquier otra forma que implique un acuerdo de las partes de modificar el presente Contrato</w:t>
      </w:r>
      <w:r w:rsidR="00DA06C5">
        <w:rPr>
          <w:rFonts w:ascii="Trebuchet MS" w:hAnsi="Trebuchet MS" w:cs="Arial"/>
          <w:spacing w:val="-3"/>
          <w:sz w:val="24"/>
          <w:szCs w:val="24"/>
          <w:lang w:val="es-ES"/>
        </w:rPr>
        <w:t>, a fin de que la Comisión otorgue su aprobación previa</w:t>
      </w:r>
      <w:r w:rsidRPr="002A4A18">
        <w:rPr>
          <w:rFonts w:ascii="Trebuchet MS" w:hAnsi="Trebuchet MS" w:cs="Arial"/>
          <w:spacing w:val="-3"/>
          <w:sz w:val="24"/>
          <w:szCs w:val="24"/>
          <w:lang w:val="es-ES"/>
        </w:rPr>
        <w:t>.</w:t>
      </w:r>
    </w:p>
    <w:p w14:paraId="3EF32C90" w14:textId="1F7F2D5E" w:rsidR="000B22D7" w:rsidRDefault="000B22D7" w:rsidP="000B22D7">
      <w:pPr>
        <w:autoSpaceDE w:val="0"/>
        <w:autoSpaceDN w:val="0"/>
        <w:adjustRightInd w:val="0"/>
        <w:spacing w:after="240"/>
        <w:jc w:val="both"/>
        <w:rPr>
          <w:rFonts w:ascii="Trebuchet MS" w:hAnsi="Trebuchet MS" w:cs="Arial"/>
          <w:spacing w:val="-3"/>
        </w:rPr>
      </w:pPr>
      <w:r w:rsidRPr="002A4A18">
        <w:rPr>
          <w:rFonts w:ascii="Trebuchet MS" w:hAnsi="Trebuchet MS" w:cs="Arial"/>
          <w:b/>
          <w:bCs/>
          <w:spacing w:val="-3"/>
        </w:rPr>
        <w:t>CINCO</w:t>
      </w:r>
      <w:r w:rsidRPr="002A4A18">
        <w:rPr>
          <w:rFonts w:ascii="Trebuchet MS" w:hAnsi="Trebuchet MS" w:cs="Arial"/>
          <w:spacing w:val="-3"/>
        </w:rPr>
        <w:t>. En todo caso, sin perjuicio de lo establecido en la cláusula</w:t>
      </w:r>
      <w:r w:rsidR="006B7772">
        <w:rPr>
          <w:rFonts w:ascii="Trebuchet MS" w:hAnsi="Trebuchet MS" w:cs="Arial"/>
          <w:spacing w:val="-3"/>
        </w:rPr>
        <w:t xml:space="preserve"> </w:t>
      </w:r>
      <w:r w:rsidR="0033645B">
        <w:rPr>
          <w:rFonts w:ascii="Trebuchet MS" w:hAnsi="Trebuchet MS" w:cs="Arial"/>
          <w:spacing w:val="-3"/>
        </w:rPr>
        <w:t>V</w:t>
      </w:r>
      <w:r w:rsidR="006B7772">
        <w:rPr>
          <w:rFonts w:ascii="Trebuchet MS" w:hAnsi="Trebuchet MS" w:cs="Arial"/>
          <w:spacing w:val="-3"/>
        </w:rPr>
        <w:t>igésimo</w:t>
      </w:r>
      <w:r w:rsidR="0033645B">
        <w:rPr>
          <w:rFonts w:ascii="Trebuchet MS" w:hAnsi="Trebuchet MS" w:cs="Arial"/>
          <w:spacing w:val="-3"/>
        </w:rPr>
        <w:t xml:space="preserve"> Primero</w:t>
      </w:r>
      <w:r w:rsidRPr="002A4A18">
        <w:rPr>
          <w:rFonts w:ascii="Trebuchet MS" w:hAnsi="Trebuchet MS" w:cs="Arial"/>
          <w:spacing w:val="-3"/>
        </w:rPr>
        <w:t>, las modificaciones que hayan de introducirse al Contrato deberán limitarse a las que sean estrictamente necesarias para adecuarlo a las nuevas circunstancias, manteniéndose inalterados el precio, los mecanismos de indexación fijados al momento de la adjudicación y las demás condiciones y las estipulaciones esenciales del Contrato, resguardando en todo momento la transparencia y la no discriminación del proceso de Licitación que dio origen al presente Contrato</w:t>
      </w:r>
      <w:r w:rsidR="00DA06C5">
        <w:rPr>
          <w:rFonts w:ascii="Trebuchet MS" w:hAnsi="Trebuchet MS" w:cs="Arial"/>
          <w:spacing w:val="-3"/>
        </w:rPr>
        <w:t>. Asimismo, toda modificación del Contrato deberá contar con la aprobación de la Comisión.</w:t>
      </w:r>
    </w:p>
    <w:p w14:paraId="120162A9" w14:textId="02EA861A" w:rsidR="00E9419B" w:rsidRPr="002A4A18" w:rsidRDefault="00E9419B" w:rsidP="00E941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360" w:after="240"/>
        <w:jc w:val="both"/>
        <w:rPr>
          <w:rFonts w:ascii="Trebuchet MS" w:hAnsi="Trebuchet MS"/>
          <w:b/>
          <w:spacing w:val="-3"/>
        </w:rPr>
      </w:pPr>
      <w:r>
        <w:rPr>
          <w:rFonts w:ascii="Trebuchet MS" w:hAnsi="Trebuchet MS"/>
          <w:b/>
          <w:spacing w:val="-3"/>
        </w:rPr>
        <w:t>VIGÉSIMO</w:t>
      </w:r>
      <w:r w:rsidRPr="002A4A18">
        <w:rPr>
          <w:rFonts w:ascii="Trebuchet MS" w:hAnsi="Trebuchet MS"/>
          <w:b/>
          <w:spacing w:val="-3"/>
        </w:rPr>
        <w:t xml:space="preserve"> </w:t>
      </w:r>
      <w:r w:rsidR="00BC53D8">
        <w:rPr>
          <w:rFonts w:ascii="Trebuchet MS" w:hAnsi="Trebuchet MS"/>
          <w:b/>
          <w:spacing w:val="-3"/>
        </w:rPr>
        <w:t>TERCERO</w:t>
      </w:r>
      <w:r w:rsidRPr="002A4A18">
        <w:rPr>
          <w:rFonts w:ascii="Trebuchet MS" w:hAnsi="Trebuchet MS"/>
          <w:b/>
          <w:spacing w:val="-3"/>
        </w:rPr>
        <w:t>: CONDUCTA APROPIADA</w:t>
      </w:r>
    </w:p>
    <w:p w14:paraId="4A943F24" w14:textId="45F93204" w:rsidR="00D54701" w:rsidRDefault="00E9419B" w:rsidP="00D54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360" w:after="240"/>
        <w:jc w:val="both"/>
        <w:rPr>
          <w:rFonts w:ascii="Trebuchet MS" w:hAnsi="Trebuchet MS" w:cs="Arial"/>
          <w:b/>
          <w:spacing w:val="-3"/>
          <w:sz w:val="56"/>
        </w:rPr>
      </w:pPr>
      <w:r w:rsidRPr="00E53FB2">
        <w:rPr>
          <w:rFonts w:ascii="Trebuchet MS" w:hAnsi="Trebuchet MS"/>
          <w:spacing w:val="-3"/>
          <w:lang w:val="es-ES_tradnl"/>
        </w:rPr>
        <w:t>Las partes declaran conocer que en el Diario Oficial de fecha dos de diciembre de dos mil nueve se publicó la Ley número veinte mil trescientos noventa y tres, que establece la responsabilidad penal de las personas jurídicas respecto a los delitos de lavado de activos, financiamiento del terrorismo y de cohecho de funcionario público nacional o extranjero. Conforme a lo anterior, las partes se obligan a tomar todas las medidas necesarias para prevenir cualquier conducta que tenga o pueda llegar a tener los caracteres de los delitos señalados en la precitada ley</w:t>
      </w:r>
      <w:r>
        <w:rPr>
          <w:rFonts w:ascii="Trebuchet MS" w:hAnsi="Trebuchet MS"/>
          <w:spacing w:val="-3"/>
          <w:lang w:val="es-ES_tradnl"/>
        </w:rPr>
        <w:t>.</w:t>
      </w:r>
    </w:p>
    <w:p w14:paraId="66E7536D" w14:textId="7A273D2D" w:rsidR="00E9419B" w:rsidRPr="002A4A18" w:rsidRDefault="00E9419B" w:rsidP="00E9419B">
      <w:pPr>
        <w:spacing w:after="240"/>
        <w:jc w:val="both"/>
        <w:rPr>
          <w:rFonts w:ascii="Trebuchet MS" w:hAnsi="Trebuchet MS" w:cs="Arial"/>
          <w:b/>
          <w:spacing w:val="-3"/>
        </w:rPr>
      </w:pPr>
      <w:r w:rsidRPr="002A4A18">
        <w:rPr>
          <w:rFonts w:ascii="Trebuchet MS" w:hAnsi="Trebuchet MS" w:cs="Arial"/>
          <w:b/>
          <w:spacing w:val="-3"/>
          <w:sz w:val="56"/>
        </w:rPr>
        <w:t>[</w:t>
      </w:r>
      <w:r>
        <w:rPr>
          <w:rFonts w:ascii="Trebuchet MS" w:hAnsi="Trebuchet MS"/>
          <w:b/>
          <w:spacing w:val="-3"/>
        </w:rPr>
        <w:t>VIGÉSIMO</w:t>
      </w:r>
      <w:r w:rsidRPr="002A4A18">
        <w:rPr>
          <w:rFonts w:ascii="Trebuchet MS" w:hAnsi="Trebuchet MS" w:cs="Arial"/>
          <w:b/>
          <w:spacing w:val="-3"/>
        </w:rPr>
        <w:t xml:space="preserve"> </w:t>
      </w:r>
      <w:r w:rsidR="00A7593B">
        <w:rPr>
          <w:rFonts w:ascii="Trebuchet MS" w:hAnsi="Trebuchet MS" w:cs="Arial"/>
          <w:b/>
          <w:spacing w:val="-3"/>
        </w:rPr>
        <w:t>CUARTO</w:t>
      </w:r>
      <w:r w:rsidR="008C68A2" w:rsidRPr="002A4A18">
        <w:rPr>
          <w:rFonts w:ascii="Trebuchet MS" w:hAnsi="Trebuchet MS" w:cs="Arial"/>
          <w:b/>
          <w:spacing w:val="-3"/>
        </w:rPr>
        <w:t xml:space="preserve">: </w:t>
      </w:r>
      <w:r w:rsidRPr="002A4A18">
        <w:rPr>
          <w:rFonts w:ascii="Trebuchet MS" w:hAnsi="Trebuchet MS" w:cs="Arial"/>
          <w:b/>
          <w:spacing w:val="-3"/>
        </w:rPr>
        <w:t>AUDITORÍA TÉCNICA DEL PROYECTO NUEVO DE GENERACIÓN.</w:t>
      </w:r>
    </w:p>
    <w:p w14:paraId="53787216" w14:textId="4E62EE38" w:rsidR="00E9419B" w:rsidRPr="002A4A18" w:rsidRDefault="00E9419B" w:rsidP="00E9419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spacing w:val="-3"/>
        </w:rPr>
      </w:pPr>
      <w:r w:rsidRPr="002A4A18">
        <w:rPr>
          <w:rFonts w:ascii="Trebuchet MS" w:hAnsi="Trebuchet MS" w:cs="Arial"/>
          <w:spacing w:val="-3"/>
        </w:rPr>
        <w:t xml:space="preserve">El Anexo N°5 de este Contrato individualiza el(los) Proyecto(s) Nuevo(s) de Generación que respaldan la Propuesta del Suministrador, en adelante el “Proyecto”, cuyo propósito es efectuar aportes de electricidad al sistema durante el Período de Suministro. </w:t>
      </w:r>
      <w:r w:rsidRPr="002A4A18">
        <w:rPr>
          <w:rFonts w:ascii="Trebuchet MS" w:hAnsi="Trebuchet MS"/>
          <w:spacing w:val="-3"/>
        </w:rPr>
        <w:t xml:space="preserve">El Suministrador deberá contratar a su costo y antes de cumplirse los 60 días anteriores a la fecha de inicio de la construcción del Proyecto, de acuerdo a lo indicado en la carta Gantt </w:t>
      </w:r>
      <w:r w:rsidR="00B524E7">
        <w:rPr>
          <w:rFonts w:ascii="Trebuchet MS" w:hAnsi="Trebuchet MS"/>
          <w:spacing w:val="-3"/>
        </w:rPr>
        <w:t xml:space="preserve">del proyecto </w:t>
      </w:r>
      <w:r w:rsidR="00B813B5">
        <w:rPr>
          <w:rFonts w:ascii="Trebuchet MS" w:hAnsi="Trebuchet MS"/>
          <w:spacing w:val="-3"/>
        </w:rPr>
        <w:t xml:space="preserve">contenida </w:t>
      </w:r>
      <w:r w:rsidR="00B524E7">
        <w:rPr>
          <w:rFonts w:ascii="Trebuchet MS" w:hAnsi="Trebuchet MS"/>
          <w:spacing w:val="-3"/>
        </w:rPr>
        <w:t>en el Anexo N°6</w:t>
      </w:r>
      <w:r w:rsidRPr="002A4A18">
        <w:rPr>
          <w:rFonts w:ascii="Trebuchet MS" w:hAnsi="Trebuchet MS"/>
          <w:spacing w:val="-3"/>
        </w:rPr>
        <w:t>, una Auditoría Técnica calificada, cuyo auditor debe ser seleccionado a partir del Registro Público de Consultores a que hace referencia el artículo 135 ter de la Ley. Esta Auditoría Técnica deberá efectuar el seguimiento del cumplimiento de los plazos involucrados, en conformidad con dicha carta Gantt del Proyecto, y preparar los informes correspondientes a cada hito que se señala a continuación.</w:t>
      </w:r>
    </w:p>
    <w:p w14:paraId="4EBD88A3" w14:textId="77777777" w:rsidR="00E9419B" w:rsidRPr="002A4A18" w:rsidRDefault="00E9419B" w:rsidP="00E9419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spacing w:val="-3"/>
        </w:rPr>
        <w:t xml:space="preserve">Los hitos a controlar por la Auditoría Técnica, en adelante los “Hitos”, deberán estar contenidos en la carta Gantt del proyecto y deberán considerar los plazos y definiciones establecidos en la </w:t>
      </w:r>
      <w:r>
        <w:rPr>
          <w:rFonts w:ascii="Trebuchet MS" w:hAnsi="Trebuchet MS" w:cs="Arial"/>
          <w:spacing w:val="-3"/>
        </w:rPr>
        <w:t>normativa vigente</w:t>
      </w:r>
      <w:r w:rsidRPr="002A4A18">
        <w:rPr>
          <w:rFonts w:ascii="Trebuchet MS" w:hAnsi="Trebuchet MS" w:cs="Arial"/>
          <w:spacing w:val="-3"/>
        </w:rPr>
        <w:t xml:space="preserve"> correspondiente, siendo los siguientes:</w:t>
      </w:r>
    </w:p>
    <w:p w14:paraId="582FBC77" w14:textId="77777777" w:rsidR="00E9419B" w:rsidRPr="002A4A18" w:rsidRDefault="00E9419B" w:rsidP="00106F51">
      <w:pPr>
        <w:numPr>
          <w:ilvl w:val="0"/>
          <w:numId w:val="2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60"/>
        <w:ind w:left="714" w:hanging="357"/>
        <w:jc w:val="both"/>
        <w:rPr>
          <w:rFonts w:ascii="Trebuchet MS" w:hAnsi="Trebuchet MS" w:cs="Arial"/>
          <w:spacing w:val="-3"/>
        </w:rPr>
      </w:pPr>
      <w:r>
        <w:rPr>
          <w:rFonts w:ascii="Trebuchet MS" w:hAnsi="Trebuchet MS" w:cs="Arial"/>
          <w:spacing w:val="-3"/>
        </w:rPr>
        <w:t>Declaración en Construcción</w:t>
      </w:r>
      <w:r w:rsidRPr="002A4A18">
        <w:rPr>
          <w:rFonts w:ascii="Trebuchet MS" w:hAnsi="Trebuchet MS" w:cs="Arial"/>
          <w:spacing w:val="-3"/>
        </w:rPr>
        <w:t>;</w:t>
      </w:r>
    </w:p>
    <w:p w14:paraId="3A5E069C" w14:textId="77777777" w:rsidR="00E9419B" w:rsidRPr="002A4A18" w:rsidRDefault="00E9419B" w:rsidP="00106F51">
      <w:pPr>
        <w:numPr>
          <w:ilvl w:val="0"/>
          <w:numId w:val="2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60"/>
        <w:ind w:left="714" w:hanging="357"/>
        <w:jc w:val="both"/>
        <w:rPr>
          <w:rFonts w:ascii="Trebuchet MS" w:hAnsi="Trebuchet MS" w:cs="Arial"/>
          <w:spacing w:val="-3"/>
        </w:rPr>
      </w:pPr>
      <w:r w:rsidRPr="002A4A18">
        <w:rPr>
          <w:rFonts w:ascii="Trebuchet MS" w:hAnsi="Trebuchet MS" w:cs="Arial"/>
          <w:spacing w:val="-3"/>
        </w:rPr>
        <w:t>Avance del 25% de las Obras;</w:t>
      </w:r>
    </w:p>
    <w:p w14:paraId="44305F4B" w14:textId="77777777" w:rsidR="00E9419B" w:rsidRPr="002A4A18" w:rsidRDefault="00E9419B" w:rsidP="00106F51">
      <w:pPr>
        <w:numPr>
          <w:ilvl w:val="0"/>
          <w:numId w:val="2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60"/>
        <w:ind w:left="714" w:hanging="357"/>
        <w:jc w:val="both"/>
        <w:rPr>
          <w:rFonts w:ascii="Trebuchet MS" w:hAnsi="Trebuchet MS" w:cs="Arial"/>
          <w:spacing w:val="-3"/>
        </w:rPr>
      </w:pPr>
      <w:r w:rsidRPr="002A4A18">
        <w:rPr>
          <w:rFonts w:ascii="Trebuchet MS" w:hAnsi="Trebuchet MS" w:cs="Arial"/>
          <w:spacing w:val="-3"/>
        </w:rPr>
        <w:t>Avance del 50% de las Obras;</w:t>
      </w:r>
    </w:p>
    <w:p w14:paraId="0EC4AB2C" w14:textId="77777777" w:rsidR="00E9419B" w:rsidRPr="002A4A18" w:rsidRDefault="00E9419B" w:rsidP="00106F51">
      <w:pPr>
        <w:numPr>
          <w:ilvl w:val="0"/>
          <w:numId w:val="2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60"/>
        <w:ind w:left="714" w:hanging="357"/>
        <w:jc w:val="both"/>
        <w:rPr>
          <w:rFonts w:ascii="Trebuchet MS" w:hAnsi="Trebuchet MS" w:cs="Arial"/>
          <w:spacing w:val="-3"/>
        </w:rPr>
      </w:pPr>
      <w:r w:rsidRPr="002A4A18">
        <w:rPr>
          <w:rFonts w:ascii="Trebuchet MS" w:hAnsi="Trebuchet MS" w:cs="Arial"/>
          <w:spacing w:val="-3"/>
        </w:rPr>
        <w:t>Avance del 75% de las Obras;</w:t>
      </w:r>
    </w:p>
    <w:p w14:paraId="29E7722E" w14:textId="3756057C" w:rsidR="00E9419B" w:rsidRPr="002A4A18" w:rsidRDefault="00E9419B" w:rsidP="00106F51">
      <w:pPr>
        <w:numPr>
          <w:ilvl w:val="0"/>
          <w:numId w:val="2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60"/>
        <w:ind w:left="714" w:hanging="357"/>
        <w:jc w:val="both"/>
        <w:rPr>
          <w:rFonts w:ascii="Trebuchet MS" w:hAnsi="Trebuchet MS" w:cs="Arial"/>
          <w:spacing w:val="-3"/>
        </w:rPr>
      </w:pPr>
      <w:r w:rsidRPr="002A4A18">
        <w:rPr>
          <w:rFonts w:ascii="Trebuchet MS" w:hAnsi="Trebuchet MS" w:cs="Arial"/>
          <w:spacing w:val="-3"/>
        </w:rPr>
        <w:t xml:space="preserve">Finalización de las Obras y pruebas previas a </w:t>
      </w:r>
      <w:r>
        <w:rPr>
          <w:rFonts w:ascii="Trebuchet MS" w:hAnsi="Trebuchet MS" w:cs="Arial"/>
          <w:spacing w:val="-3"/>
        </w:rPr>
        <w:t>interconexión</w:t>
      </w:r>
      <w:r w:rsidRPr="002A4A18">
        <w:rPr>
          <w:rFonts w:ascii="Trebuchet MS" w:hAnsi="Trebuchet MS" w:cs="Arial"/>
          <w:spacing w:val="-3"/>
        </w:rPr>
        <w:t>;</w:t>
      </w:r>
      <w:r w:rsidR="00B524E7">
        <w:rPr>
          <w:rFonts w:ascii="Trebuchet MS" w:hAnsi="Trebuchet MS" w:cs="Arial"/>
          <w:spacing w:val="-3"/>
        </w:rPr>
        <w:t xml:space="preserve"> y</w:t>
      </w:r>
    </w:p>
    <w:p w14:paraId="307EDC43" w14:textId="77777777" w:rsidR="00E9419B" w:rsidRPr="00783C58" w:rsidRDefault="00E9419B" w:rsidP="00106F51">
      <w:pPr>
        <w:numPr>
          <w:ilvl w:val="0"/>
          <w:numId w:val="2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783C58">
        <w:rPr>
          <w:rFonts w:ascii="Trebuchet MS" w:hAnsi="Trebuchet MS" w:cs="Arial"/>
          <w:spacing w:val="-3"/>
        </w:rPr>
        <w:t>Entrada en operación de las unidades de generación.</w:t>
      </w:r>
    </w:p>
    <w:p w14:paraId="0DD4C4CB" w14:textId="38438CC1" w:rsidR="00E9419B" w:rsidRPr="002A4A18" w:rsidRDefault="00E9419B" w:rsidP="00E9419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spacing w:val="-3"/>
        </w:rPr>
        <w:t xml:space="preserve">Los informes preparados por la Auditoría Técnica deberán ser presentados al Distribuidor a más tardar dentro de los </w:t>
      </w:r>
      <w:r w:rsidRPr="00287928">
        <w:rPr>
          <w:rFonts w:ascii="Trebuchet MS" w:hAnsi="Trebuchet MS" w:cs="Arial"/>
          <w:spacing w:val="-3"/>
        </w:rPr>
        <w:t>75</w:t>
      </w:r>
      <w:r w:rsidRPr="002A4A18">
        <w:rPr>
          <w:rFonts w:ascii="Trebuchet MS" w:hAnsi="Trebuchet MS" w:cs="Arial"/>
          <w:spacing w:val="-3"/>
        </w:rPr>
        <w:t xml:space="preserve"> días siguientes a la fecha establecida en la Carta Gantt del Proyecto para cada Hito.</w:t>
      </w:r>
    </w:p>
    <w:p w14:paraId="368E5A0B" w14:textId="77777777" w:rsidR="00E9419B" w:rsidRDefault="00E9419B" w:rsidP="00E9419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87928">
        <w:rPr>
          <w:rFonts w:ascii="Trebuchet MS" w:hAnsi="Trebuchet MS" w:cs="Arial"/>
          <w:spacing w:val="-3"/>
        </w:rPr>
        <w:t>Cada</w:t>
      </w:r>
      <w:r w:rsidRPr="002A4A18">
        <w:rPr>
          <w:rFonts w:ascii="Trebuchet MS" w:hAnsi="Trebuchet MS" w:cs="Arial"/>
          <w:spacing w:val="-3"/>
        </w:rPr>
        <w:t xml:space="preserve"> incumplimiento del plazo de dos Hitos a controlar por la Auditoría Técnica respecto de las fechas indicadas en la carta Gantt, dará lugar al cobro por parte del Distribuidor de una multa por atraso, por un monto equivalente a </w:t>
      </w:r>
      <w:r>
        <w:rPr>
          <w:rFonts w:ascii="Trebuchet MS" w:hAnsi="Trebuchet MS" w:cs="Arial"/>
          <w:spacing w:val="-3"/>
        </w:rPr>
        <w:t>30</w:t>
      </w:r>
      <w:r w:rsidRPr="002A4A18">
        <w:rPr>
          <w:rFonts w:ascii="Trebuchet MS" w:hAnsi="Trebuchet MS" w:cs="Arial"/>
          <w:spacing w:val="-3"/>
        </w:rPr>
        <w:t xml:space="preserve"> UF por cada GWh de energía </w:t>
      </w:r>
      <w:r>
        <w:rPr>
          <w:rFonts w:ascii="Trebuchet MS" w:hAnsi="Trebuchet MS" w:cs="Arial"/>
          <w:spacing w:val="-3"/>
        </w:rPr>
        <w:t xml:space="preserve">correspondiente al último año de suministro, </w:t>
      </w:r>
      <w:r w:rsidRPr="002A4A18">
        <w:rPr>
          <w:rFonts w:ascii="Trebuchet MS" w:hAnsi="Trebuchet MS" w:cs="Arial"/>
          <w:spacing w:val="-3"/>
        </w:rPr>
        <w:t xml:space="preserve">adjudicada al Suministrador. Se entenderá como incumplimiento de un Hito, el atraso por más de </w:t>
      </w:r>
      <w:r w:rsidRPr="00287928">
        <w:rPr>
          <w:rFonts w:ascii="Trebuchet MS" w:hAnsi="Trebuchet MS" w:cs="Arial"/>
          <w:spacing w:val="-3"/>
        </w:rPr>
        <w:t>6</w:t>
      </w:r>
      <w:r w:rsidRPr="002A4A18">
        <w:rPr>
          <w:rFonts w:ascii="Trebuchet MS" w:hAnsi="Trebuchet MS" w:cs="Arial"/>
          <w:spacing w:val="-3"/>
        </w:rPr>
        <w:t xml:space="preserve">0 días respecto de la fecha establecida en la carta Gantt, </w:t>
      </w:r>
      <w:r w:rsidRPr="00287928">
        <w:rPr>
          <w:rFonts w:ascii="Trebuchet MS" w:hAnsi="Trebuchet MS" w:cs="Arial"/>
          <w:spacing w:val="-3"/>
        </w:rPr>
        <w:t>o la no entrega del informe de Auditoría Técnica dentro del plazo señalado en el párrafo anterior. El incumplimiento de un Hito particular podrá considerarse para efectos del cobro de sólo una multa.</w:t>
      </w:r>
    </w:p>
    <w:p w14:paraId="386FD1BA" w14:textId="31EC9611" w:rsidR="00B63808" w:rsidRPr="002A4A18" w:rsidRDefault="00B63808" w:rsidP="00E9419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783C58">
        <w:rPr>
          <w:rFonts w:ascii="Trebuchet MS" w:eastAsiaTheme="minorHAnsi" w:hAnsi="Trebuchet MS" w:cs="Arial"/>
          <w:color w:val="000000"/>
          <w:lang w:val="es-CL" w:eastAsia="en-US"/>
        </w:rPr>
        <w:t xml:space="preserve">En caso de tener más de un </w:t>
      </w:r>
      <w:r>
        <w:rPr>
          <w:rFonts w:ascii="Trebuchet MS" w:eastAsiaTheme="minorHAnsi" w:hAnsi="Trebuchet MS" w:cs="Arial"/>
          <w:color w:val="000000"/>
          <w:lang w:val="es-CL" w:eastAsia="en-US"/>
        </w:rPr>
        <w:t>P</w:t>
      </w:r>
      <w:r w:rsidRPr="00783C58">
        <w:rPr>
          <w:rFonts w:ascii="Trebuchet MS" w:eastAsiaTheme="minorHAnsi" w:hAnsi="Trebuchet MS" w:cs="Arial"/>
          <w:color w:val="000000"/>
          <w:lang w:val="es-CL" w:eastAsia="en-US"/>
        </w:rPr>
        <w:t xml:space="preserve">royecto </w:t>
      </w:r>
      <w:r>
        <w:rPr>
          <w:rFonts w:ascii="Trebuchet MS" w:eastAsiaTheme="minorHAnsi" w:hAnsi="Trebuchet MS" w:cs="Arial"/>
          <w:color w:val="000000"/>
          <w:lang w:val="es-CL" w:eastAsia="en-US"/>
        </w:rPr>
        <w:t>Nuevo de Generación establecido en el Anexo N°5</w:t>
      </w:r>
      <w:r w:rsidRPr="00783C58">
        <w:rPr>
          <w:rFonts w:ascii="Trebuchet MS" w:eastAsiaTheme="minorHAnsi" w:hAnsi="Trebuchet MS" w:cs="Arial"/>
          <w:color w:val="000000"/>
          <w:lang w:val="es-CL" w:eastAsia="en-US"/>
        </w:rPr>
        <w:t xml:space="preserve">, </w:t>
      </w:r>
      <w:r w:rsidRPr="007B6B7E">
        <w:rPr>
          <w:rFonts w:ascii="Trebuchet MS" w:eastAsiaTheme="minorHAnsi" w:hAnsi="Trebuchet MS" w:cs="Arial"/>
          <w:color w:val="000000"/>
          <w:lang w:val="es-CL" w:eastAsia="en-US"/>
        </w:rPr>
        <w:t>para efectos del cálculo del pago de dich</w:t>
      </w:r>
      <w:r>
        <w:rPr>
          <w:rFonts w:ascii="Trebuchet MS" w:eastAsiaTheme="minorHAnsi" w:hAnsi="Trebuchet MS" w:cs="Arial"/>
          <w:color w:val="000000"/>
          <w:lang w:val="es-CL" w:eastAsia="en-US"/>
        </w:rPr>
        <w:t>a</w:t>
      </w:r>
      <w:r w:rsidRPr="007B6B7E">
        <w:rPr>
          <w:rFonts w:ascii="Trebuchet MS" w:eastAsiaTheme="minorHAnsi" w:hAnsi="Trebuchet MS" w:cs="Arial"/>
          <w:color w:val="000000"/>
          <w:lang w:val="es-CL" w:eastAsia="en-US"/>
        </w:rPr>
        <w:t xml:space="preserve"> </w:t>
      </w:r>
      <w:r>
        <w:rPr>
          <w:rFonts w:ascii="Trebuchet MS" w:eastAsiaTheme="minorHAnsi" w:hAnsi="Trebuchet MS" w:cs="Arial"/>
          <w:color w:val="000000"/>
          <w:lang w:val="es-CL" w:eastAsia="en-US"/>
        </w:rPr>
        <w:t>multa</w:t>
      </w:r>
      <w:r w:rsidRPr="00783C58">
        <w:rPr>
          <w:rFonts w:ascii="Trebuchet MS" w:eastAsiaTheme="minorHAnsi" w:hAnsi="Trebuchet MS" w:cs="Arial"/>
          <w:color w:val="000000"/>
          <w:lang w:val="es-CL" w:eastAsia="en-US"/>
        </w:rPr>
        <w:t xml:space="preserve"> se considerará la proporción de capacidad </w:t>
      </w:r>
      <w:r w:rsidR="00BD07AB">
        <w:rPr>
          <w:rFonts w:ascii="Trebuchet MS" w:eastAsiaTheme="minorHAnsi" w:hAnsi="Trebuchet MS" w:cs="Arial"/>
          <w:color w:val="000000"/>
          <w:lang w:val="es-CL" w:eastAsia="en-US"/>
        </w:rPr>
        <w:t xml:space="preserve">instalada </w:t>
      </w:r>
      <w:r w:rsidRPr="00783C58">
        <w:rPr>
          <w:rFonts w:ascii="Trebuchet MS" w:eastAsiaTheme="minorHAnsi" w:hAnsi="Trebuchet MS" w:cs="Arial"/>
          <w:color w:val="000000"/>
          <w:lang w:val="es-CL" w:eastAsia="en-US"/>
        </w:rPr>
        <w:t xml:space="preserve">del </w:t>
      </w:r>
      <w:r w:rsidR="00BD07AB">
        <w:rPr>
          <w:rFonts w:ascii="Trebuchet MS" w:eastAsiaTheme="minorHAnsi" w:hAnsi="Trebuchet MS" w:cs="Arial"/>
          <w:color w:val="000000"/>
          <w:lang w:val="es-CL" w:eastAsia="en-US"/>
        </w:rPr>
        <w:t xml:space="preserve">proyecto </w:t>
      </w:r>
      <w:r>
        <w:rPr>
          <w:rFonts w:ascii="Trebuchet MS" w:eastAsiaTheme="minorHAnsi" w:hAnsi="Trebuchet MS" w:cs="Arial"/>
          <w:color w:val="000000"/>
          <w:lang w:val="es-CL" w:eastAsia="en-US"/>
        </w:rPr>
        <w:t xml:space="preserve">sobre </w:t>
      </w:r>
      <w:r w:rsidR="00BD07AB">
        <w:rPr>
          <w:rFonts w:ascii="Trebuchet MS" w:eastAsiaTheme="minorHAnsi" w:hAnsi="Trebuchet MS" w:cs="Arial"/>
          <w:color w:val="000000"/>
          <w:lang w:val="es-CL" w:eastAsia="en-US"/>
        </w:rPr>
        <w:t xml:space="preserve">el </w:t>
      </w:r>
      <w:r>
        <w:rPr>
          <w:rFonts w:ascii="Trebuchet MS" w:eastAsiaTheme="minorHAnsi" w:hAnsi="Trebuchet MS" w:cs="Arial"/>
          <w:color w:val="000000"/>
          <w:lang w:val="es-CL" w:eastAsia="en-US"/>
        </w:rPr>
        <w:t>cual se ejecuta la multa</w:t>
      </w:r>
      <w:r w:rsidRPr="00783C58">
        <w:rPr>
          <w:rFonts w:ascii="Trebuchet MS" w:eastAsiaTheme="minorHAnsi" w:hAnsi="Trebuchet MS" w:cs="Arial"/>
          <w:color w:val="000000"/>
          <w:lang w:val="es-CL" w:eastAsia="en-US"/>
        </w:rPr>
        <w:t xml:space="preserve"> respecto del total de capacidad </w:t>
      </w:r>
      <w:r w:rsidR="00BD07AB">
        <w:rPr>
          <w:rFonts w:ascii="Trebuchet MS" w:eastAsiaTheme="minorHAnsi" w:hAnsi="Trebuchet MS" w:cs="Arial"/>
          <w:color w:val="000000"/>
          <w:lang w:val="es-CL" w:eastAsia="en-US"/>
        </w:rPr>
        <w:t xml:space="preserve">instalada de los proyectos </w:t>
      </w:r>
      <w:r w:rsidRPr="00783C58">
        <w:rPr>
          <w:rFonts w:ascii="Trebuchet MS" w:eastAsiaTheme="minorHAnsi" w:hAnsi="Trebuchet MS" w:cs="Arial"/>
          <w:color w:val="000000"/>
          <w:lang w:val="es-CL" w:eastAsia="en-US"/>
        </w:rPr>
        <w:t>que respalda</w:t>
      </w:r>
      <w:r w:rsidR="00BD07AB">
        <w:rPr>
          <w:rFonts w:ascii="Trebuchet MS" w:eastAsiaTheme="minorHAnsi" w:hAnsi="Trebuchet MS" w:cs="Arial"/>
          <w:color w:val="000000"/>
          <w:lang w:val="es-CL" w:eastAsia="en-US"/>
        </w:rPr>
        <w:t>n</w:t>
      </w:r>
      <w:r w:rsidRPr="00783C58">
        <w:rPr>
          <w:rFonts w:ascii="Trebuchet MS" w:eastAsiaTheme="minorHAnsi" w:hAnsi="Trebuchet MS" w:cs="Arial"/>
          <w:color w:val="000000"/>
          <w:lang w:val="es-CL" w:eastAsia="en-US"/>
        </w:rPr>
        <w:t xml:space="preserve"> el </w:t>
      </w:r>
      <w:r w:rsidR="00BD07AB">
        <w:rPr>
          <w:rFonts w:ascii="Trebuchet MS" w:eastAsiaTheme="minorHAnsi" w:hAnsi="Trebuchet MS" w:cs="Arial"/>
          <w:color w:val="000000"/>
          <w:lang w:val="es-CL" w:eastAsia="en-US"/>
        </w:rPr>
        <w:t>Contrato</w:t>
      </w:r>
      <w:r w:rsidRPr="00783C58">
        <w:rPr>
          <w:rFonts w:ascii="Trebuchet MS" w:eastAsiaTheme="minorHAnsi" w:hAnsi="Trebuchet MS" w:cs="Arial"/>
          <w:color w:val="000000"/>
          <w:lang w:val="es-CL" w:eastAsia="en-US"/>
        </w:rPr>
        <w:t>.</w:t>
      </w:r>
    </w:p>
    <w:p w14:paraId="114D7954" w14:textId="12D4B95B" w:rsidR="00BD07AB" w:rsidRDefault="00E9419B" w:rsidP="00BD07A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sidRPr="002A4A18">
        <w:rPr>
          <w:rFonts w:ascii="Trebuchet MS" w:hAnsi="Trebuchet MS" w:cs="Arial"/>
          <w:spacing w:val="-3"/>
        </w:rPr>
        <w:t xml:space="preserve">El no pago de la multa señalada precedentemente dentro de los 30 días siguientes a la fecha que fuera cursada por la Distribuidora, dará lugar al cobro del Seguro de Ejecución Inmediata o Boleta de Garantía de Fiel Cumplimiento del Contrato, a que se refiere el numeral </w:t>
      </w:r>
      <w:r w:rsidRPr="00287928">
        <w:rPr>
          <w:rFonts w:ascii="Trebuchet MS" w:hAnsi="Trebuchet MS" w:cs="Arial"/>
          <w:spacing w:val="-3"/>
        </w:rPr>
        <w:fldChar w:fldCharType="begin"/>
      </w:r>
      <w:r w:rsidRPr="002A4A18">
        <w:rPr>
          <w:rFonts w:ascii="Trebuchet MS" w:hAnsi="Trebuchet MS" w:cs="Arial"/>
          <w:spacing w:val="-3"/>
        </w:rPr>
        <w:instrText xml:space="preserve"> REF _Ref437888833 \r \h  \* MERGEFORMAT </w:instrText>
      </w:r>
      <w:r w:rsidRPr="00287928">
        <w:rPr>
          <w:rFonts w:ascii="Trebuchet MS" w:hAnsi="Trebuchet MS" w:cs="Arial"/>
          <w:spacing w:val="-3"/>
        </w:rPr>
      </w:r>
      <w:r w:rsidRPr="00287928">
        <w:rPr>
          <w:rFonts w:ascii="Trebuchet MS" w:hAnsi="Trebuchet MS" w:cs="Arial"/>
          <w:spacing w:val="-3"/>
        </w:rPr>
        <w:fldChar w:fldCharType="separate"/>
      </w:r>
      <w:r w:rsidR="00C06883">
        <w:rPr>
          <w:rFonts w:ascii="Trebuchet MS" w:hAnsi="Trebuchet MS" w:cs="Arial"/>
          <w:spacing w:val="-3"/>
        </w:rPr>
        <w:t>8.3</w:t>
      </w:r>
      <w:r w:rsidRPr="00287928">
        <w:rPr>
          <w:rFonts w:ascii="Trebuchet MS" w:hAnsi="Trebuchet MS" w:cs="Arial"/>
          <w:spacing w:val="-3"/>
        </w:rPr>
        <w:fldChar w:fldCharType="end"/>
      </w:r>
      <w:r w:rsidRPr="002A4A18">
        <w:rPr>
          <w:rFonts w:ascii="Trebuchet MS" w:hAnsi="Trebuchet MS" w:cs="Arial"/>
          <w:spacing w:val="-3"/>
        </w:rPr>
        <w:t xml:space="preserve"> del Capítulo 1 de las Bases.</w:t>
      </w:r>
    </w:p>
    <w:p w14:paraId="713187B9" w14:textId="7BD8281D" w:rsidR="00BD07AB" w:rsidRPr="00BD07AB" w:rsidRDefault="00804A9E" w:rsidP="00BD07A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cs="Arial"/>
          <w:spacing w:val="-3"/>
        </w:rPr>
      </w:pPr>
      <w:r>
        <w:rPr>
          <w:rFonts w:ascii="Trebuchet MS" w:hAnsi="Trebuchet MS"/>
        </w:rPr>
        <w:t>L</w:t>
      </w:r>
      <w:r w:rsidRPr="00540B91">
        <w:rPr>
          <w:rFonts w:ascii="Trebuchet MS" w:hAnsi="Trebuchet MS"/>
        </w:rPr>
        <w:t xml:space="preserve">a notificación del cobro al Suministrador por parte de la Distribuidora deberá realizarse con copia a la Comisión, a la cual se le deberá también notificar la recepción del monto cobrado dentro de los 5 días hábiles siguientes a su recepción. </w:t>
      </w:r>
      <w:r w:rsidR="00BD07AB" w:rsidRPr="00BD07AB">
        <w:rPr>
          <w:rFonts w:ascii="Trebuchet MS" w:hAnsi="Trebuchet MS"/>
        </w:rPr>
        <w:t xml:space="preserve">El monto recaudado irá en beneficio único y directo de los clientes regulados de las Licitantes. Para tal efecto, Las Licitantes deberán informar a la Comisión para que ésta lo considere como un excedente de recaudación para los efectos de la determinación de la reliquidación de excedentes o déficits de recaudación de las concesionarias de distribución, que se efectúa en el Informe Técnico de Fijación de Precios de Nudo Promedio. </w:t>
      </w:r>
    </w:p>
    <w:p w14:paraId="26939DAE" w14:textId="2751AEA7" w:rsidR="00E9419B" w:rsidRPr="002A4A18" w:rsidRDefault="00E9419B" w:rsidP="00E9419B">
      <w:pPr>
        <w:jc w:val="both"/>
        <w:rPr>
          <w:rFonts w:ascii="Trebuchet MS" w:hAnsi="Trebuchet MS" w:cs="Arial"/>
          <w:spacing w:val="-3"/>
        </w:rPr>
      </w:pPr>
      <w:r w:rsidRPr="002A4A18">
        <w:rPr>
          <w:rFonts w:ascii="Trebuchet MS" w:hAnsi="Trebuchet MS" w:cs="Arial"/>
          <w:spacing w:val="-3"/>
        </w:rPr>
        <w:t>Sin perjuicio de lo señalado, el Suministrador podrá solicitar fundadamente la modificación del plazo del Hito comprometido sólo una vez para cada uno de ellos</w:t>
      </w:r>
      <w:r w:rsidR="005D0545">
        <w:rPr>
          <w:rFonts w:ascii="Trebuchet MS" w:hAnsi="Trebuchet MS" w:cs="Arial"/>
          <w:spacing w:val="-3"/>
        </w:rPr>
        <w:t>, respetando la debida secuencia temporal de sus fechas</w:t>
      </w:r>
      <w:r w:rsidRPr="00287928">
        <w:rPr>
          <w:rFonts w:ascii="Trebuchet MS" w:hAnsi="Trebuchet MS" w:cs="Arial"/>
          <w:spacing w:val="-3"/>
        </w:rPr>
        <w:t>. No obstante</w:t>
      </w:r>
      <w:r w:rsidRPr="002A4A18">
        <w:rPr>
          <w:rFonts w:ascii="Trebuchet MS" w:hAnsi="Trebuchet MS" w:cs="Arial"/>
          <w:spacing w:val="-3"/>
        </w:rPr>
        <w:t>, el último Hito no podrá ser modificado, excepto en caso de ejecución del mecanismo establecido en el Capítulo 11 de las Bases. Para efectos de la modificación señalada, el Suministrador deberá enviar una solicitud por escrito a la Comisión, a más tardar 60 días antes del vencimiento del plazo señalado para cada Hito según la respectiva carta Gantt</w:t>
      </w:r>
      <w:r w:rsidR="002B0732">
        <w:rPr>
          <w:rFonts w:ascii="Trebuchet MS" w:hAnsi="Trebuchet MS" w:cs="Arial"/>
          <w:spacing w:val="-3"/>
        </w:rPr>
        <w:t>, la cual no requerirá acuerdo previo por parte del Distribuidor</w:t>
      </w:r>
      <w:r w:rsidRPr="002A4A18">
        <w:rPr>
          <w:rFonts w:ascii="Trebuchet MS" w:hAnsi="Trebuchet MS" w:cs="Arial"/>
          <w:spacing w:val="-3"/>
        </w:rPr>
        <w:t xml:space="preserve">. La aprobación o rechazo de la solicitud </w:t>
      </w:r>
      <w:r w:rsidR="00FB2E21">
        <w:rPr>
          <w:rFonts w:ascii="Trebuchet MS" w:hAnsi="Trebuchet MS" w:cs="Arial"/>
          <w:spacing w:val="-3"/>
        </w:rPr>
        <w:t xml:space="preserve">por parte de la Comisión, </w:t>
      </w:r>
      <w:r w:rsidRPr="002A4A18">
        <w:rPr>
          <w:rFonts w:ascii="Trebuchet MS" w:hAnsi="Trebuchet MS" w:cs="Arial"/>
          <w:spacing w:val="-3"/>
        </w:rPr>
        <w:t xml:space="preserve">deberá ser informada al Suministrador y a la Distribuidora, a más tardar dentro de los 15 días </w:t>
      </w:r>
      <w:r w:rsidR="00DA06C5">
        <w:rPr>
          <w:rFonts w:ascii="Trebuchet MS" w:hAnsi="Trebuchet MS" w:cs="Arial"/>
          <w:spacing w:val="-3"/>
        </w:rPr>
        <w:t xml:space="preserve">hábiles </w:t>
      </w:r>
      <w:r w:rsidRPr="002A4A18">
        <w:rPr>
          <w:rFonts w:ascii="Trebuchet MS" w:hAnsi="Trebuchet MS" w:cs="Arial"/>
          <w:spacing w:val="-3"/>
        </w:rPr>
        <w:t>siguientes a la fecha de la solicitud.</w:t>
      </w:r>
    </w:p>
    <w:p w14:paraId="0814E62B" w14:textId="77777777" w:rsidR="00E9419B" w:rsidRPr="00C644AA" w:rsidRDefault="00E9419B" w:rsidP="00E9419B">
      <w:pPr>
        <w:jc w:val="both"/>
        <w:rPr>
          <w:rFonts w:ascii="Trebuchet MS" w:hAnsi="Trebuchet MS"/>
          <w:spacing w:val="-3"/>
        </w:rPr>
      </w:pPr>
    </w:p>
    <w:p w14:paraId="288CAACE" w14:textId="420C95A1" w:rsidR="00D54701" w:rsidRDefault="00E9419B" w:rsidP="00E9419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rebuchet MS" w:hAnsi="Trebuchet MS"/>
          <w:b/>
          <w:spacing w:val="-3"/>
          <w:sz w:val="56"/>
        </w:rPr>
      </w:pPr>
      <w:r>
        <w:rPr>
          <w:rFonts w:ascii="Trebuchet MS" w:hAnsi="Trebuchet MS"/>
          <w:spacing w:val="-3"/>
        </w:rPr>
        <w:t xml:space="preserve">Con todo, </w:t>
      </w:r>
      <w:r w:rsidRPr="002A4A18">
        <w:rPr>
          <w:rFonts w:ascii="Trebuchet MS" w:hAnsi="Trebuchet MS" w:cs="Arial"/>
          <w:spacing w:val="-3"/>
        </w:rPr>
        <w:t xml:space="preserve">en caso que a los </w:t>
      </w:r>
      <w:r w:rsidR="005D0545">
        <w:rPr>
          <w:rFonts w:ascii="Trebuchet MS" w:hAnsi="Trebuchet MS" w:cs="Arial"/>
          <w:spacing w:val="-3"/>
        </w:rPr>
        <w:t>1</w:t>
      </w:r>
      <w:r w:rsidRPr="002A4A18">
        <w:rPr>
          <w:rFonts w:ascii="Trebuchet MS" w:hAnsi="Trebuchet MS" w:cs="Arial"/>
          <w:spacing w:val="-3"/>
        </w:rPr>
        <w:t xml:space="preserve">2 meses </w:t>
      </w:r>
      <w:r w:rsidR="0093606A">
        <w:rPr>
          <w:rFonts w:ascii="Trebuchet MS" w:hAnsi="Trebuchet MS" w:cs="Arial"/>
          <w:spacing w:val="-3"/>
        </w:rPr>
        <w:t>desde el i</w:t>
      </w:r>
      <w:r w:rsidR="005D0545">
        <w:rPr>
          <w:rFonts w:ascii="Trebuchet MS" w:hAnsi="Trebuchet MS" w:cs="Arial"/>
          <w:spacing w:val="-3"/>
        </w:rPr>
        <w:t>nicio de Suministro</w:t>
      </w:r>
      <w:r w:rsidRPr="002A4A18">
        <w:rPr>
          <w:rFonts w:ascii="Trebuchet MS" w:hAnsi="Trebuchet MS" w:cs="Arial"/>
          <w:spacing w:val="-3"/>
        </w:rPr>
        <w:t>, el Suministrador no hubiere concretado la entrada en operación del Proyecto, el Distribuidor deberá ejecutar el cobro de</w:t>
      </w:r>
      <w:r w:rsidR="008961BC">
        <w:rPr>
          <w:rFonts w:ascii="Trebuchet MS" w:hAnsi="Trebuchet MS" w:cs="Arial"/>
          <w:spacing w:val="-3"/>
        </w:rPr>
        <w:t>l</w:t>
      </w:r>
      <w:r w:rsidR="005D0545" w:rsidRPr="002A4A18">
        <w:rPr>
          <w:rFonts w:ascii="Trebuchet MS" w:hAnsi="Trebuchet MS" w:cs="Arial"/>
          <w:spacing w:val="-3"/>
        </w:rPr>
        <w:t xml:space="preserve"> Seguro de Ejecución Inmediata o Boleta de Garantía de Fiel Cumplimiento del Contrato</w:t>
      </w:r>
      <w:r w:rsidRPr="002A4A18">
        <w:rPr>
          <w:rFonts w:ascii="Trebuchet MS" w:hAnsi="Trebuchet MS" w:cs="Arial"/>
          <w:spacing w:val="-3"/>
        </w:rPr>
        <w:t>.</w:t>
      </w:r>
      <w:r w:rsidRPr="002A4A18">
        <w:rPr>
          <w:rFonts w:ascii="Trebuchet MS" w:hAnsi="Trebuchet MS"/>
          <w:b/>
          <w:spacing w:val="-3"/>
          <w:sz w:val="56"/>
        </w:rPr>
        <w:t>]</w:t>
      </w:r>
    </w:p>
    <w:p w14:paraId="2A54A543" w14:textId="3D1E81F2" w:rsidR="00E9419B" w:rsidRPr="002A4A18" w:rsidDel="009F51E1" w:rsidRDefault="00E9419B" w:rsidP="00E9419B">
      <w:pPr>
        <w:spacing w:before="360" w:after="240"/>
        <w:jc w:val="both"/>
        <w:rPr>
          <w:rFonts w:ascii="Trebuchet MS" w:hAnsi="Trebuchet MS" w:cs="Arial"/>
          <w:b/>
          <w:spacing w:val="-3"/>
        </w:rPr>
      </w:pPr>
      <w:r w:rsidRPr="002A4A18" w:rsidDel="009F51E1">
        <w:rPr>
          <w:rFonts w:ascii="Trebuchet MS" w:hAnsi="Trebuchet MS" w:cs="Arial"/>
          <w:b/>
          <w:spacing w:val="-3"/>
          <w:sz w:val="56"/>
        </w:rPr>
        <w:t>[</w:t>
      </w:r>
      <w:r>
        <w:rPr>
          <w:rFonts w:ascii="Trebuchet MS" w:hAnsi="Trebuchet MS"/>
          <w:b/>
          <w:spacing w:val="-3"/>
        </w:rPr>
        <w:t>VIGÉSIMO</w:t>
      </w:r>
      <w:r w:rsidRPr="002A4A18" w:rsidDel="009F51E1">
        <w:rPr>
          <w:rFonts w:ascii="Trebuchet MS" w:hAnsi="Trebuchet MS" w:cs="Arial"/>
          <w:b/>
          <w:spacing w:val="-3"/>
        </w:rPr>
        <w:t xml:space="preserve"> </w:t>
      </w:r>
      <w:r w:rsidR="00A7593B">
        <w:rPr>
          <w:rFonts w:ascii="Trebuchet MS" w:hAnsi="Trebuchet MS" w:cs="Arial"/>
          <w:b/>
          <w:spacing w:val="-3"/>
        </w:rPr>
        <w:t>QUINTO</w:t>
      </w:r>
      <w:r w:rsidR="008C68A2" w:rsidRPr="002A4A18" w:rsidDel="009F51E1">
        <w:rPr>
          <w:rFonts w:ascii="Trebuchet MS" w:hAnsi="Trebuchet MS" w:cs="Arial"/>
          <w:b/>
          <w:spacing w:val="-3"/>
        </w:rPr>
        <w:t xml:space="preserve">: </w:t>
      </w:r>
      <w:r w:rsidRPr="002A4A18" w:rsidDel="009F51E1">
        <w:rPr>
          <w:rFonts w:ascii="Trebuchet MS" w:hAnsi="Trebuchet MS" w:cs="Arial"/>
          <w:b/>
          <w:spacing w:val="-3"/>
        </w:rPr>
        <w:t>MECANISMO DE POSTERGACIÓN DE INICIO DE SUMINISTRO O TÉRMINO ANTICIPADO DEL CONTRATO.</w:t>
      </w:r>
    </w:p>
    <w:p w14:paraId="0C54C6DF" w14:textId="77777777" w:rsidR="00E9419B" w:rsidRPr="002A4A18" w:rsidDel="009F51E1" w:rsidRDefault="00E9419B" w:rsidP="00E9419B">
      <w:pPr>
        <w:spacing w:after="240"/>
        <w:jc w:val="both"/>
        <w:rPr>
          <w:rFonts w:ascii="Trebuchet MS" w:hAnsi="Trebuchet MS" w:cs="Arial"/>
          <w:spacing w:val="-3"/>
        </w:rPr>
      </w:pPr>
      <w:r w:rsidRPr="002A4A18" w:rsidDel="009F51E1">
        <w:rPr>
          <w:rFonts w:ascii="Trebuchet MS" w:hAnsi="Trebuchet MS" w:cs="Arial"/>
          <w:spacing w:val="-3"/>
        </w:rPr>
        <w:t>El Suministrador presentó su Oferta asociada al Proyecto, [DESCRIPCIÓN, indicando especialmente los hitos del Proyecto, que deben ser, al menos, los mismos de la Propuesta], en adelante el “Proyecto”.</w:t>
      </w:r>
    </w:p>
    <w:p w14:paraId="2B5E1016" w14:textId="3CE50C57" w:rsidR="00E9419B" w:rsidRPr="002A4A18" w:rsidDel="009F51E1" w:rsidRDefault="00E9419B" w:rsidP="00E9419B">
      <w:pPr>
        <w:spacing w:after="240"/>
        <w:jc w:val="both"/>
        <w:rPr>
          <w:rFonts w:ascii="Trebuchet MS" w:hAnsi="Trebuchet MS" w:cs="Arial"/>
          <w:spacing w:val="-3"/>
        </w:rPr>
      </w:pPr>
      <w:r w:rsidRPr="002A4A18" w:rsidDel="009F51E1">
        <w:rPr>
          <w:rFonts w:ascii="Trebuchet MS" w:hAnsi="Trebuchet MS" w:cs="Arial"/>
          <w:spacing w:val="-3"/>
        </w:rPr>
        <w:t xml:space="preserve">Para el caso de que el Proyecto se retrasare o se haga inviable, conforme a los términos que se indican más adelante y en el caso de que el Suministrador haya cumplido con las condiciones establecidas en el numeral </w:t>
      </w:r>
      <w:r w:rsidRPr="00287928" w:rsidDel="009F51E1">
        <w:rPr>
          <w:rFonts w:ascii="Trebuchet MS" w:hAnsi="Trebuchet MS" w:cs="Arial"/>
          <w:spacing w:val="-3"/>
        </w:rPr>
        <w:fldChar w:fldCharType="begin"/>
      </w:r>
      <w:r w:rsidRPr="002A4A18" w:rsidDel="009F51E1">
        <w:rPr>
          <w:rFonts w:ascii="Trebuchet MS" w:hAnsi="Trebuchet MS" w:cs="Arial"/>
          <w:spacing w:val="-3"/>
        </w:rPr>
        <w:instrText xml:space="preserve"> REF _Ref398284948 \r \h </w:instrText>
      </w:r>
      <w:r w:rsidRPr="002A4A18">
        <w:rPr>
          <w:rFonts w:ascii="Trebuchet MS" w:hAnsi="Trebuchet MS" w:cs="Arial"/>
          <w:spacing w:val="-3"/>
        </w:rPr>
        <w:instrText xml:space="preserve"> \* MERGEFORMAT </w:instrText>
      </w:r>
      <w:r w:rsidRPr="00287928" w:rsidDel="009F51E1">
        <w:rPr>
          <w:rFonts w:ascii="Trebuchet MS" w:hAnsi="Trebuchet MS" w:cs="Arial"/>
          <w:spacing w:val="-3"/>
        </w:rPr>
      </w:r>
      <w:r w:rsidRPr="00287928" w:rsidDel="009F51E1">
        <w:rPr>
          <w:rFonts w:ascii="Trebuchet MS" w:hAnsi="Trebuchet MS" w:cs="Arial"/>
          <w:spacing w:val="-3"/>
        </w:rPr>
        <w:fldChar w:fldCharType="separate"/>
      </w:r>
      <w:r w:rsidR="00C06883">
        <w:rPr>
          <w:rFonts w:ascii="Trebuchet MS" w:hAnsi="Trebuchet MS" w:cs="Arial"/>
          <w:spacing w:val="-3"/>
        </w:rPr>
        <w:t>11</w:t>
      </w:r>
      <w:r w:rsidRPr="00287928" w:rsidDel="009F51E1">
        <w:rPr>
          <w:rFonts w:ascii="Trebuchet MS" w:hAnsi="Trebuchet MS" w:cs="Arial"/>
          <w:spacing w:val="-3"/>
        </w:rPr>
        <w:fldChar w:fldCharType="end"/>
      </w:r>
      <w:r w:rsidRPr="002A4A18" w:rsidDel="009F51E1">
        <w:rPr>
          <w:rFonts w:ascii="Trebuchet MS" w:hAnsi="Trebuchet MS" w:cs="Arial"/>
          <w:spacing w:val="-3"/>
        </w:rPr>
        <w:t xml:space="preserve"> de las Bases de Licitación, el Suministrador podrá solicitar postergar fundadamente el plazo de inicio de Suministro hasta por 2 años o dar término anticipado al presente Contrato.</w:t>
      </w:r>
    </w:p>
    <w:p w14:paraId="529BE2E0" w14:textId="77777777" w:rsidR="00E9419B" w:rsidRPr="002A4A18" w:rsidDel="009F51E1" w:rsidRDefault="00E9419B" w:rsidP="00E9419B">
      <w:pPr>
        <w:spacing w:after="240"/>
        <w:jc w:val="both"/>
        <w:rPr>
          <w:rFonts w:ascii="Trebuchet MS" w:hAnsi="Trebuchet MS" w:cs="Arial"/>
          <w:spacing w:val="-3"/>
        </w:rPr>
      </w:pPr>
      <w:r w:rsidRPr="002A4A18" w:rsidDel="009F51E1">
        <w:rPr>
          <w:rFonts w:ascii="Trebuchet MS" w:hAnsi="Trebuchet MS" w:cs="Arial"/>
          <w:spacing w:val="-3"/>
        </w:rPr>
        <w:t>Para estos efectos, el Suministrador, dentro de un plazo máximo de 3 años contados desde la suscripción del presente Contrato de Suministro, podrá solicitar fundadamente</w:t>
      </w:r>
      <w:r w:rsidRPr="002A4A18">
        <w:rPr>
          <w:rFonts w:ascii="Trebuchet MS" w:hAnsi="Trebuchet MS" w:cs="Arial"/>
          <w:spacing w:val="-3"/>
        </w:rPr>
        <w:t xml:space="preserve"> a la Comisión, con copia</w:t>
      </w:r>
      <w:r w:rsidRPr="002A4A18" w:rsidDel="009F51E1">
        <w:rPr>
          <w:rFonts w:ascii="Trebuchet MS" w:hAnsi="Trebuchet MS" w:cs="Arial"/>
          <w:spacing w:val="-3"/>
        </w:rPr>
        <w:t xml:space="preserve"> al Distribuidor, la postergación del inicio de Suministro o la terminación anticipada del Contrato.</w:t>
      </w:r>
      <w:r w:rsidRPr="002A4A18" w:rsidDel="009F51E1">
        <w:t xml:space="preserve"> </w:t>
      </w:r>
      <w:r w:rsidRPr="002A4A18" w:rsidDel="009F51E1">
        <w:rPr>
          <w:rFonts w:ascii="Trebuchet MS" w:hAnsi="Trebuchet MS" w:cs="Arial"/>
          <w:spacing w:val="-3"/>
        </w:rPr>
        <w:t>Dicha solicitud deberá ser fundada y deberá contemplar una descripción del estado de cumplimiento de los hitos relevantes del proyecto conforme a la Carta Gantt acompañada en su Oferta, así como los motivos del incumplimiento, los que no podrán ser imputables al Suministrador.</w:t>
      </w:r>
    </w:p>
    <w:p w14:paraId="415B7EC5" w14:textId="77777777" w:rsidR="00E9419B" w:rsidRPr="002A4A18" w:rsidDel="009F51E1" w:rsidRDefault="00E9419B" w:rsidP="00E9419B">
      <w:pPr>
        <w:spacing w:after="240"/>
        <w:jc w:val="both"/>
        <w:rPr>
          <w:rFonts w:ascii="Trebuchet MS" w:hAnsi="Trebuchet MS" w:cs="Arial"/>
          <w:spacing w:val="-3"/>
        </w:rPr>
      </w:pPr>
      <w:r w:rsidRPr="002A4A18" w:rsidDel="009F51E1">
        <w:rPr>
          <w:rFonts w:ascii="Trebuchet MS" w:hAnsi="Trebuchet MS" w:cs="Arial"/>
          <w:spacing w:val="-3"/>
        </w:rPr>
        <w:t xml:space="preserve">Recibida la copia de la solicitud, la Comisión citará al Suministrador y al Distribuidor para que concurran al sorteo público del consultor independiente al que se refiere el artículo 135° ter de la LGSE, para que éste </w:t>
      </w:r>
      <w:r w:rsidRPr="002A4A18">
        <w:rPr>
          <w:rFonts w:ascii="Trebuchet MS" w:hAnsi="Trebuchet MS" w:cs="Arial"/>
          <w:spacing w:val="-3"/>
        </w:rPr>
        <w:t>elabore</w:t>
      </w:r>
      <w:r w:rsidRPr="002A4A18" w:rsidDel="009F51E1">
        <w:rPr>
          <w:rFonts w:ascii="Trebuchet MS" w:hAnsi="Trebuchet MS" w:cs="Arial"/>
          <w:spacing w:val="-3"/>
        </w:rPr>
        <w:t xml:space="preserve"> el informe al que se refiere el mismo artículo</w:t>
      </w:r>
      <w:r w:rsidRPr="002A4A18">
        <w:rPr>
          <w:rFonts w:ascii="Trebuchet MS" w:hAnsi="Trebuchet MS" w:cs="Arial"/>
          <w:spacing w:val="-3"/>
        </w:rPr>
        <w:t>,</w:t>
      </w:r>
      <w:r w:rsidRPr="002A4A18" w:rsidDel="009F51E1">
        <w:rPr>
          <w:rFonts w:ascii="Trebuchet MS" w:hAnsi="Trebuchet MS" w:cs="Arial"/>
          <w:spacing w:val="-3"/>
        </w:rPr>
        <w:t xml:space="preserve"> de acuerdo a los plazos y condiciones establecidos en el Reglamento de Licitaciones. </w:t>
      </w:r>
    </w:p>
    <w:p w14:paraId="6E1B2BC6" w14:textId="77777777" w:rsidR="00E9419B" w:rsidRPr="002A4A18" w:rsidDel="009F51E1" w:rsidRDefault="00E9419B" w:rsidP="00E9419B">
      <w:pPr>
        <w:spacing w:after="240"/>
        <w:jc w:val="both"/>
        <w:rPr>
          <w:rFonts w:ascii="Trebuchet MS" w:hAnsi="Trebuchet MS" w:cs="Arial"/>
          <w:spacing w:val="-3"/>
        </w:rPr>
      </w:pPr>
      <w:r w:rsidRPr="002A4A18" w:rsidDel="009F51E1">
        <w:rPr>
          <w:rFonts w:ascii="Trebuchet MS" w:hAnsi="Trebuchet MS" w:cs="Arial"/>
          <w:spacing w:val="-3"/>
        </w:rPr>
        <w:t xml:space="preserve">Si la solicitud fuese de la postergación del inicio del Suministro, deberá indicar el mes y año requerido como nueva fecha de inicio del Suministro, el que no podrá ser posterior a 2 años </w:t>
      </w:r>
      <w:r w:rsidRPr="002A4A18" w:rsidDel="009F51E1">
        <w:rPr>
          <w:rFonts w:ascii="Trebuchet MS" w:eastAsiaTheme="minorHAnsi" w:hAnsi="Trebuchet MS" w:cs="Arial"/>
          <w:color w:val="000000"/>
          <w:lang w:val="es-CL" w:eastAsia="en-US"/>
        </w:rPr>
        <w:t>respecto a la fecha de inicio del Período de Suministro</w:t>
      </w:r>
      <w:r w:rsidRPr="002A4A18" w:rsidDel="009F51E1">
        <w:rPr>
          <w:rFonts w:ascii="Trebuchet MS" w:hAnsi="Trebuchet MS" w:cs="Arial"/>
          <w:spacing w:val="-3"/>
        </w:rPr>
        <w:t xml:space="preserve">, esto es hasta </w:t>
      </w:r>
      <w:r w:rsidR="008C68A2">
        <w:rPr>
          <w:rFonts w:ascii="Trebuchet MS" w:hAnsi="Trebuchet MS" w:cs="Arial"/>
          <w:spacing w:val="-3"/>
        </w:rPr>
        <w:t>enero del año 2027.</w:t>
      </w:r>
    </w:p>
    <w:p w14:paraId="48ADA5EF" w14:textId="49F3676F" w:rsidR="00A66462" w:rsidRDefault="00E9419B" w:rsidP="00E9419B">
      <w:pPr>
        <w:spacing w:after="240"/>
        <w:jc w:val="both"/>
        <w:rPr>
          <w:rFonts w:ascii="Trebuchet MS" w:hAnsi="Trebuchet MS" w:cs="Arial"/>
          <w:spacing w:val="-3"/>
        </w:rPr>
      </w:pPr>
      <w:r w:rsidRPr="002A4A18" w:rsidDel="009F51E1">
        <w:rPr>
          <w:rFonts w:ascii="Trebuchet MS" w:hAnsi="Trebuchet MS" w:cs="Arial"/>
          <w:spacing w:val="-3"/>
        </w:rPr>
        <w:t>Adicionalmente, con posterioridad a la presentación de la solicitud, ya sea de postergación del inicio del Suministro o de terminación anticipada del Contrato, el Suministrador deberá presentar el informe del consultor independiente, elegido por sorteo de acuerdo a lo establecido en el artículo 135° ter de la LGSE, contratado a su cargo, que acredite que el Suministrador ha hecho todos los esfuerzos y tomado todas las precauciones para cumplir en tiempo y forma con la programación comprometida en su Carta Gantt, de acuerdo a los estándares comunes a la industria, demostrando que las causas que originan el atraso en la entrada en operación del proyecto, no le son imputables al Suministrador.</w:t>
      </w:r>
      <w:r w:rsidR="006F1209">
        <w:rPr>
          <w:rFonts w:ascii="Trebuchet MS" w:hAnsi="Trebuchet MS" w:cs="Arial"/>
          <w:spacing w:val="-3"/>
        </w:rPr>
        <w:t xml:space="preserve"> </w:t>
      </w:r>
    </w:p>
    <w:p w14:paraId="61BBDC4F" w14:textId="0733C456" w:rsidR="00E9419B" w:rsidRPr="002A4A18" w:rsidDel="009F51E1" w:rsidRDefault="00A66462" w:rsidP="00E9419B">
      <w:pPr>
        <w:spacing w:after="240"/>
        <w:jc w:val="both"/>
        <w:rPr>
          <w:rFonts w:ascii="Trebuchet MS" w:hAnsi="Trebuchet MS" w:cs="Arial"/>
          <w:spacing w:val="-3"/>
        </w:rPr>
      </w:pPr>
      <w:r w:rsidRPr="002A4A18" w:rsidDel="009F51E1">
        <w:rPr>
          <w:rFonts w:ascii="Trebuchet MS" w:hAnsi="Trebuchet MS" w:cs="Arial"/>
          <w:spacing w:val="-3"/>
        </w:rPr>
        <w:t xml:space="preserve">Los antecedentes </w:t>
      </w:r>
      <w:r>
        <w:rPr>
          <w:rFonts w:ascii="Trebuchet MS" w:hAnsi="Trebuchet MS" w:cs="Arial"/>
          <w:spacing w:val="-3"/>
        </w:rPr>
        <w:t>entregados por el Suministrador</w:t>
      </w:r>
      <w:r w:rsidRPr="002A4A18" w:rsidDel="009F51E1">
        <w:rPr>
          <w:rFonts w:ascii="Trebuchet MS" w:hAnsi="Trebuchet MS" w:cs="Arial"/>
          <w:spacing w:val="-3"/>
        </w:rPr>
        <w:t xml:space="preserve"> </w:t>
      </w:r>
      <w:r>
        <w:rPr>
          <w:rFonts w:ascii="Trebuchet MS" w:hAnsi="Trebuchet MS" w:cs="Arial"/>
          <w:spacing w:val="-3"/>
        </w:rPr>
        <w:t xml:space="preserve">al Consultor para la elaboración de dicho informe, </w:t>
      </w:r>
      <w:r w:rsidRPr="002A4A18" w:rsidDel="009F51E1">
        <w:rPr>
          <w:rFonts w:ascii="Trebuchet MS" w:hAnsi="Trebuchet MS" w:cs="Arial"/>
          <w:spacing w:val="-3"/>
        </w:rPr>
        <w:t xml:space="preserve">serán presentados </w:t>
      </w:r>
      <w:r>
        <w:rPr>
          <w:rFonts w:ascii="Trebuchet MS" w:hAnsi="Trebuchet MS" w:cs="Arial"/>
          <w:spacing w:val="-3"/>
        </w:rPr>
        <w:t>bajo</w:t>
      </w:r>
      <w:r w:rsidRPr="002A4A18" w:rsidDel="009F51E1">
        <w:rPr>
          <w:rFonts w:ascii="Trebuchet MS" w:hAnsi="Trebuchet MS" w:cs="Arial"/>
          <w:spacing w:val="-3"/>
        </w:rPr>
        <w:t xml:space="preserve"> una declaración jurada, suscrita por el gerente general y </w:t>
      </w:r>
      <w:r>
        <w:rPr>
          <w:rFonts w:ascii="Trebuchet MS" w:hAnsi="Trebuchet MS" w:cs="Arial"/>
          <w:spacing w:val="-3"/>
        </w:rPr>
        <w:t xml:space="preserve">el representante legal </w:t>
      </w:r>
      <w:r w:rsidRPr="002A4A18" w:rsidDel="009F51E1">
        <w:rPr>
          <w:rFonts w:ascii="Trebuchet MS" w:hAnsi="Trebuchet MS" w:cs="Arial"/>
          <w:spacing w:val="-3"/>
        </w:rPr>
        <w:t>del Suministrador, con el fin de dar fe de la veracidad de los antecedentes c</w:t>
      </w:r>
      <w:r>
        <w:rPr>
          <w:rFonts w:ascii="Trebuchet MS" w:hAnsi="Trebuchet MS" w:cs="Arial"/>
          <w:spacing w:val="-3"/>
        </w:rPr>
        <w:t>ontenidos en dicha declaración.</w:t>
      </w:r>
    </w:p>
    <w:p w14:paraId="7EFFB7BC" w14:textId="6D7F880C" w:rsidR="00E9419B" w:rsidRPr="002A4A18" w:rsidDel="009F51E1" w:rsidRDefault="00E9419B" w:rsidP="00E9419B">
      <w:pPr>
        <w:spacing w:after="240"/>
        <w:jc w:val="both"/>
        <w:rPr>
          <w:rFonts w:ascii="Trebuchet MS" w:hAnsi="Trebuchet MS" w:cs="Arial"/>
          <w:spacing w:val="-3"/>
        </w:rPr>
      </w:pPr>
      <w:r w:rsidRPr="002A4A18" w:rsidDel="009F51E1">
        <w:rPr>
          <w:rFonts w:ascii="Trebuchet MS" w:hAnsi="Trebuchet MS" w:cs="Arial"/>
          <w:spacing w:val="-3"/>
        </w:rPr>
        <w:t xml:space="preserve">La aceptación o rechazo de la solicitud dependerá de la Comisión, la que se pronunciará luego de conocer el informe del consultor independiente, dentro de los 30 días </w:t>
      </w:r>
      <w:r w:rsidR="008961BC">
        <w:rPr>
          <w:rFonts w:ascii="Trebuchet MS" w:hAnsi="Trebuchet MS" w:cs="Arial"/>
          <w:spacing w:val="-3"/>
        </w:rPr>
        <w:t xml:space="preserve">hábiles </w:t>
      </w:r>
      <w:r w:rsidRPr="002A4A18" w:rsidDel="009F51E1">
        <w:rPr>
          <w:rFonts w:ascii="Trebuchet MS" w:hAnsi="Trebuchet MS" w:cs="Arial"/>
          <w:spacing w:val="-3"/>
        </w:rPr>
        <w:t>siguientes a que éste le sea puesto en conocimiento, debiendo fundar su decisión.</w:t>
      </w:r>
    </w:p>
    <w:p w14:paraId="33389CDC" w14:textId="3D31072D" w:rsidR="00E9419B" w:rsidRPr="002A4A18" w:rsidDel="009F51E1" w:rsidRDefault="006F1209" w:rsidP="00E9419B">
      <w:pPr>
        <w:spacing w:after="240"/>
        <w:jc w:val="both"/>
        <w:rPr>
          <w:rFonts w:ascii="Trebuchet MS" w:hAnsi="Trebuchet MS" w:cs="Arial"/>
          <w:spacing w:val="-3"/>
        </w:rPr>
      </w:pPr>
      <w:r>
        <w:rPr>
          <w:rFonts w:ascii="Trebuchet MS" w:hAnsi="Trebuchet MS" w:cs="Arial"/>
          <w:spacing w:val="-3"/>
        </w:rPr>
        <w:t>En conj</w:t>
      </w:r>
      <w:r w:rsidR="00E9419B" w:rsidRPr="002A4A18" w:rsidDel="009F51E1">
        <w:rPr>
          <w:rFonts w:ascii="Trebuchet MS" w:hAnsi="Trebuchet MS" w:cs="Arial"/>
          <w:spacing w:val="-3"/>
        </w:rPr>
        <w:t xml:space="preserve">unto a la solicitud de prórroga de inicio del Suministro, el Suministrador deberá presentar </w:t>
      </w:r>
      <w:r>
        <w:rPr>
          <w:rFonts w:ascii="Trebuchet MS" w:hAnsi="Trebuchet MS" w:cs="Arial"/>
          <w:spacing w:val="-3"/>
        </w:rPr>
        <w:t xml:space="preserve">al Distribuidor, con copia a la Comisión, </w:t>
      </w:r>
      <w:r w:rsidR="00E9419B" w:rsidRPr="002A4A18" w:rsidDel="009F51E1">
        <w:rPr>
          <w:rFonts w:ascii="Trebuchet MS" w:hAnsi="Trebuchet MS" w:cs="Arial"/>
          <w:spacing w:val="-3"/>
        </w:rPr>
        <w:t xml:space="preserve">un vale vista por un monto de 10 UF por cada GWh que se adjudique el Suministrador para el último año de vigencia del Bloque de Suministro respectivo, por cada mes cuya prórroga se solicita, la que no podrá ser superior a 2 años, extendido a nombre del Distribuidor, con el fin de asegurar el pago de la prórroga solicitada. Asimismo, junto a la solicitud de terminación anticipada del Contrato, el Suministrador deberá presentar un vale vista </w:t>
      </w:r>
      <w:r>
        <w:rPr>
          <w:rFonts w:ascii="Trebuchet MS" w:hAnsi="Trebuchet MS" w:cs="Arial"/>
          <w:spacing w:val="-3"/>
        </w:rPr>
        <w:t xml:space="preserve">al Distribuidor, con copia a la Comisión, </w:t>
      </w:r>
      <w:r w:rsidR="00E9419B" w:rsidRPr="002A4A18" w:rsidDel="009F51E1">
        <w:rPr>
          <w:rFonts w:ascii="Trebuchet MS" w:hAnsi="Trebuchet MS" w:cs="Arial"/>
          <w:spacing w:val="-3"/>
        </w:rPr>
        <w:t>por un monto de 360 UF por cada GWh que se adjudique el Suministrador para el último año de vigencia del Bloque de Suministro respectivo, en los mismos términos exigidos para el caso de la prórroga de inicio de suministro.</w:t>
      </w:r>
    </w:p>
    <w:p w14:paraId="1DE67D9D" w14:textId="77777777" w:rsidR="00E9419B" w:rsidRPr="002A4A18" w:rsidRDefault="00E9419B" w:rsidP="00E9419B">
      <w:pPr>
        <w:pStyle w:val="Textoindependiente3"/>
        <w:tabs>
          <w:tab w:val="clear" w:pos="708"/>
        </w:tabs>
        <w:spacing w:after="240" w:line="240" w:lineRule="auto"/>
        <w:rPr>
          <w:rFonts w:ascii="Trebuchet MS" w:hAnsi="Trebuchet MS" w:cs="Arial"/>
        </w:rPr>
      </w:pPr>
      <w:r w:rsidRPr="00C644AA" w:rsidDel="009F51E1">
        <w:rPr>
          <w:rFonts w:ascii="Trebuchet MS" w:hAnsi="Trebuchet MS"/>
        </w:rPr>
        <w:t>Junto al rechazo de la solicitud, de ser el caso, el Distribuidor deberá devolver el vale vista acompañado. En caso de ser aprobada la solicitud, el Distribuidor y el Suministrador, en conformidad a lo establecido en el Reglamento de Licitaciones, deberán realizar las adecuaciones pertinentes en el presente Contrato en un plazo no superior a 30 días desde la comunicación de la aprobación</w:t>
      </w:r>
      <w:r w:rsidRPr="00287928">
        <w:rPr>
          <w:rFonts w:ascii="Trebuchet MS" w:hAnsi="Trebuchet MS" w:cs="Arial"/>
        </w:rPr>
        <w:t xml:space="preserve">, debiendo realizar el reemplazo correspondiente del seguro de ejecución inmediata a primer requerimiento o boleta de garantía de fiel cumplimiento del </w:t>
      </w:r>
      <w:r>
        <w:rPr>
          <w:rFonts w:ascii="Trebuchet MS" w:hAnsi="Trebuchet MS" w:cs="Arial"/>
        </w:rPr>
        <w:t>Contrato</w:t>
      </w:r>
      <w:r w:rsidRPr="00287928">
        <w:rPr>
          <w:rFonts w:ascii="Trebuchet MS" w:hAnsi="Trebuchet MS" w:cs="Arial"/>
        </w:rPr>
        <w:t xml:space="preserve">, señalados en número tres de la cláusula </w:t>
      </w:r>
      <w:r w:rsidR="008C68A2">
        <w:rPr>
          <w:rFonts w:ascii="Trebuchet MS" w:hAnsi="Trebuchet MS" w:cs="Arial"/>
        </w:rPr>
        <w:t>décimo sexto</w:t>
      </w:r>
      <w:r w:rsidRPr="00287928">
        <w:rPr>
          <w:rFonts w:ascii="Trebuchet MS" w:hAnsi="Trebuchet MS" w:cs="Arial"/>
        </w:rPr>
        <w:t>, para efectos de adecuar su vigencia conforme a lo indicado en dicha cláusula</w:t>
      </w:r>
      <w:r w:rsidRPr="00287928" w:rsidDel="009F51E1">
        <w:rPr>
          <w:rFonts w:ascii="Trebuchet MS" w:hAnsi="Trebuchet MS" w:cs="Arial"/>
        </w:rPr>
        <w:t xml:space="preserve">. </w:t>
      </w:r>
    </w:p>
    <w:p w14:paraId="2E6DB3C6" w14:textId="77777777" w:rsidR="00E9419B" w:rsidRPr="002A4A18" w:rsidDel="009F51E1" w:rsidRDefault="00E9419B" w:rsidP="00E9419B">
      <w:pPr>
        <w:pStyle w:val="Textoindependiente3"/>
        <w:tabs>
          <w:tab w:val="clear" w:pos="708"/>
        </w:tabs>
        <w:spacing w:after="240" w:line="240" w:lineRule="auto"/>
        <w:rPr>
          <w:rFonts w:ascii="Trebuchet MS" w:hAnsi="Trebuchet MS"/>
        </w:rPr>
      </w:pPr>
      <w:r w:rsidRPr="00C644AA" w:rsidDel="009F51E1">
        <w:rPr>
          <w:rFonts w:ascii="Trebuchet MS" w:hAnsi="Trebuchet MS"/>
        </w:rPr>
        <w:t>El Distribuidor deberá cobrar y percibir el monto señalado en el vale vista dentro del mes siguiente de aquel en que se modifique el respectivo contrato que prorroga el plazo de inicio de Suministro o que termina anticipadamente el Contrato. Dicho monto deberá ser informado a la Comisión para que sea reintegrado a los clientes sometidos a regulación de precios a través de la fijación de precios a que se refiere el artículo 158° de la LGSE, de acuerdo a las condiciones que establece el Reglamento.</w:t>
      </w:r>
    </w:p>
    <w:p w14:paraId="41966E33" w14:textId="77777777" w:rsidR="00E9419B" w:rsidRDefault="00E9419B" w:rsidP="00E9419B">
      <w:pPr>
        <w:spacing w:after="240"/>
        <w:jc w:val="both"/>
        <w:rPr>
          <w:rFonts w:ascii="Trebuchet MS" w:hAnsi="Trebuchet MS" w:cs="Arial"/>
          <w:spacing w:val="-3"/>
          <w:sz w:val="48"/>
        </w:rPr>
      </w:pPr>
      <w:r w:rsidRPr="002A4A18" w:rsidDel="009F51E1">
        <w:rPr>
          <w:rFonts w:ascii="Trebuchet MS" w:hAnsi="Trebuchet MS" w:cs="Arial"/>
          <w:spacing w:val="-3"/>
        </w:rPr>
        <w:t xml:space="preserve">Para efectos de esta cláusula se considerarán dentro de las hipótesis que podrán ser constitutivas de un hecho inimputable para el Suministrador, aquellos casos en que se produzca un retraso en la entrada en operación de obras de transmisión </w:t>
      </w:r>
      <w:r w:rsidR="009D16E7">
        <w:rPr>
          <w:rFonts w:ascii="Trebuchet MS" w:hAnsi="Trebuchet MS" w:cs="Arial"/>
          <w:spacing w:val="-3"/>
        </w:rPr>
        <w:t>nacional</w:t>
      </w:r>
      <w:r w:rsidRPr="002A4A18" w:rsidDel="009F51E1">
        <w:rPr>
          <w:rFonts w:ascii="Trebuchet MS" w:hAnsi="Trebuchet MS" w:cs="Arial"/>
          <w:spacing w:val="-3"/>
        </w:rPr>
        <w:t xml:space="preserve"> que hayan sido adjudicadas a la fecha de la presentación de la oferta que dio origen al presente Contrato, conforme al procedimiento establecido en los artículos 96° y 97° de la Ley, y sólo en tanto el nuevo proyecto de generación se encuentre supeditado a la misma.</w:t>
      </w:r>
      <w:r w:rsidRPr="00783C58">
        <w:rPr>
          <w:rFonts w:ascii="Trebuchet MS" w:hAnsi="Trebuchet MS" w:cs="Arial"/>
          <w:spacing w:val="-3"/>
          <w:sz w:val="48"/>
        </w:rPr>
        <w:t>]</w:t>
      </w:r>
    </w:p>
    <w:p w14:paraId="38DDB729" w14:textId="4CFCD049" w:rsidR="00A87372" w:rsidRPr="002A4A18" w:rsidRDefault="00A87372" w:rsidP="00A87372">
      <w:pPr>
        <w:spacing w:after="240"/>
        <w:jc w:val="both"/>
        <w:rPr>
          <w:rFonts w:ascii="Trebuchet MS" w:hAnsi="Trebuchet MS" w:cs="Arial"/>
          <w:b/>
          <w:spacing w:val="-3"/>
        </w:rPr>
      </w:pPr>
      <w:r w:rsidRPr="002A4A18">
        <w:rPr>
          <w:rFonts w:ascii="Trebuchet MS" w:hAnsi="Trebuchet MS" w:cs="Arial"/>
          <w:b/>
          <w:spacing w:val="-3"/>
          <w:sz w:val="56"/>
        </w:rPr>
        <w:t>[</w:t>
      </w:r>
      <w:r>
        <w:rPr>
          <w:rFonts w:ascii="Trebuchet MS" w:hAnsi="Trebuchet MS"/>
          <w:b/>
          <w:spacing w:val="-3"/>
        </w:rPr>
        <w:t>VIGÉSIMO</w:t>
      </w:r>
      <w:r w:rsidRPr="002A4A18">
        <w:rPr>
          <w:rFonts w:ascii="Trebuchet MS" w:hAnsi="Trebuchet MS" w:cs="Arial"/>
          <w:b/>
          <w:spacing w:val="-3"/>
        </w:rPr>
        <w:t xml:space="preserve"> </w:t>
      </w:r>
      <w:r>
        <w:rPr>
          <w:rFonts w:ascii="Trebuchet MS" w:hAnsi="Trebuchet MS" w:cs="Arial"/>
          <w:b/>
          <w:spacing w:val="-3"/>
        </w:rPr>
        <w:t>SEXTO</w:t>
      </w:r>
      <w:r w:rsidRPr="002A4A18">
        <w:rPr>
          <w:rFonts w:ascii="Trebuchet MS" w:hAnsi="Trebuchet MS" w:cs="Arial"/>
          <w:b/>
          <w:spacing w:val="-3"/>
        </w:rPr>
        <w:t xml:space="preserve">: </w:t>
      </w:r>
      <w:r>
        <w:rPr>
          <w:rFonts w:ascii="Trebuchet MS" w:hAnsi="Trebuchet MS" w:cs="Arial"/>
          <w:b/>
          <w:spacing w:val="-3"/>
        </w:rPr>
        <w:t>REEMPLAZO</w:t>
      </w:r>
      <w:r w:rsidRPr="002A4A18">
        <w:rPr>
          <w:rFonts w:ascii="Trebuchet MS" w:hAnsi="Trebuchet MS" w:cs="Arial"/>
          <w:b/>
          <w:spacing w:val="-3"/>
        </w:rPr>
        <w:t xml:space="preserve"> DEL PROYECTO NUEVO DE GENERACIÓN.</w:t>
      </w:r>
    </w:p>
    <w:p w14:paraId="2CC872D7" w14:textId="191BB523" w:rsidR="00A87372" w:rsidRDefault="00A87372" w:rsidP="00A87372">
      <w:pPr>
        <w:autoSpaceDE w:val="0"/>
        <w:autoSpaceDN w:val="0"/>
        <w:adjustRightInd w:val="0"/>
        <w:spacing w:after="240"/>
        <w:jc w:val="both"/>
        <w:rPr>
          <w:rFonts w:ascii="Trebuchet MS" w:eastAsiaTheme="minorHAnsi" w:hAnsi="Trebuchet MS" w:cs="Arial"/>
          <w:color w:val="000000"/>
          <w:lang w:val="es-CL" w:eastAsia="en-US"/>
        </w:rPr>
      </w:pPr>
      <w:r w:rsidRPr="002D0119">
        <w:rPr>
          <w:rFonts w:ascii="Trebuchet MS" w:eastAsiaTheme="minorHAnsi" w:hAnsi="Trebuchet MS" w:cs="Arial"/>
          <w:color w:val="000000"/>
          <w:lang w:val="es-CL" w:eastAsia="en-US"/>
        </w:rPr>
        <w:t xml:space="preserve">Será responsabilidad del Suministrador realizar todas las gestiones necesarias a efectos de desarrollar en tiempo y forma </w:t>
      </w:r>
      <w:r>
        <w:rPr>
          <w:rFonts w:ascii="Trebuchet MS" w:eastAsiaTheme="minorHAnsi" w:hAnsi="Trebuchet MS" w:cs="Arial"/>
          <w:color w:val="000000"/>
          <w:lang w:val="es-CL" w:eastAsia="en-US"/>
        </w:rPr>
        <w:t xml:space="preserve">el o </w:t>
      </w:r>
      <w:r w:rsidRPr="002D0119">
        <w:rPr>
          <w:rFonts w:ascii="Trebuchet MS" w:eastAsiaTheme="minorHAnsi" w:hAnsi="Trebuchet MS" w:cs="Arial"/>
          <w:color w:val="000000"/>
          <w:lang w:val="es-CL" w:eastAsia="en-US"/>
        </w:rPr>
        <w:t xml:space="preserve">los </w:t>
      </w:r>
      <w:r>
        <w:rPr>
          <w:rFonts w:ascii="Trebuchet MS" w:eastAsiaTheme="minorHAnsi" w:hAnsi="Trebuchet MS" w:cs="Arial"/>
          <w:color w:val="000000"/>
          <w:lang w:val="es-CL" w:eastAsia="en-US"/>
        </w:rPr>
        <w:t>P</w:t>
      </w:r>
      <w:r w:rsidRPr="002D0119">
        <w:rPr>
          <w:rFonts w:ascii="Trebuchet MS" w:eastAsiaTheme="minorHAnsi" w:hAnsi="Trebuchet MS" w:cs="Arial"/>
          <w:color w:val="000000"/>
          <w:lang w:val="es-CL" w:eastAsia="en-US"/>
        </w:rPr>
        <w:t xml:space="preserve">royectos </w:t>
      </w:r>
      <w:r>
        <w:rPr>
          <w:rFonts w:ascii="Trebuchet MS" w:eastAsiaTheme="minorHAnsi" w:hAnsi="Trebuchet MS" w:cs="Arial"/>
          <w:color w:val="000000"/>
          <w:lang w:val="es-CL" w:eastAsia="en-US"/>
        </w:rPr>
        <w:t>N</w:t>
      </w:r>
      <w:r w:rsidRPr="002D0119">
        <w:rPr>
          <w:rFonts w:ascii="Trebuchet MS" w:eastAsiaTheme="minorHAnsi" w:hAnsi="Trebuchet MS" w:cs="Arial"/>
          <w:color w:val="000000"/>
          <w:lang w:val="es-CL" w:eastAsia="en-US"/>
        </w:rPr>
        <w:t xml:space="preserve">uevos de </w:t>
      </w:r>
      <w:r>
        <w:rPr>
          <w:rFonts w:ascii="Trebuchet MS" w:eastAsiaTheme="minorHAnsi" w:hAnsi="Trebuchet MS" w:cs="Arial"/>
          <w:color w:val="000000"/>
          <w:lang w:val="es-CL" w:eastAsia="en-US"/>
        </w:rPr>
        <w:t>G</w:t>
      </w:r>
      <w:r w:rsidRPr="002D0119">
        <w:rPr>
          <w:rFonts w:ascii="Trebuchet MS" w:eastAsiaTheme="minorHAnsi" w:hAnsi="Trebuchet MS" w:cs="Arial"/>
          <w:color w:val="000000"/>
          <w:lang w:val="es-CL" w:eastAsia="en-US"/>
        </w:rPr>
        <w:t xml:space="preserve">eneración. Sin perjuicio de lo anterior, en casos debidamente justificados, el Suministrador </w:t>
      </w:r>
      <w:r>
        <w:rPr>
          <w:rFonts w:ascii="Trebuchet MS" w:eastAsiaTheme="minorHAnsi" w:hAnsi="Trebuchet MS" w:cs="Arial"/>
          <w:color w:val="000000"/>
          <w:lang w:val="es-CL" w:eastAsia="en-US"/>
        </w:rPr>
        <w:t xml:space="preserve"> podrá solicitar el reemplazo del o los Proyectos Nuevos de Generación indicados en el Anexo N°5 por otro u </w:t>
      </w:r>
      <w:r w:rsidRPr="002D0119">
        <w:rPr>
          <w:rFonts w:ascii="Trebuchet MS" w:eastAsiaTheme="minorHAnsi" w:hAnsi="Trebuchet MS" w:cs="Arial"/>
          <w:color w:val="000000"/>
          <w:lang w:val="es-CL" w:eastAsia="en-US"/>
        </w:rPr>
        <w:t xml:space="preserve">otros </w:t>
      </w:r>
      <w:r>
        <w:rPr>
          <w:rFonts w:ascii="Trebuchet MS" w:eastAsiaTheme="minorHAnsi" w:hAnsi="Trebuchet MS" w:cs="Arial"/>
          <w:color w:val="000000"/>
          <w:lang w:val="es-CL" w:eastAsia="en-US"/>
        </w:rPr>
        <w:t>P</w:t>
      </w:r>
      <w:r w:rsidRPr="002D0119">
        <w:rPr>
          <w:rFonts w:ascii="Trebuchet MS" w:eastAsiaTheme="minorHAnsi" w:hAnsi="Trebuchet MS" w:cs="Arial"/>
          <w:color w:val="000000"/>
          <w:lang w:val="es-CL" w:eastAsia="en-US"/>
        </w:rPr>
        <w:t xml:space="preserve">royectos </w:t>
      </w:r>
      <w:r>
        <w:rPr>
          <w:rFonts w:ascii="Trebuchet MS" w:eastAsiaTheme="minorHAnsi" w:hAnsi="Trebuchet MS" w:cs="Arial"/>
          <w:color w:val="000000"/>
          <w:lang w:val="es-CL" w:eastAsia="en-US"/>
        </w:rPr>
        <w:t>N</w:t>
      </w:r>
      <w:r w:rsidRPr="002D0119">
        <w:rPr>
          <w:rFonts w:ascii="Trebuchet MS" w:eastAsiaTheme="minorHAnsi" w:hAnsi="Trebuchet MS" w:cs="Arial"/>
          <w:color w:val="000000"/>
          <w:lang w:val="es-CL" w:eastAsia="en-US"/>
        </w:rPr>
        <w:t xml:space="preserve">uevos de </w:t>
      </w:r>
      <w:r>
        <w:rPr>
          <w:rFonts w:ascii="Trebuchet MS" w:eastAsiaTheme="minorHAnsi" w:hAnsi="Trebuchet MS" w:cs="Arial"/>
          <w:color w:val="000000"/>
          <w:lang w:val="es-CL" w:eastAsia="en-US"/>
        </w:rPr>
        <w:t>G</w:t>
      </w:r>
      <w:r w:rsidRPr="002D0119">
        <w:rPr>
          <w:rFonts w:ascii="Trebuchet MS" w:eastAsiaTheme="minorHAnsi" w:hAnsi="Trebuchet MS" w:cs="Arial"/>
          <w:color w:val="000000"/>
          <w:lang w:val="es-CL" w:eastAsia="en-US"/>
        </w:rPr>
        <w:t xml:space="preserve">eneración alternativos que respalden el </w:t>
      </w:r>
      <w:r>
        <w:rPr>
          <w:rFonts w:ascii="Trebuchet MS" w:eastAsiaTheme="minorHAnsi" w:hAnsi="Trebuchet MS" w:cs="Arial"/>
          <w:color w:val="000000"/>
          <w:lang w:val="es-CL" w:eastAsia="en-US"/>
        </w:rPr>
        <w:t>suministro adjudicado</w:t>
      </w:r>
      <w:r w:rsidRPr="002D0119">
        <w:rPr>
          <w:rFonts w:ascii="Trebuchet MS" w:eastAsiaTheme="minorHAnsi" w:hAnsi="Trebuchet MS" w:cs="Arial"/>
          <w:color w:val="000000"/>
          <w:lang w:val="es-CL" w:eastAsia="en-US"/>
        </w:rPr>
        <w:t xml:space="preserve">, a través de la modificación del Contrato de Suministro. No se podrá reemplazar </w:t>
      </w:r>
      <w:r>
        <w:rPr>
          <w:rFonts w:ascii="Trebuchet MS" w:eastAsiaTheme="minorHAnsi" w:hAnsi="Trebuchet MS" w:cs="Arial"/>
          <w:color w:val="000000"/>
          <w:lang w:val="es-CL" w:eastAsia="en-US"/>
        </w:rPr>
        <w:t>P</w:t>
      </w:r>
      <w:r w:rsidRPr="002D0119">
        <w:rPr>
          <w:rFonts w:ascii="Trebuchet MS" w:eastAsiaTheme="minorHAnsi" w:hAnsi="Trebuchet MS" w:cs="Arial"/>
          <w:color w:val="000000"/>
          <w:lang w:val="es-CL" w:eastAsia="en-US"/>
        </w:rPr>
        <w:t xml:space="preserve">royectos </w:t>
      </w:r>
      <w:r>
        <w:rPr>
          <w:rFonts w:ascii="Trebuchet MS" w:eastAsiaTheme="minorHAnsi" w:hAnsi="Trebuchet MS" w:cs="Arial"/>
          <w:color w:val="000000"/>
          <w:lang w:val="es-CL" w:eastAsia="en-US"/>
        </w:rPr>
        <w:t>N</w:t>
      </w:r>
      <w:r w:rsidRPr="002D0119">
        <w:rPr>
          <w:rFonts w:ascii="Trebuchet MS" w:eastAsiaTheme="minorHAnsi" w:hAnsi="Trebuchet MS" w:cs="Arial"/>
          <w:color w:val="000000"/>
          <w:lang w:val="es-CL" w:eastAsia="en-US"/>
        </w:rPr>
        <w:t xml:space="preserve">uevos de </w:t>
      </w:r>
      <w:r>
        <w:rPr>
          <w:rFonts w:ascii="Trebuchet MS" w:eastAsiaTheme="minorHAnsi" w:hAnsi="Trebuchet MS" w:cs="Arial"/>
          <w:color w:val="000000"/>
          <w:lang w:val="es-CL" w:eastAsia="en-US"/>
        </w:rPr>
        <w:t>G</w:t>
      </w:r>
      <w:r w:rsidRPr="002D0119">
        <w:rPr>
          <w:rFonts w:ascii="Trebuchet MS" w:eastAsiaTheme="minorHAnsi" w:hAnsi="Trebuchet MS" w:cs="Arial"/>
          <w:color w:val="000000"/>
          <w:lang w:val="es-CL" w:eastAsia="en-US"/>
        </w:rPr>
        <w:t xml:space="preserve">eneración por centrales </w:t>
      </w:r>
      <w:r w:rsidR="00B63808">
        <w:rPr>
          <w:rFonts w:ascii="Trebuchet MS" w:eastAsiaTheme="minorHAnsi" w:hAnsi="Trebuchet MS" w:cs="Arial"/>
          <w:color w:val="000000"/>
          <w:lang w:val="es-CL" w:eastAsia="en-US"/>
        </w:rPr>
        <w:t>en operación</w:t>
      </w:r>
      <w:r w:rsidR="00B63808" w:rsidRPr="004F0E4F">
        <w:rPr>
          <w:rFonts w:ascii="Trebuchet MS" w:eastAsiaTheme="minorHAnsi" w:hAnsi="Trebuchet MS" w:cs="Arial"/>
          <w:color w:val="000000"/>
          <w:lang w:val="es-CL" w:eastAsia="en-US"/>
        </w:rPr>
        <w:t xml:space="preserve"> </w:t>
      </w:r>
      <w:r w:rsidRPr="004F0E4F">
        <w:rPr>
          <w:rFonts w:ascii="Trebuchet MS" w:eastAsiaTheme="minorHAnsi" w:hAnsi="Trebuchet MS" w:cs="Arial"/>
          <w:color w:val="000000"/>
          <w:lang w:val="es-CL" w:eastAsia="en-US"/>
        </w:rPr>
        <w:t>a</w:t>
      </w:r>
      <w:r>
        <w:rPr>
          <w:rFonts w:ascii="Trebuchet MS" w:eastAsiaTheme="minorHAnsi" w:hAnsi="Trebuchet MS" w:cs="Arial"/>
          <w:color w:val="000000"/>
          <w:lang w:val="es-CL" w:eastAsia="en-US"/>
        </w:rPr>
        <w:t xml:space="preserve"> </w:t>
      </w:r>
      <w:r w:rsidRPr="004F0E4F">
        <w:rPr>
          <w:rFonts w:ascii="Trebuchet MS" w:eastAsiaTheme="minorHAnsi" w:hAnsi="Trebuchet MS" w:cs="Arial"/>
          <w:color w:val="000000"/>
          <w:lang w:val="es-CL" w:eastAsia="en-US"/>
        </w:rPr>
        <w:t>l</w:t>
      </w:r>
      <w:r>
        <w:rPr>
          <w:rFonts w:ascii="Trebuchet MS" w:eastAsiaTheme="minorHAnsi" w:hAnsi="Trebuchet MS" w:cs="Arial"/>
          <w:color w:val="000000"/>
          <w:lang w:val="es-CL" w:eastAsia="en-US"/>
        </w:rPr>
        <w:t>a</w:t>
      </w:r>
      <w:r w:rsidRPr="004F0E4F">
        <w:rPr>
          <w:rFonts w:ascii="Trebuchet MS" w:eastAsiaTheme="minorHAnsi" w:hAnsi="Trebuchet MS" w:cs="Arial"/>
          <w:color w:val="000000"/>
          <w:lang w:val="es-CL" w:eastAsia="en-US"/>
        </w:rPr>
        <w:t xml:space="preserve"> </w:t>
      </w:r>
      <w:r>
        <w:rPr>
          <w:rFonts w:ascii="Trebuchet MS" w:eastAsiaTheme="minorHAnsi" w:hAnsi="Trebuchet MS" w:cs="Arial"/>
          <w:color w:val="000000"/>
          <w:lang w:val="es-CL" w:eastAsia="en-US"/>
        </w:rPr>
        <w:t>fecha</w:t>
      </w:r>
      <w:r w:rsidRPr="004F0E4F">
        <w:rPr>
          <w:rFonts w:ascii="Trebuchet MS" w:eastAsiaTheme="minorHAnsi" w:hAnsi="Trebuchet MS" w:cs="Arial"/>
          <w:color w:val="000000"/>
          <w:lang w:val="es-CL" w:eastAsia="en-US"/>
        </w:rPr>
        <w:t xml:space="preserve"> de presentación de las </w:t>
      </w:r>
      <w:r>
        <w:rPr>
          <w:rFonts w:ascii="Trebuchet MS" w:eastAsiaTheme="minorHAnsi" w:hAnsi="Trebuchet MS" w:cs="Arial"/>
          <w:color w:val="000000"/>
          <w:lang w:val="es-CL" w:eastAsia="en-US"/>
        </w:rPr>
        <w:t>Propuestas</w:t>
      </w:r>
      <w:r w:rsidRPr="002D0119">
        <w:rPr>
          <w:rFonts w:ascii="Trebuchet MS" w:eastAsiaTheme="minorHAnsi" w:hAnsi="Trebuchet MS" w:cs="Arial"/>
          <w:color w:val="000000"/>
          <w:lang w:val="es-CL" w:eastAsia="en-US"/>
        </w:rPr>
        <w:t xml:space="preserve">. </w:t>
      </w:r>
      <w:r w:rsidRPr="00783C58">
        <w:rPr>
          <w:rFonts w:ascii="Trebuchet MS" w:eastAsiaTheme="minorHAnsi" w:hAnsi="Trebuchet MS" w:cs="Arial"/>
          <w:color w:val="000000"/>
          <w:lang w:val="es-CL" w:eastAsia="en-US"/>
        </w:rPr>
        <w:t xml:space="preserve">Asimismo, una eventual </w:t>
      </w:r>
      <w:r>
        <w:rPr>
          <w:rFonts w:ascii="Trebuchet MS" w:eastAsiaTheme="minorHAnsi" w:hAnsi="Trebuchet MS" w:cs="Arial"/>
          <w:color w:val="000000"/>
          <w:lang w:val="es-CL" w:eastAsia="en-US"/>
        </w:rPr>
        <w:t>reducción</w:t>
      </w:r>
      <w:r w:rsidRPr="00783C58">
        <w:rPr>
          <w:rFonts w:ascii="Trebuchet MS" w:eastAsiaTheme="minorHAnsi" w:hAnsi="Trebuchet MS" w:cs="Arial"/>
          <w:color w:val="000000"/>
          <w:lang w:val="es-CL" w:eastAsia="en-US"/>
        </w:rPr>
        <w:t xml:space="preserve"> de la capacidad del o los </w:t>
      </w:r>
      <w:r>
        <w:rPr>
          <w:rFonts w:ascii="Trebuchet MS" w:eastAsiaTheme="minorHAnsi" w:hAnsi="Trebuchet MS" w:cs="Arial"/>
          <w:color w:val="000000"/>
          <w:lang w:val="es-CL" w:eastAsia="en-US"/>
        </w:rPr>
        <w:t>P</w:t>
      </w:r>
      <w:r w:rsidRPr="00783C58">
        <w:rPr>
          <w:rFonts w:ascii="Trebuchet MS" w:eastAsiaTheme="minorHAnsi" w:hAnsi="Trebuchet MS" w:cs="Arial"/>
          <w:color w:val="000000"/>
          <w:lang w:val="es-CL" w:eastAsia="en-US"/>
        </w:rPr>
        <w:t xml:space="preserve">royectos </w:t>
      </w:r>
      <w:r>
        <w:rPr>
          <w:rFonts w:ascii="Trebuchet MS" w:eastAsiaTheme="minorHAnsi" w:hAnsi="Trebuchet MS" w:cs="Arial"/>
          <w:color w:val="000000"/>
          <w:lang w:val="es-CL" w:eastAsia="en-US"/>
        </w:rPr>
        <w:t xml:space="preserve">Nuevos de Generación </w:t>
      </w:r>
      <w:r w:rsidRPr="00783C58">
        <w:rPr>
          <w:rFonts w:ascii="Trebuchet MS" w:eastAsiaTheme="minorHAnsi" w:hAnsi="Trebuchet MS" w:cs="Arial"/>
          <w:color w:val="000000"/>
          <w:lang w:val="es-CL" w:eastAsia="en-US"/>
        </w:rPr>
        <w:t xml:space="preserve">vinculados al </w:t>
      </w:r>
      <w:r>
        <w:rPr>
          <w:rFonts w:ascii="Trebuchet MS" w:eastAsiaTheme="minorHAnsi" w:hAnsi="Trebuchet MS" w:cs="Arial"/>
          <w:color w:val="000000"/>
          <w:lang w:val="es-CL" w:eastAsia="en-US"/>
        </w:rPr>
        <w:t>C</w:t>
      </w:r>
      <w:r w:rsidRPr="00783C58">
        <w:rPr>
          <w:rFonts w:ascii="Trebuchet MS" w:eastAsiaTheme="minorHAnsi" w:hAnsi="Trebuchet MS" w:cs="Arial"/>
          <w:color w:val="000000"/>
          <w:lang w:val="es-CL" w:eastAsia="en-US"/>
        </w:rPr>
        <w:t xml:space="preserve">ontrato </w:t>
      </w:r>
      <w:r>
        <w:rPr>
          <w:rFonts w:ascii="Trebuchet MS" w:eastAsiaTheme="minorHAnsi" w:hAnsi="Trebuchet MS" w:cs="Arial"/>
          <w:color w:val="000000"/>
          <w:lang w:val="es-CL" w:eastAsia="en-US"/>
        </w:rPr>
        <w:t xml:space="preserve">de Suministro </w:t>
      </w:r>
      <w:r w:rsidRPr="00783C58">
        <w:rPr>
          <w:rFonts w:ascii="Trebuchet MS" w:eastAsiaTheme="minorHAnsi" w:hAnsi="Trebuchet MS" w:cs="Arial"/>
          <w:color w:val="000000"/>
          <w:lang w:val="es-CL" w:eastAsia="en-US"/>
        </w:rPr>
        <w:t>se deberá regir por el mecanismo de reemplazo de proyectos señalado a continuación.</w:t>
      </w:r>
      <w:r>
        <w:rPr>
          <w:rFonts w:ascii="Trebuchet MS" w:eastAsiaTheme="minorHAnsi" w:hAnsi="Trebuchet MS" w:cs="Arial"/>
          <w:color w:val="000000"/>
          <w:lang w:val="es-CL" w:eastAsia="en-US"/>
        </w:rPr>
        <w:t xml:space="preserve"> El reemplazo</w:t>
      </w:r>
      <w:r w:rsidRPr="002D0119">
        <w:rPr>
          <w:rFonts w:ascii="Trebuchet MS" w:eastAsiaTheme="minorHAnsi" w:hAnsi="Trebuchet MS" w:cs="Arial"/>
          <w:color w:val="000000"/>
          <w:lang w:val="es-CL" w:eastAsia="en-US"/>
        </w:rPr>
        <w:t xml:space="preserve"> de</w:t>
      </w:r>
      <w:r>
        <w:rPr>
          <w:rFonts w:ascii="Trebuchet MS" w:eastAsiaTheme="minorHAnsi" w:hAnsi="Trebuchet MS" w:cs="Arial"/>
          <w:color w:val="000000"/>
          <w:lang w:val="es-CL" w:eastAsia="en-US"/>
        </w:rPr>
        <w:t>l</w:t>
      </w:r>
      <w:r w:rsidRPr="002D0119">
        <w:rPr>
          <w:rFonts w:ascii="Trebuchet MS" w:eastAsiaTheme="minorHAnsi" w:hAnsi="Trebuchet MS" w:cs="Arial"/>
          <w:color w:val="000000"/>
          <w:lang w:val="es-CL" w:eastAsia="en-US"/>
        </w:rPr>
        <w:t xml:space="preserve"> </w:t>
      </w:r>
      <w:r>
        <w:rPr>
          <w:rFonts w:ascii="Trebuchet MS" w:eastAsiaTheme="minorHAnsi" w:hAnsi="Trebuchet MS" w:cs="Arial"/>
          <w:color w:val="000000"/>
          <w:lang w:val="es-CL" w:eastAsia="en-US"/>
        </w:rPr>
        <w:t>P</w:t>
      </w:r>
      <w:r w:rsidRPr="002D0119">
        <w:rPr>
          <w:rFonts w:ascii="Trebuchet MS" w:eastAsiaTheme="minorHAnsi" w:hAnsi="Trebuchet MS" w:cs="Arial"/>
          <w:color w:val="000000"/>
          <w:lang w:val="es-CL" w:eastAsia="en-US"/>
        </w:rPr>
        <w:t>royecto</w:t>
      </w:r>
      <w:r>
        <w:rPr>
          <w:rFonts w:ascii="Trebuchet MS" w:eastAsiaTheme="minorHAnsi" w:hAnsi="Trebuchet MS" w:cs="Arial"/>
          <w:color w:val="000000"/>
          <w:lang w:val="es-CL" w:eastAsia="en-US"/>
        </w:rPr>
        <w:t xml:space="preserve"> Nuevo de Generación</w:t>
      </w:r>
      <w:r w:rsidRPr="002D0119" w:rsidDel="008A78B5">
        <w:rPr>
          <w:rFonts w:ascii="Trebuchet MS" w:eastAsiaTheme="minorHAnsi" w:hAnsi="Trebuchet MS" w:cs="Arial"/>
          <w:color w:val="000000"/>
          <w:lang w:val="es-CL" w:eastAsia="en-US"/>
        </w:rPr>
        <w:t xml:space="preserve"> </w:t>
      </w:r>
      <w:r w:rsidRPr="002D0119">
        <w:rPr>
          <w:rFonts w:ascii="Trebuchet MS" w:eastAsiaTheme="minorHAnsi" w:hAnsi="Trebuchet MS" w:cs="Arial"/>
          <w:color w:val="000000"/>
          <w:lang w:val="es-CL" w:eastAsia="en-US"/>
        </w:rPr>
        <w:t xml:space="preserve">sólo podrá alterar las cláusulas y anexos relativos al </w:t>
      </w:r>
      <w:r>
        <w:rPr>
          <w:rFonts w:ascii="Trebuchet MS" w:eastAsiaTheme="minorHAnsi" w:hAnsi="Trebuchet MS" w:cs="Arial"/>
          <w:color w:val="000000"/>
          <w:lang w:val="es-CL" w:eastAsia="en-US"/>
        </w:rPr>
        <w:t>P</w:t>
      </w:r>
      <w:r w:rsidRPr="002D0119">
        <w:rPr>
          <w:rFonts w:ascii="Trebuchet MS" w:eastAsiaTheme="minorHAnsi" w:hAnsi="Trebuchet MS" w:cs="Arial"/>
          <w:color w:val="000000"/>
          <w:lang w:val="es-CL" w:eastAsia="en-US"/>
        </w:rPr>
        <w:t xml:space="preserve">royecto </w:t>
      </w:r>
      <w:r>
        <w:rPr>
          <w:rFonts w:ascii="Trebuchet MS" w:eastAsiaTheme="minorHAnsi" w:hAnsi="Trebuchet MS" w:cs="Arial"/>
          <w:color w:val="000000"/>
          <w:lang w:val="es-CL" w:eastAsia="en-US"/>
        </w:rPr>
        <w:t xml:space="preserve">Nuevo </w:t>
      </w:r>
      <w:r w:rsidRPr="002D0119">
        <w:rPr>
          <w:rFonts w:ascii="Trebuchet MS" w:eastAsiaTheme="minorHAnsi" w:hAnsi="Trebuchet MS" w:cs="Arial"/>
          <w:color w:val="000000"/>
          <w:lang w:val="es-CL" w:eastAsia="en-US"/>
        </w:rPr>
        <w:t xml:space="preserve">de </w:t>
      </w:r>
      <w:r>
        <w:rPr>
          <w:rFonts w:ascii="Trebuchet MS" w:eastAsiaTheme="minorHAnsi" w:hAnsi="Trebuchet MS" w:cs="Arial"/>
          <w:color w:val="000000"/>
          <w:lang w:val="es-CL" w:eastAsia="en-US"/>
        </w:rPr>
        <w:t>G</w:t>
      </w:r>
      <w:r w:rsidRPr="002D0119">
        <w:rPr>
          <w:rFonts w:ascii="Trebuchet MS" w:eastAsiaTheme="minorHAnsi" w:hAnsi="Trebuchet MS" w:cs="Arial"/>
          <w:color w:val="000000"/>
          <w:lang w:val="es-CL" w:eastAsia="en-US"/>
        </w:rPr>
        <w:t xml:space="preserve">eneración que </w:t>
      </w:r>
      <w:r>
        <w:rPr>
          <w:rFonts w:ascii="Trebuchet MS" w:eastAsiaTheme="minorHAnsi" w:hAnsi="Trebuchet MS" w:cs="Arial"/>
          <w:color w:val="000000"/>
          <w:lang w:val="es-CL" w:eastAsia="en-US"/>
        </w:rPr>
        <w:t>se vincula a</w:t>
      </w:r>
      <w:r w:rsidRPr="002D0119">
        <w:rPr>
          <w:rFonts w:ascii="Trebuchet MS" w:eastAsiaTheme="minorHAnsi" w:hAnsi="Trebuchet MS" w:cs="Arial"/>
          <w:color w:val="000000"/>
          <w:lang w:val="es-CL" w:eastAsia="en-US"/>
        </w:rPr>
        <w:t xml:space="preserve">l </w:t>
      </w:r>
      <w:r>
        <w:rPr>
          <w:rFonts w:ascii="Trebuchet MS" w:eastAsiaTheme="minorHAnsi" w:hAnsi="Trebuchet MS" w:cs="Arial"/>
          <w:color w:val="000000"/>
          <w:lang w:val="es-CL" w:eastAsia="en-US"/>
        </w:rPr>
        <w:t>C</w:t>
      </w:r>
      <w:r w:rsidRPr="002D0119">
        <w:rPr>
          <w:rFonts w:ascii="Trebuchet MS" w:eastAsiaTheme="minorHAnsi" w:hAnsi="Trebuchet MS" w:cs="Arial"/>
          <w:color w:val="000000"/>
          <w:lang w:val="es-CL" w:eastAsia="en-US"/>
        </w:rPr>
        <w:t xml:space="preserve">ontrato </w:t>
      </w:r>
      <w:r>
        <w:rPr>
          <w:rFonts w:ascii="Trebuchet MS" w:eastAsiaTheme="minorHAnsi" w:hAnsi="Trebuchet MS" w:cs="Arial"/>
          <w:color w:val="000000"/>
          <w:lang w:val="es-CL" w:eastAsia="en-US"/>
        </w:rPr>
        <w:t xml:space="preserve">de Suministro </w:t>
      </w:r>
      <w:r w:rsidRPr="002D0119">
        <w:rPr>
          <w:rFonts w:ascii="Trebuchet MS" w:eastAsiaTheme="minorHAnsi" w:hAnsi="Trebuchet MS" w:cs="Arial"/>
          <w:color w:val="000000"/>
          <w:lang w:val="es-CL" w:eastAsia="en-US"/>
        </w:rPr>
        <w:t>y se hará efectiv</w:t>
      </w:r>
      <w:r>
        <w:rPr>
          <w:rFonts w:ascii="Trebuchet MS" w:eastAsiaTheme="minorHAnsi" w:hAnsi="Trebuchet MS" w:cs="Arial"/>
          <w:color w:val="000000"/>
          <w:lang w:val="es-CL" w:eastAsia="en-US"/>
        </w:rPr>
        <w:t>o</w:t>
      </w:r>
      <w:r w:rsidRPr="002D0119">
        <w:rPr>
          <w:rFonts w:ascii="Trebuchet MS" w:eastAsiaTheme="minorHAnsi" w:hAnsi="Trebuchet MS" w:cs="Arial"/>
          <w:color w:val="000000"/>
          <w:lang w:val="es-CL" w:eastAsia="en-US"/>
        </w:rPr>
        <w:t xml:space="preserve"> previo pago de un vale vista de 50 UF/GWh de energía correspondiente al último año de suministro del contrato respectivo</w:t>
      </w:r>
      <w:r>
        <w:rPr>
          <w:rFonts w:ascii="Trebuchet MS" w:eastAsiaTheme="minorHAnsi" w:hAnsi="Trebuchet MS" w:cs="Arial"/>
          <w:color w:val="000000"/>
          <w:lang w:val="es-CL" w:eastAsia="en-US"/>
        </w:rPr>
        <w:t>, de acuerdo a lo establecido en el número iv. siguiente</w:t>
      </w:r>
      <w:r w:rsidRPr="002D0119">
        <w:rPr>
          <w:rFonts w:ascii="Trebuchet MS" w:eastAsiaTheme="minorHAnsi" w:hAnsi="Trebuchet MS" w:cs="Arial"/>
          <w:color w:val="000000"/>
          <w:lang w:val="es-CL" w:eastAsia="en-US"/>
        </w:rPr>
        <w:t>. Dicha modificación deberá</w:t>
      </w:r>
      <w:r w:rsidRPr="00783C58">
        <w:rPr>
          <w:rFonts w:ascii="Trebuchet MS" w:eastAsiaTheme="minorHAnsi" w:hAnsi="Trebuchet MS" w:cs="Arial"/>
          <w:color w:val="000000"/>
          <w:lang w:val="es-CL" w:eastAsia="en-US"/>
        </w:rPr>
        <w:t xml:space="preserve"> ser acordada entre el Suministrador y el Distribuidor</w:t>
      </w:r>
      <w:r>
        <w:rPr>
          <w:rFonts w:ascii="Trebuchet MS" w:eastAsiaTheme="minorHAnsi" w:hAnsi="Trebuchet MS" w:cs="Arial"/>
          <w:color w:val="000000"/>
          <w:lang w:val="es-CL" w:eastAsia="en-US"/>
        </w:rPr>
        <w:t xml:space="preserve">, y </w:t>
      </w:r>
      <w:r w:rsidRPr="002D0119">
        <w:rPr>
          <w:rFonts w:ascii="Trebuchet MS" w:eastAsiaTheme="minorHAnsi" w:hAnsi="Trebuchet MS" w:cs="Arial"/>
          <w:color w:val="000000"/>
          <w:lang w:val="es-CL" w:eastAsia="en-US"/>
        </w:rPr>
        <w:t>seguir el siguiente procedimiento:</w:t>
      </w:r>
    </w:p>
    <w:p w14:paraId="20EA7EDE" w14:textId="77777777" w:rsidR="00A87372" w:rsidRDefault="00A87372" w:rsidP="00106F51">
      <w:pPr>
        <w:pStyle w:val="Prrafodelista"/>
        <w:numPr>
          <w:ilvl w:val="0"/>
          <w:numId w:val="31"/>
        </w:numPr>
        <w:autoSpaceDE w:val="0"/>
        <w:autoSpaceDN w:val="0"/>
        <w:adjustRightInd w:val="0"/>
        <w:spacing w:after="120"/>
        <w:contextualSpacing w:val="0"/>
        <w:jc w:val="both"/>
        <w:rPr>
          <w:rFonts w:ascii="Trebuchet MS" w:eastAsiaTheme="minorHAnsi" w:hAnsi="Trebuchet MS" w:cs="Arial"/>
          <w:color w:val="000000"/>
          <w:lang w:val="es-CL" w:eastAsia="en-US"/>
        </w:rPr>
      </w:pPr>
      <w:r>
        <w:rPr>
          <w:rFonts w:ascii="Trebuchet MS" w:eastAsiaTheme="minorHAnsi" w:hAnsi="Trebuchet MS" w:cs="Arial"/>
          <w:color w:val="000000"/>
          <w:lang w:val="es-CL" w:eastAsia="en-US"/>
        </w:rPr>
        <w:t xml:space="preserve">En primer lugar, el Suministrador deberá presentar a la Comisión un informe que presente todos los antecedentes del reemplazo solicitado y muestre la forma en que el Suministrador procurará cumplir con el suministro de manera equivalente a las condiciones originalmente comprometidas, demostrando que el reemplazo solicitado no representa un detrimento al contrato en términos de riesgo y seguridad del suministro. En todo caso, la fecha de entrada en operación de los nuevos Proyectos Nuevos de Generación que reemplacen a los originalmente vinculados al Contrato de Suministro no podrá ser posterior a la fecha de Inicio de Suministro del contrato respectivo. El informe referido en este numeral deberá ser contratado a costo del Suministrador, y elaborado por uno de los consultores autorizados del Registro Público de Consultores a que se refiere el artículo 135° ter de la LGSE, y que se encuentra publicado en la página web de la Comisión. </w:t>
      </w:r>
    </w:p>
    <w:p w14:paraId="5F11DF8A" w14:textId="77777777" w:rsidR="00A87372" w:rsidRDefault="00A87372" w:rsidP="00106F51">
      <w:pPr>
        <w:pStyle w:val="Prrafodelista"/>
        <w:numPr>
          <w:ilvl w:val="0"/>
          <w:numId w:val="31"/>
        </w:numPr>
        <w:autoSpaceDE w:val="0"/>
        <w:autoSpaceDN w:val="0"/>
        <w:adjustRightInd w:val="0"/>
        <w:spacing w:after="120"/>
        <w:ind w:left="714" w:hanging="357"/>
        <w:contextualSpacing w:val="0"/>
        <w:jc w:val="both"/>
        <w:rPr>
          <w:rFonts w:ascii="Trebuchet MS" w:eastAsiaTheme="minorHAnsi" w:hAnsi="Trebuchet MS" w:cs="Arial"/>
          <w:color w:val="000000"/>
          <w:lang w:val="es-CL" w:eastAsia="en-US"/>
        </w:rPr>
      </w:pPr>
      <w:r>
        <w:rPr>
          <w:rFonts w:ascii="Trebuchet MS" w:eastAsiaTheme="minorHAnsi" w:hAnsi="Trebuchet MS" w:cs="Arial"/>
          <w:color w:val="000000"/>
          <w:lang w:val="es-CL" w:eastAsia="en-US"/>
        </w:rPr>
        <w:t>El Suministrador deberá enviar a la Comisión una carta debidamente firmada por éste y el Distribuidor, adjuntando el respectivo borrador de Modificación de Contrato</w:t>
      </w:r>
      <w:r w:rsidRPr="008A78B5">
        <w:rPr>
          <w:rFonts w:ascii="Trebuchet MS" w:eastAsiaTheme="minorHAnsi" w:hAnsi="Trebuchet MS" w:cs="Arial"/>
          <w:color w:val="000000"/>
          <w:lang w:val="es-CL" w:eastAsia="en-US"/>
        </w:rPr>
        <w:t xml:space="preserve"> </w:t>
      </w:r>
      <w:r>
        <w:rPr>
          <w:rFonts w:ascii="Trebuchet MS" w:eastAsiaTheme="minorHAnsi" w:hAnsi="Trebuchet MS" w:cs="Arial"/>
          <w:color w:val="000000"/>
          <w:lang w:val="es-CL" w:eastAsia="en-US"/>
        </w:rPr>
        <w:t>de Suministro, el cual contendrá únicamente las modificaciones al contrato relativas al reemplazo del Proyecto Nuevo de Generación solicitado.</w:t>
      </w:r>
    </w:p>
    <w:p w14:paraId="4BB9A99E" w14:textId="77777777" w:rsidR="00A87372" w:rsidRPr="00FD4736" w:rsidRDefault="00A87372" w:rsidP="00106F51">
      <w:pPr>
        <w:pStyle w:val="Prrafodelista"/>
        <w:numPr>
          <w:ilvl w:val="0"/>
          <w:numId w:val="31"/>
        </w:numPr>
        <w:autoSpaceDE w:val="0"/>
        <w:autoSpaceDN w:val="0"/>
        <w:adjustRightInd w:val="0"/>
        <w:spacing w:after="120"/>
        <w:ind w:left="714" w:hanging="357"/>
        <w:contextualSpacing w:val="0"/>
        <w:jc w:val="both"/>
        <w:rPr>
          <w:rFonts w:ascii="Trebuchet MS" w:eastAsiaTheme="minorHAnsi" w:hAnsi="Trebuchet MS" w:cs="Arial"/>
          <w:color w:val="000000"/>
          <w:lang w:val="es-CL" w:eastAsia="en-US"/>
        </w:rPr>
      </w:pPr>
      <w:r w:rsidRPr="00FD4736">
        <w:rPr>
          <w:rFonts w:ascii="Trebuchet MS" w:eastAsiaTheme="minorHAnsi" w:hAnsi="Trebuchet MS" w:cs="Arial"/>
          <w:color w:val="000000"/>
          <w:lang w:val="es-CL" w:eastAsia="en-US"/>
        </w:rPr>
        <w:t>La Comisión evaluará los antecedentes señalados precedentemente y el mérito de</w:t>
      </w:r>
      <w:r>
        <w:rPr>
          <w:rFonts w:ascii="Trebuchet MS" w:eastAsiaTheme="minorHAnsi" w:hAnsi="Trebuchet MS" w:cs="Arial"/>
          <w:color w:val="000000"/>
          <w:lang w:val="es-CL" w:eastAsia="en-US"/>
        </w:rPr>
        <w:t>l reemplazo</w:t>
      </w:r>
      <w:r w:rsidRPr="00FD4736">
        <w:rPr>
          <w:rFonts w:ascii="Trebuchet MS" w:eastAsiaTheme="minorHAnsi" w:hAnsi="Trebuchet MS" w:cs="Arial"/>
          <w:color w:val="000000"/>
          <w:lang w:val="es-CL" w:eastAsia="en-US"/>
        </w:rPr>
        <w:t xml:space="preserve"> solicitad</w:t>
      </w:r>
      <w:r>
        <w:rPr>
          <w:rFonts w:ascii="Trebuchet MS" w:eastAsiaTheme="minorHAnsi" w:hAnsi="Trebuchet MS" w:cs="Arial"/>
          <w:color w:val="000000"/>
          <w:lang w:val="es-CL" w:eastAsia="en-US"/>
        </w:rPr>
        <w:t>o</w:t>
      </w:r>
      <w:r w:rsidRPr="00FD4736">
        <w:rPr>
          <w:rFonts w:ascii="Trebuchet MS" w:eastAsiaTheme="minorHAnsi" w:hAnsi="Trebuchet MS" w:cs="Arial"/>
          <w:color w:val="000000"/>
          <w:lang w:val="es-CL" w:eastAsia="en-US"/>
        </w:rPr>
        <w:t xml:space="preserve">, y en caso de acoger la solicitud, emitirá una resolución exenta aprobando </w:t>
      </w:r>
      <w:r>
        <w:rPr>
          <w:rFonts w:ascii="Trebuchet MS" w:eastAsiaTheme="minorHAnsi" w:hAnsi="Trebuchet MS" w:cs="Arial"/>
          <w:color w:val="000000"/>
          <w:lang w:val="es-CL" w:eastAsia="en-US"/>
        </w:rPr>
        <w:t>la</w:t>
      </w:r>
      <w:r w:rsidRPr="00FD4736">
        <w:rPr>
          <w:rFonts w:ascii="Trebuchet MS" w:eastAsiaTheme="minorHAnsi" w:hAnsi="Trebuchet MS" w:cs="Arial"/>
          <w:color w:val="000000"/>
          <w:lang w:val="es-CL" w:eastAsia="en-US"/>
        </w:rPr>
        <w:t xml:space="preserve"> modificación de </w:t>
      </w:r>
      <w:r>
        <w:rPr>
          <w:rFonts w:ascii="Trebuchet MS" w:eastAsiaTheme="minorHAnsi" w:hAnsi="Trebuchet MS" w:cs="Arial"/>
          <w:color w:val="000000"/>
          <w:lang w:val="es-CL" w:eastAsia="en-US"/>
        </w:rPr>
        <w:t>C</w:t>
      </w:r>
      <w:r w:rsidRPr="00FD4736">
        <w:rPr>
          <w:rFonts w:ascii="Trebuchet MS" w:eastAsiaTheme="minorHAnsi" w:hAnsi="Trebuchet MS" w:cs="Arial"/>
          <w:color w:val="000000"/>
          <w:lang w:val="es-CL" w:eastAsia="en-US"/>
        </w:rPr>
        <w:t xml:space="preserve">ontrato de </w:t>
      </w:r>
      <w:r>
        <w:rPr>
          <w:rFonts w:ascii="Trebuchet MS" w:eastAsiaTheme="minorHAnsi" w:hAnsi="Trebuchet MS" w:cs="Arial"/>
          <w:color w:val="000000"/>
          <w:lang w:val="es-CL" w:eastAsia="en-US"/>
        </w:rPr>
        <w:t>S</w:t>
      </w:r>
      <w:r w:rsidRPr="00FD4736">
        <w:rPr>
          <w:rFonts w:ascii="Trebuchet MS" w:eastAsiaTheme="minorHAnsi" w:hAnsi="Trebuchet MS" w:cs="Arial"/>
          <w:color w:val="000000"/>
          <w:lang w:val="es-CL" w:eastAsia="en-US"/>
        </w:rPr>
        <w:t>uministro. Posteriormente</w:t>
      </w:r>
      <w:r>
        <w:rPr>
          <w:rFonts w:ascii="Trebuchet MS" w:eastAsiaTheme="minorHAnsi" w:hAnsi="Trebuchet MS" w:cs="Arial"/>
          <w:color w:val="000000"/>
          <w:lang w:val="es-CL" w:eastAsia="en-US"/>
        </w:rPr>
        <w:t>,</w:t>
      </w:r>
      <w:r w:rsidRPr="00FD4736">
        <w:rPr>
          <w:rFonts w:ascii="Trebuchet MS" w:eastAsiaTheme="minorHAnsi" w:hAnsi="Trebuchet MS" w:cs="Arial"/>
          <w:color w:val="000000"/>
          <w:lang w:val="es-CL" w:eastAsia="en-US"/>
        </w:rPr>
        <w:t xml:space="preserve"> el Suministrador </w:t>
      </w:r>
      <w:r>
        <w:rPr>
          <w:rFonts w:ascii="Trebuchet MS" w:eastAsiaTheme="minorHAnsi" w:hAnsi="Trebuchet MS" w:cs="Arial"/>
          <w:color w:val="000000"/>
          <w:lang w:val="es-CL" w:eastAsia="en-US"/>
        </w:rPr>
        <w:t xml:space="preserve">y el Distribuidor </w:t>
      </w:r>
      <w:r w:rsidRPr="00FD4736">
        <w:rPr>
          <w:rFonts w:ascii="Trebuchet MS" w:eastAsiaTheme="minorHAnsi" w:hAnsi="Trebuchet MS" w:cs="Arial"/>
          <w:color w:val="000000"/>
          <w:lang w:val="es-CL" w:eastAsia="en-US"/>
        </w:rPr>
        <w:t>deberá</w:t>
      </w:r>
      <w:r>
        <w:rPr>
          <w:rFonts w:ascii="Trebuchet MS" w:eastAsiaTheme="minorHAnsi" w:hAnsi="Trebuchet MS" w:cs="Arial"/>
          <w:color w:val="000000"/>
          <w:lang w:val="es-CL" w:eastAsia="en-US"/>
        </w:rPr>
        <w:t>n</w:t>
      </w:r>
      <w:r w:rsidRPr="00FD4736">
        <w:rPr>
          <w:rFonts w:ascii="Trebuchet MS" w:eastAsiaTheme="minorHAnsi" w:hAnsi="Trebuchet MS" w:cs="Arial"/>
          <w:color w:val="000000"/>
          <w:lang w:val="es-CL" w:eastAsia="en-US"/>
        </w:rPr>
        <w:t xml:space="preserve"> suscribir por escritura pública dicha modificación de contrato de forma íntegra y textual a lo indicado por la resolución aprobatoria, y remitirá</w:t>
      </w:r>
      <w:r>
        <w:rPr>
          <w:rFonts w:ascii="Trebuchet MS" w:eastAsiaTheme="minorHAnsi" w:hAnsi="Trebuchet MS" w:cs="Arial"/>
          <w:color w:val="000000"/>
          <w:lang w:val="es-CL" w:eastAsia="en-US"/>
        </w:rPr>
        <w:t>n</w:t>
      </w:r>
      <w:r w:rsidRPr="00FD4736">
        <w:rPr>
          <w:rFonts w:ascii="Trebuchet MS" w:eastAsiaTheme="minorHAnsi" w:hAnsi="Trebuchet MS" w:cs="Arial"/>
          <w:color w:val="000000"/>
          <w:lang w:val="es-CL" w:eastAsia="en-US"/>
        </w:rPr>
        <w:t xml:space="preserve"> copia de dicha escritura a la Comisión y a la Superintendencia para su registro.</w:t>
      </w:r>
    </w:p>
    <w:p w14:paraId="2CACEF3C" w14:textId="77777777" w:rsidR="00A87372" w:rsidRDefault="00A87372" w:rsidP="00A873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360" w:after="240"/>
        <w:jc w:val="both"/>
        <w:rPr>
          <w:rFonts w:ascii="Trebuchet MS" w:hAnsi="Trebuchet MS" w:cs="Arial"/>
          <w:b/>
          <w:spacing w:val="-3"/>
          <w:sz w:val="56"/>
        </w:rPr>
      </w:pPr>
      <w:r w:rsidRPr="00783C58">
        <w:rPr>
          <w:rFonts w:ascii="Trebuchet MS" w:eastAsiaTheme="minorHAnsi" w:hAnsi="Trebuchet MS" w:cs="Arial"/>
          <w:color w:val="000000"/>
          <w:lang w:val="es-CL" w:eastAsia="en-US"/>
        </w:rPr>
        <w:t xml:space="preserve">En el mismo acto de suscripción de la escritura pública descrito en el punto iii. anterior, el Suministrador deberá acreditar la entrega al Distribuidor de un vale vista por un monto total de 50 UF/GWh de energía correspondiente al último año de suministro del contrato respectivo, enviando copia a la Comisión del registro de dicho pago. En caso de tener más de un </w:t>
      </w:r>
      <w:r>
        <w:rPr>
          <w:rFonts w:ascii="Trebuchet MS" w:eastAsiaTheme="minorHAnsi" w:hAnsi="Trebuchet MS" w:cs="Arial"/>
          <w:color w:val="000000"/>
          <w:lang w:val="es-CL" w:eastAsia="en-US"/>
        </w:rPr>
        <w:t>P</w:t>
      </w:r>
      <w:r w:rsidRPr="00783C58">
        <w:rPr>
          <w:rFonts w:ascii="Trebuchet MS" w:eastAsiaTheme="minorHAnsi" w:hAnsi="Trebuchet MS" w:cs="Arial"/>
          <w:color w:val="000000"/>
          <w:lang w:val="es-CL" w:eastAsia="en-US"/>
        </w:rPr>
        <w:t xml:space="preserve">royecto </w:t>
      </w:r>
      <w:r>
        <w:rPr>
          <w:rFonts w:ascii="Trebuchet MS" w:eastAsiaTheme="minorHAnsi" w:hAnsi="Trebuchet MS" w:cs="Arial"/>
          <w:color w:val="000000"/>
          <w:lang w:val="es-CL" w:eastAsia="en-US"/>
        </w:rPr>
        <w:t xml:space="preserve">Nuevo de Generación </w:t>
      </w:r>
      <w:r w:rsidRPr="00783C58">
        <w:rPr>
          <w:rFonts w:ascii="Trebuchet MS" w:eastAsiaTheme="minorHAnsi" w:hAnsi="Trebuchet MS" w:cs="Arial"/>
          <w:color w:val="000000"/>
          <w:lang w:val="es-CL" w:eastAsia="en-US"/>
        </w:rPr>
        <w:t>vinculado al Contrato</w:t>
      </w:r>
      <w:r>
        <w:rPr>
          <w:rFonts w:ascii="Trebuchet MS" w:eastAsiaTheme="minorHAnsi" w:hAnsi="Trebuchet MS" w:cs="Arial"/>
          <w:color w:val="000000"/>
          <w:lang w:val="es-CL" w:eastAsia="en-US"/>
        </w:rPr>
        <w:t xml:space="preserve"> de Suministro</w:t>
      </w:r>
      <w:r w:rsidRPr="00783C58">
        <w:rPr>
          <w:rFonts w:ascii="Trebuchet MS" w:eastAsiaTheme="minorHAnsi" w:hAnsi="Trebuchet MS" w:cs="Arial"/>
          <w:color w:val="000000"/>
          <w:lang w:val="es-CL" w:eastAsia="en-US"/>
        </w:rPr>
        <w:t xml:space="preserve">, </w:t>
      </w:r>
      <w:r w:rsidRPr="007B6B7E">
        <w:rPr>
          <w:rFonts w:ascii="Trebuchet MS" w:eastAsiaTheme="minorHAnsi" w:hAnsi="Trebuchet MS" w:cs="Arial"/>
          <w:color w:val="000000"/>
          <w:lang w:val="es-CL" w:eastAsia="en-US"/>
        </w:rPr>
        <w:t>para efectos del cálculo del pago de dicho vale vista</w:t>
      </w:r>
      <w:r w:rsidRPr="00783C58">
        <w:rPr>
          <w:rFonts w:ascii="Trebuchet MS" w:eastAsiaTheme="minorHAnsi" w:hAnsi="Trebuchet MS" w:cs="Arial"/>
          <w:color w:val="000000"/>
          <w:lang w:val="es-CL" w:eastAsia="en-US"/>
        </w:rPr>
        <w:t xml:space="preserve"> se considerará la proporción de capacidad del o los </w:t>
      </w:r>
      <w:r>
        <w:rPr>
          <w:rFonts w:ascii="Trebuchet MS" w:eastAsiaTheme="minorHAnsi" w:hAnsi="Trebuchet MS" w:cs="Arial"/>
          <w:color w:val="000000"/>
          <w:lang w:val="es-CL" w:eastAsia="en-US"/>
        </w:rPr>
        <w:t>P</w:t>
      </w:r>
      <w:r w:rsidRPr="00783C58">
        <w:rPr>
          <w:rFonts w:ascii="Trebuchet MS" w:eastAsiaTheme="minorHAnsi" w:hAnsi="Trebuchet MS" w:cs="Arial"/>
          <w:color w:val="000000"/>
          <w:lang w:val="es-CL" w:eastAsia="en-US"/>
        </w:rPr>
        <w:t>royectos</w:t>
      </w:r>
      <w:r>
        <w:rPr>
          <w:rFonts w:ascii="Trebuchet MS" w:eastAsiaTheme="minorHAnsi" w:hAnsi="Trebuchet MS" w:cs="Arial"/>
          <w:color w:val="000000"/>
          <w:lang w:val="es-CL" w:eastAsia="en-US"/>
        </w:rPr>
        <w:t xml:space="preserve"> Nuevos de Generación</w:t>
      </w:r>
      <w:r w:rsidRPr="00783C58">
        <w:rPr>
          <w:rFonts w:ascii="Trebuchet MS" w:eastAsiaTheme="minorHAnsi" w:hAnsi="Trebuchet MS" w:cs="Arial"/>
          <w:color w:val="000000"/>
          <w:lang w:val="es-CL" w:eastAsia="en-US"/>
        </w:rPr>
        <w:t xml:space="preserve"> modificados respecto del total de capacidad que respalda el suministro.</w:t>
      </w:r>
      <w:r>
        <w:rPr>
          <w:rFonts w:ascii="Trebuchet MS" w:eastAsiaTheme="minorHAnsi" w:hAnsi="Trebuchet MS" w:cs="Arial"/>
          <w:color w:val="000000"/>
          <w:lang w:val="es-CL" w:eastAsia="en-US"/>
        </w:rPr>
        <w:t xml:space="preserve"> </w:t>
      </w:r>
      <w:r w:rsidRPr="00783C58">
        <w:rPr>
          <w:rFonts w:ascii="Trebuchet MS" w:hAnsi="Trebuchet MS"/>
        </w:rPr>
        <w:t>El monto recaudado irá en beneficio único y directo de los clientes regulados de las Licitantes. Para tal efecto, Las Licitantes deberán informar a la Comisión para que ésta lo considere como un excedente de recaudación para los efectos de la determinación de la reliquidación de excedentes o déficits de recaudación de las concesionarias de distribución, que se efectúa en el Informe Técnico de Fijación de Precios de Nudo Promedio.</w:t>
      </w:r>
      <w:r>
        <w:rPr>
          <w:rFonts w:ascii="Trebuchet MS" w:hAnsi="Trebuchet MS" w:cs="Arial"/>
          <w:b/>
          <w:spacing w:val="-3"/>
          <w:sz w:val="56"/>
        </w:rPr>
        <w:t>]</w:t>
      </w:r>
    </w:p>
    <w:p w14:paraId="5E13FB32" w14:textId="77777777" w:rsidR="0072247C" w:rsidRDefault="0072247C" w:rsidP="003C757A">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120" w:after="240"/>
        <w:jc w:val="both"/>
        <w:rPr>
          <w:rFonts w:ascii="Trebuchet MS" w:hAnsi="Trebuchet MS"/>
          <w:b/>
          <w:spacing w:val="-3"/>
        </w:rPr>
      </w:pPr>
    </w:p>
    <w:p w14:paraId="1AB8C129" w14:textId="3701E0A5" w:rsidR="000B22D7" w:rsidRPr="002A4A18" w:rsidRDefault="00E9419B" w:rsidP="003C757A">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120" w:after="240"/>
        <w:jc w:val="both"/>
        <w:rPr>
          <w:rFonts w:ascii="Trebuchet MS" w:hAnsi="Trebuchet MS"/>
          <w:b/>
          <w:spacing w:val="-3"/>
        </w:rPr>
      </w:pPr>
      <w:r>
        <w:rPr>
          <w:rFonts w:ascii="Trebuchet MS" w:hAnsi="Trebuchet MS"/>
          <w:b/>
          <w:spacing w:val="-3"/>
        </w:rPr>
        <w:t>VIGÉSIMO</w:t>
      </w:r>
      <w:r w:rsidR="000B22D7" w:rsidRPr="002A4A18">
        <w:rPr>
          <w:rFonts w:ascii="Trebuchet MS" w:hAnsi="Trebuchet MS"/>
          <w:b/>
          <w:spacing w:val="-3"/>
        </w:rPr>
        <w:t xml:space="preserve"> </w:t>
      </w:r>
      <w:r w:rsidR="00132092" w:rsidRPr="004F0E4F">
        <w:rPr>
          <w:rFonts w:ascii="Trebuchet MS" w:hAnsi="Trebuchet MS"/>
          <w:b/>
          <w:spacing w:val="-3"/>
        </w:rPr>
        <w:t>[•]</w:t>
      </w:r>
      <w:r w:rsidR="000B22D7" w:rsidRPr="002A4A18">
        <w:rPr>
          <w:rFonts w:ascii="Trebuchet MS" w:hAnsi="Trebuchet MS"/>
          <w:b/>
          <w:spacing w:val="-3"/>
        </w:rPr>
        <w:t>: PERSONERÍAS</w:t>
      </w:r>
    </w:p>
    <w:p w14:paraId="3CD710B8" w14:textId="77777777" w:rsidR="000B22D7" w:rsidRPr="002A4A18" w:rsidRDefault="000B22D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both"/>
        <w:rPr>
          <w:rFonts w:ascii="Trebuchet MS" w:hAnsi="Trebuchet MS" w:cs="Arial"/>
          <w:spacing w:val="-3"/>
        </w:rPr>
      </w:pPr>
      <w:r w:rsidRPr="002A4A18">
        <w:rPr>
          <w:rFonts w:ascii="Trebuchet MS" w:hAnsi="Trebuchet MS" w:cs="Arial"/>
          <w:spacing w:val="-3"/>
        </w:rPr>
        <w:t>La personería del señor [•], consta en escritura pública de fecha [•] de [•] del año [•], otorgada en la Notaría de [•] de don [•].</w:t>
      </w:r>
    </w:p>
    <w:p w14:paraId="21A93FFB" w14:textId="77777777" w:rsidR="000B22D7" w:rsidRPr="002A4A18" w:rsidRDefault="000B22D7" w:rsidP="000B22D7">
      <w:pPr>
        <w:spacing w:after="240"/>
        <w:jc w:val="both"/>
        <w:rPr>
          <w:rFonts w:ascii="Trebuchet MS" w:hAnsi="Trebuchet MS" w:cs="Arial"/>
          <w:spacing w:val="-3"/>
        </w:rPr>
      </w:pPr>
      <w:r w:rsidRPr="002A4A18">
        <w:rPr>
          <w:rFonts w:ascii="Trebuchet MS" w:hAnsi="Trebuchet MS" w:cs="Arial"/>
          <w:spacing w:val="-3"/>
        </w:rPr>
        <w:t>Por su parte, la personería de don [•], consta en escritura pública de fecha [•] de [•] de [•], otorgada en la Notaría de [•] de don [•]. Personerías no se insertan por ser conocidas de las partes y del Notario</w:t>
      </w:r>
      <w:r w:rsidR="00DF1356" w:rsidRPr="002A4A18">
        <w:rPr>
          <w:rFonts w:ascii="Trebuchet MS" w:hAnsi="Trebuchet MS" w:cs="Arial"/>
          <w:spacing w:val="-3"/>
        </w:rPr>
        <w:t xml:space="preserve"> Público</w:t>
      </w:r>
      <w:r w:rsidRPr="002A4A18">
        <w:rPr>
          <w:rFonts w:ascii="Trebuchet MS" w:hAnsi="Trebuchet MS" w:cs="Arial"/>
          <w:spacing w:val="-3"/>
        </w:rPr>
        <w:t xml:space="preserve"> que autoriza.</w:t>
      </w:r>
    </w:p>
    <w:p w14:paraId="7508518E" w14:textId="77777777" w:rsidR="000B22D7" w:rsidRPr="002A4A18" w:rsidRDefault="000B22D7" w:rsidP="000B22D7">
      <w:pPr>
        <w:spacing w:after="240"/>
        <w:jc w:val="center"/>
        <w:rPr>
          <w:rFonts w:ascii="Trebuchet MS" w:hAnsi="Trebuchet MS"/>
          <w:b/>
          <w:bCs/>
          <w:spacing w:val="-3"/>
        </w:rPr>
      </w:pPr>
      <w:r w:rsidRPr="002A4A18">
        <w:rPr>
          <w:rFonts w:ascii="Trebuchet MS" w:hAnsi="Trebuchet MS" w:cs="Arial"/>
          <w:spacing w:val="-3"/>
        </w:rPr>
        <w:br w:type="page"/>
      </w:r>
      <w:r w:rsidRPr="002A4A18">
        <w:rPr>
          <w:rFonts w:ascii="Trebuchet MS" w:hAnsi="Trebuchet MS" w:cs="Arial"/>
          <w:b/>
          <w:bCs/>
          <w:spacing w:val="-3"/>
        </w:rPr>
        <w:t>ANEXO N°1:</w:t>
      </w:r>
      <w:bookmarkStart w:id="1001" w:name="_Toc125179062"/>
      <w:r w:rsidRPr="002A4A18">
        <w:rPr>
          <w:rFonts w:ascii="Trebuchet MS" w:hAnsi="Trebuchet MS" w:cs="Arial"/>
          <w:b/>
          <w:bCs/>
          <w:spacing w:val="-3"/>
        </w:rPr>
        <w:t xml:space="preserve"> </w:t>
      </w:r>
      <w:r w:rsidRPr="002A4A18">
        <w:rPr>
          <w:rFonts w:ascii="Trebuchet MS" w:hAnsi="Trebuchet MS"/>
          <w:b/>
          <w:bCs/>
          <w:spacing w:val="-3"/>
        </w:rPr>
        <w:t>FÓRMULA DE INDEXACIÓN DE PRECIOS DE ENERGÍA Y POTENCIA</w:t>
      </w:r>
      <w:bookmarkEnd w:id="1001"/>
    </w:p>
    <w:p w14:paraId="5B2D9877" w14:textId="77777777" w:rsidR="000B22D7" w:rsidRPr="002A4A18" w:rsidRDefault="000B22D7" w:rsidP="000B22D7">
      <w:pPr>
        <w:spacing w:after="240"/>
        <w:ind w:left="2552" w:hanging="2552"/>
        <w:jc w:val="center"/>
        <w:rPr>
          <w:rFonts w:ascii="Trebuchet MS" w:hAnsi="Trebuchet MS" w:cs="Tahoma"/>
          <w:b/>
          <w:spacing w:val="-3"/>
        </w:rPr>
      </w:pPr>
      <w:r w:rsidRPr="002A4A18">
        <w:rPr>
          <w:rFonts w:ascii="Trebuchet MS" w:hAnsi="Trebuchet MS" w:cs="Arial"/>
          <w:b/>
          <w:spacing w:val="-3"/>
          <w:lang w:val="es-CL"/>
        </w:rPr>
        <w:t>[</w:t>
      </w:r>
      <w:r w:rsidRPr="002A4A18">
        <w:rPr>
          <w:rFonts w:ascii="Trebuchet MS" w:hAnsi="Trebuchet MS" w:cs="Arial"/>
          <w:b/>
          <w:spacing w:val="-3"/>
        </w:rPr>
        <w:sym w:font="Symbol" w:char="F0B7"/>
      </w:r>
      <w:r w:rsidRPr="002A4A18">
        <w:rPr>
          <w:rFonts w:ascii="Trebuchet MS" w:hAnsi="Trebuchet MS" w:cs="Arial"/>
          <w:b/>
          <w:spacing w:val="-3"/>
        </w:rPr>
        <w:t>]</w:t>
      </w:r>
    </w:p>
    <w:p w14:paraId="7F3EEC03" w14:textId="77777777" w:rsidR="000B22D7" w:rsidRPr="002A4A18" w:rsidRDefault="000B22D7" w:rsidP="000B22D7">
      <w:pPr>
        <w:spacing w:after="240"/>
        <w:jc w:val="center"/>
        <w:rPr>
          <w:rFonts w:ascii="Trebuchet MS" w:hAnsi="Trebuchet MS" w:cs="Arial"/>
          <w:b/>
          <w:bCs/>
          <w:spacing w:val="-3"/>
        </w:rPr>
      </w:pPr>
      <w:r w:rsidRPr="002A4A18">
        <w:rPr>
          <w:spacing w:val="-3"/>
        </w:rPr>
        <w:br w:type="page"/>
      </w:r>
      <w:r w:rsidRPr="002A4A18">
        <w:rPr>
          <w:rFonts w:ascii="Trebuchet MS" w:hAnsi="Trebuchet MS" w:cs="Arial"/>
          <w:b/>
          <w:bCs/>
          <w:spacing w:val="-3"/>
        </w:rPr>
        <w:t xml:space="preserve">ANEXO N°2: SUMINISTRO DE ENERGÍA </w:t>
      </w:r>
      <w:r w:rsidR="00FD1213">
        <w:rPr>
          <w:rFonts w:ascii="Trebuchet MS" w:hAnsi="Trebuchet MS" w:cs="Arial"/>
          <w:b/>
          <w:bCs/>
          <w:spacing w:val="-3"/>
        </w:rPr>
        <w:t xml:space="preserve">ACTIVA </w:t>
      </w:r>
      <w:r w:rsidRPr="002A4A18">
        <w:rPr>
          <w:rFonts w:ascii="Trebuchet MS" w:hAnsi="Trebuchet MS" w:cs="Arial"/>
          <w:b/>
          <w:bCs/>
          <w:spacing w:val="-3"/>
        </w:rPr>
        <w:t>ANUAL</w:t>
      </w:r>
    </w:p>
    <w:tbl>
      <w:tblPr>
        <w:tblW w:w="5432" w:type="dxa"/>
        <w:jc w:val="center"/>
        <w:tblCellMar>
          <w:left w:w="70" w:type="dxa"/>
          <w:right w:w="70" w:type="dxa"/>
        </w:tblCellMar>
        <w:tblLook w:val="04A0" w:firstRow="1" w:lastRow="0" w:firstColumn="1" w:lastColumn="0" w:noHBand="0" w:noVBand="1"/>
      </w:tblPr>
      <w:tblGrid>
        <w:gridCol w:w="1046"/>
        <w:gridCol w:w="1359"/>
        <w:gridCol w:w="1579"/>
        <w:gridCol w:w="1448"/>
      </w:tblGrid>
      <w:tr w:rsidR="00F76D73" w:rsidRPr="002A4A18" w14:paraId="1C707C56" w14:textId="77777777" w:rsidTr="00087957">
        <w:trPr>
          <w:trHeight w:val="315"/>
          <w:jc w:val="center"/>
        </w:trPr>
        <w:tc>
          <w:tcPr>
            <w:tcW w:w="1046" w:type="dxa"/>
            <w:vMerge w:val="restart"/>
            <w:tcBorders>
              <w:top w:val="single" w:sz="8" w:space="0" w:color="4F81BD"/>
              <w:left w:val="single" w:sz="8" w:space="0" w:color="4F81BD"/>
              <w:right w:val="single" w:sz="8" w:space="0" w:color="4F81BD"/>
            </w:tcBorders>
            <w:shd w:val="clear" w:color="000000" w:fill="8DB3E2"/>
            <w:noWrap/>
            <w:vAlign w:val="center"/>
          </w:tcPr>
          <w:p w14:paraId="2BF126AD" w14:textId="77777777" w:rsidR="00F76D73" w:rsidRPr="002A4A18" w:rsidRDefault="00F76D73">
            <w:pPr>
              <w:jc w:val="center"/>
              <w:rPr>
                <w:rFonts w:ascii="Trebuchet MS" w:hAnsi="Trebuchet MS"/>
                <w:b/>
                <w:bCs/>
                <w:color w:val="FFFFFF"/>
                <w:spacing w:val="-3"/>
                <w:sz w:val="20"/>
                <w:szCs w:val="20"/>
              </w:rPr>
            </w:pPr>
            <w:r>
              <w:rPr>
                <w:rFonts w:ascii="Trebuchet MS" w:hAnsi="Trebuchet MS"/>
                <w:b/>
                <w:bCs/>
                <w:color w:val="FFFFFF"/>
                <w:spacing w:val="-3"/>
                <w:sz w:val="20"/>
                <w:szCs w:val="20"/>
              </w:rPr>
              <w:t>Año</w:t>
            </w:r>
          </w:p>
        </w:tc>
        <w:tc>
          <w:tcPr>
            <w:tcW w:w="4386" w:type="dxa"/>
            <w:gridSpan w:val="3"/>
            <w:tcBorders>
              <w:top w:val="single" w:sz="8" w:space="0" w:color="4F81BD"/>
              <w:left w:val="nil"/>
              <w:bottom w:val="single" w:sz="8" w:space="0" w:color="4F81BD"/>
              <w:right w:val="single" w:sz="8" w:space="0" w:color="4F81BD"/>
            </w:tcBorders>
            <w:shd w:val="clear" w:color="000000" w:fill="8DB3E2"/>
          </w:tcPr>
          <w:p w14:paraId="5D6590CA" w14:textId="39D914E8" w:rsidR="00F76D73" w:rsidRPr="002A4A18" w:rsidRDefault="00F76D73" w:rsidP="000B723E">
            <w:pPr>
              <w:jc w:val="center"/>
              <w:rPr>
                <w:rFonts w:ascii="Trebuchet MS" w:hAnsi="Trebuchet MS"/>
                <w:b/>
                <w:bCs/>
                <w:color w:val="FFFFFF"/>
                <w:spacing w:val="-3"/>
                <w:sz w:val="20"/>
                <w:szCs w:val="20"/>
              </w:rPr>
            </w:pPr>
            <w:r>
              <w:rPr>
                <w:rFonts w:ascii="Trebuchet MS" w:hAnsi="Trebuchet MS"/>
                <w:b/>
                <w:bCs/>
                <w:color w:val="FFFFFF"/>
                <w:spacing w:val="-3"/>
                <w:sz w:val="20"/>
                <w:szCs w:val="20"/>
              </w:rPr>
              <w:t>Bloque de Suministro</w:t>
            </w:r>
            <w:r w:rsidR="00413B8A">
              <w:rPr>
                <w:rFonts w:ascii="Trebuchet MS" w:hAnsi="Trebuchet MS"/>
                <w:b/>
                <w:bCs/>
                <w:color w:val="FFFFFF"/>
                <w:spacing w:val="-3"/>
                <w:sz w:val="20"/>
                <w:szCs w:val="20"/>
              </w:rPr>
              <w:t xml:space="preserve"> </w:t>
            </w:r>
            <w:r w:rsidR="00404C04" w:rsidRPr="004F0E4F">
              <w:rPr>
                <w:rFonts w:ascii="Trebuchet MS" w:hAnsi="Trebuchet MS"/>
                <w:b/>
                <w:bCs/>
                <w:color w:val="FFFFFF"/>
                <w:spacing w:val="-3"/>
                <w:sz w:val="20"/>
                <w:szCs w:val="20"/>
              </w:rPr>
              <w:t>[</w:t>
            </w:r>
            <w:r w:rsidR="00404C04">
              <w:rPr>
                <w:rFonts w:ascii="Trebuchet MS" w:hAnsi="Trebuchet MS"/>
                <w:b/>
                <w:bCs/>
                <w:color w:val="FFFFFF"/>
                <w:spacing w:val="-3"/>
                <w:sz w:val="20"/>
                <w:szCs w:val="20"/>
              </w:rPr>
              <w:t>Horario</w:t>
            </w:r>
            <w:r w:rsidR="00404C04" w:rsidRPr="004F0E4F">
              <w:rPr>
                <w:rFonts w:ascii="Trebuchet MS" w:hAnsi="Trebuchet MS"/>
                <w:b/>
                <w:bCs/>
                <w:color w:val="FFFFFF"/>
                <w:spacing w:val="-3"/>
                <w:sz w:val="20"/>
                <w:szCs w:val="20"/>
              </w:rPr>
              <w:t>]</w:t>
            </w:r>
            <w:r w:rsidR="00404C04">
              <w:rPr>
                <w:rFonts w:ascii="Trebuchet MS" w:hAnsi="Trebuchet MS"/>
                <w:b/>
                <w:bCs/>
                <w:color w:val="FFFFFF"/>
                <w:spacing w:val="-3"/>
                <w:sz w:val="20"/>
                <w:szCs w:val="20"/>
              </w:rPr>
              <w:t xml:space="preserve"> </w:t>
            </w:r>
            <w:r w:rsidR="00413B8A">
              <w:rPr>
                <w:rFonts w:ascii="Trebuchet MS" w:hAnsi="Trebuchet MS"/>
                <w:b/>
                <w:bCs/>
                <w:color w:val="FFFFFF"/>
                <w:spacing w:val="-3"/>
                <w:sz w:val="20"/>
                <w:szCs w:val="20"/>
              </w:rPr>
              <w:t>N°</w:t>
            </w:r>
            <w:r w:rsidR="00BC23E0" w:rsidRPr="004F0E4F">
              <w:rPr>
                <w:rFonts w:ascii="Trebuchet MS" w:hAnsi="Trebuchet MS"/>
                <w:b/>
                <w:bCs/>
                <w:color w:val="FFFFFF"/>
                <w:spacing w:val="-3"/>
                <w:sz w:val="20"/>
                <w:szCs w:val="20"/>
              </w:rPr>
              <w:t>[•]</w:t>
            </w:r>
            <w:r w:rsidR="00BC23E0" w:rsidRPr="00087957" w:rsidDel="00AA5248">
              <w:rPr>
                <w:rFonts w:ascii="Trebuchet MS" w:hAnsi="Trebuchet MS"/>
                <w:b/>
                <w:bCs/>
                <w:color w:val="FFFFFF"/>
                <w:spacing w:val="-3"/>
                <w:sz w:val="20"/>
                <w:szCs w:val="20"/>
              </w:rPr>
              <w:t xml:space="preserve"> </w:t>
            </w:r>
            <w:r>
              <w:rPr>
                <w:rFonts w:ascii="Trebuchet MS" w:hAnsi="Trebuchet MS"/>
                <w:b/>
                <w:bCs/>
                <w:color w:val="FFFFFF"/>
                <w:spacing w:val="-3"/>
                <w:sz w:val="20"/>
                <w:szCs w:val="20"/>
              </w:rPr>
              <w:t xml:space="preserve"> (GWh)</w:t>
            </w:r>
          </w:p>
        </w:tc>
      </w:tr>
      <w:tr w:rsidR="00087957" w:rsidRPr="002A4A18" w14:paraId="52C68567" w14:textId="77777777" w:rsidTr="00087957">
        <w:trPr>
          <w:trHeight w:val="315"/>
          <w:jc w:val="center"/>
        </w:trPr>
        <w:tc>
          <w:tcPr>
            <w:tcW w:w="1046" w:type="dxa"/>
            <w:vMerge/>
            <w:tcBorders>
              <w:left w:val="single" w:sz="8" w:space="0" w:color="4F81BD"/>
              <w:bottom w:val="single" w:sz="8" w:space="0" w:color="4F81BD"/>
              <w:right w:val="single" w:sz="8" w:space="0" w:color="4F81BD"/>
            </w:tcBorders>
            <w:shd w:val="clear" w:color="000000" w:fill="8DB3E2"/>
            <w:noWrap/>
          </w:tcPr>
          <w:p w14:paraId="225EB8C0" w14:textId="77777777" w:rsidR="00F76D73" w:rsidRDefault="00F76D73" w:rsidP="004B332E">
            <w:pPr>
              <w:jc w:val="center"/>
              <w:rPr>
                <w:rFonts w:ascii="Trebuchet MS" w:hAnsi="Trebuchet MS"/>
                <w:b/>
                <w:bCs/>
                <w:color w:val="FFFFFF"/>
                <w:spacing w:val="-3"/>
                <w:sz w:val="20"/>
                <w:szCs w:val="20"/>
              </w:rPr>
            </w:pPr>
          </w:p>
        </w:tc>
        <w:tc>
          <w:tcPr>
            <w:tcW w:w="1359" w:type="dxa"/>
            <w:tcBorders>
              <w:top w:val="single" w:sz="8" w:space="0" w:color="4F81BD"/>
              <w:left w:val="nil"/>
              <w:bottom w:val="single" w:sz="8" w:space="0" w:color="4F81BD"/>
              <w:right w:val="single" w:sz="8" w:space="0" w:color="4F81BD"/>
            </w:tcBorders>
            <w:shd w:val="clear" w:color="000000" w:fill="8DB3E2"/>
          </w:tcPr>
          <w:p w14:paraId="26E2587F" w14:textId="77777777" w:rsidR="00F76D73" w:rsidRDefault="00F76D73" w:rsidP="004B332E">
            <w:pPr>
              <w:jc w:val="center"/>
              <w:rPr>
                <w:rFonts w:ascii="Trebuchet MS" w:hAnsi="Trebuchet MS"/>
                <w:b/>
                <w:bCs/>
                <w:color w:val="FFFFFF"/>
                <w:spacing w:val="-3"/>
                <w:sz w:val="20"/>
                <w:szCs w:val="20"/>
              </w:rPr>
            </w:pPr>
            <w:r>
              <w:rPr>
                <w:rFonts w:ascii="Trebuchet MS" w:hAnsi="Trebuchet MS"/>
                <w:b/>
                <w:bCs/>
                <w:color w:val="FFFFFF"/>
                <w:spacing w:val="-3"/>
                <w:sz w:val="20"/>
                <w:szCs w:val="20"/>
              </w:rPr>
              <w:t>Comp. Base</w:t>
            </w:r>
          </w:p>
        </w:tc>
        <w:tc>
          <w:tcPr>
            <w:tcW w:w="1579" w:type="dxa"/>
            <w:tcBorders>
              <w:top w:val="single" w:sz="8" w:space="0" w:color="4F81BD"/>
              <w:left w:val="single" w:sz="8" w:space="0" w:color="4F81BD"/>
              <w:bottom w:val="single" w:sz="8" w:space="0" w:color="4F81BD"/>
              <w:right w:val="single" w:sz="8" w:space="0" w:color="4F81BD"/>
            </w:tcBorders>
            <w:shd w:val="clear" w:color="000000" w:fill="8DB3E2"/>
          </w:tcPr>
          <w:p w14:paraId="5469C332" w14:textId="77777777" w:rsidR="00F76D73" w:rsidRPr="002A4A18" w:rsidRDefault="00F76D73" w:rsidP="004B332E">
            <w:pPr>
              <w:jc w:val="center"/>
              <w:rPr>
                <w:rFonts w:ascii="Trebuchet MS" w:hAnsi="Trebuchet MS"/>
                <w:b/>
                <w:bCs/>
                <w:color w:val="FFFFFF"/>
                <w:spacing w:val="-3"/>
                <w:sz w:val="20"/>
                <w:szCs w:val="20"/>
              </w:rPr>
            </w:pPr>
            <w:r>
              <w:rPr>
                <w:rFonts w:ascii="Trebuchet MS" w:hAnsi="Trebuchet MS"/>
                <w:b/>
                <w:bCs/>
                <w:color w:val="FFFFFF"/>
                <w:spacing w:val="-3"/>
                <w:sz w:val="20"/>
                <w:szCs w:val="20"/>
              </w:rPr>
              <w:t>Comp. Variable</w:t>
            </w:r>
          </w:p>
        </w:tc>
        <w:tc>
          <w:tcPr>
            <w:tcW w:w="1448" w:type="dxa"/>
            <w:tcBorders>
              <w:top w:val="single" w:sz="8" w:space="0" w:color="4F81BD"/>
              <w:left w:val="single" w:sz="8" w:space="0" w:color="4F81BD"/>
              <w:bottom w:val="single" w:sz="8" w:space="0" w:color="4F81BD"/>
              <w:right w:val="single" w:sz="8" w:space="0" w:color="4F81BD"/>
            </w:tcBorders>
            <w:shd w:val="clear" w:color="000000" w:fill="8DB3E2"/>
            <w:noWrap/>
          </w:tcPr>
          <w:p w14:paraId="787244CE" w14:textId="77777777" w:rsidR="00F76D73" w:rsidRPr="002A4A18" w:rsidRDefault="00F76D73" w:rsidP="004B332E">
            <w:pPr>
              <w:jc w:val="center"/>
              <w:rPr>
                <w:rFonts w:ascii="Trebuchet MS" w:hAnsi="Trebuchet MS"/>
                <w:b/>
                <w:bCs/>
                <w:color w:val="FFFFFF"/>
                <w:spacing w:val="-3"/>
                <w:sz w:val="20"/>
                <w:szCs w:val="20"/>
              </w:rPr>
            </w:pPr>
            <w:r>
              <w:rPr>
                <w:rFonts w:ascii="Trebuchet MS" w:hAnsi="Trebuchet MS"/>
                <w:b/>
                <w:bCs/>
                <w:color w:val="FFFFFF"/>
                <w:spacing w:val="-3"/>
                <w:sz w:val="20"/>
                <w:szCs w:val="20"/>
              </w:rPr>
              <w:t>Total</w:t>
            </w:r>
          </w:p>
        </w:tc>
      </w:tr>
      <w:tr w:rsidR="000E2815" w:rsidRPr="002A4A18" w14:paraId="02075D74" w14:textId="77777777" w:rsidTr="00087957">
        <w:trPr>
          <w:trHeight w:val="315"/>
          <w:jc w:val="center"/>
        </w:trPr>
        <w:tc>
          <w:tcPr>
            <w:tcW w:w="1046" w:type="dxa"/>
            <w:tcBorders>
              <w:top w:val="nil"/>
              <w:left w:val="single" w:sz="8" w:space="0" w:color="4F81BD"/>
              <w:bottom w:val="single" w:sz="8" w:space="0" w:color="4F81BD"/>
              <w:right w:val="single" w:sz="8" w:space="0" w:color="7BA0CD"/>
            </w:tcBorders>
            <w:shd w:val="clear" w:color="auto" w:fill="auto"/>
            <w:noWrap/>
            <w:vAlign w:val="center"/>
          </w:tcPr>
          <w:p w14:paraId="2ACD94E9" w14:textId="77777777" w:rsidR="000E2815" w:rsidRPr="002A4A18" w:rsidRDefault="000E2815" w:rsidP="000E2815">
            <w:pPr>
              <w:jc w:val="center"/>
              <w:rPr>
                <w:rFonts w:ascii="Trebuchet MS" w:hAnsi="Trebuchet MS"/>
                <w:spacing w:val="-3"/>
                <w:sz w:val="20"/>
                <w:szCs w:val="20"/>
              </w:rPr>
            </w:pPr>
            <w:r>
              <w:rPr>
                <w:rFonts w:ascii="Calibri" w:hAnsi="Calibri" w:cs="Calibri"/>
                <w:color w:val="000000"/>
                <w:sz w:val="22"/>
                <w:szCs w:val="22"/>
              </w:rPr>
              <w:t>2026</w:t>
            </w:r>
          </w:p>
        </w:tc>
        <w:tc>
          <w:tcPr>
            <w:tcW w:w="1359" w:type="dxa"/>
            <w:tcBorders>
              <w:top w:val="nil"/>
              <w:left w:val="nil"/>
              <w:bottom w:val="single" w:sz="8" w:space="0" w:color="7BA0CD"/>
              <w:right w:val="single" w:sz="8" w:space="0" w:color="4F81BD"/>
            </w:tcBorders>
            <w:vAlign w:val="center"/>
          </w:tcPr>
          <w:p w14:paraId="2BD67395" w14:textId="5404156D" w:rsidR="000E2815" w:rsidRPr="002A4A18" w:rsidRDefault="000E2815" w:rsidP="000E2815">
            <w:pPr>
              <w:jc w:val="center"/>
              <w:rPr>
                <w:rFonts w:ascii="Trebuchet MS" w:hAnsi="Trebuchet MS"/>
                <w:spacing w:val="-3"/>
                <w:sz w:val="20"/>
                <w:szCs w:val="20"/>
              </w:rPr>
            </w:pPr>
            <w:r w:rsidRPr="002A4A18">
              <w:rPr>
                <w:rFonts w:ascii="Trebuchet MS" w:hAnsi="Trebuchet MS" w:cs="Arial"/>
                <w:spacing w:val="-3"/>
              </w:rPr>
              <w:t>[•]</w:t>
            </w:r>
          </w:p>
        </w:tc>
        <w:tc>
          <w:tcPr>
            <w:tcW w:w="1579" w:type="dxa"/>
            <w:tcBorders>
              <w:top w:val="nil"/>
              <w:left w:val="single" w:sz="8" w:space="0" w:color="4F81BD"/>
              <w:bottom w:val="single" w:sz="8" w:space="0" w:color="7BA0CD"/>
              <w:right w:val="single" w:sz="8" w:space="0" w:color="4F81BD"/>
            </w:tcBorders>
            <w:vAlign w:val="center"/>
          </w:tcPr>
          <w:p w14:paraId="5D1CD2CD" w14:textId="3BB6D24F" w:rsidR="000E2815" w:rsidRPr="002A4A18" w:rsidRDefault="000E2815" w:rsidP="000E2815">
            <w:pPr>
              <w:jc w:val="center"/>
              <w:rPr>
                <w:rFonts w:ascii="Trebuchet MS" w:hAnsi="Trebuchet MS"/>
                <w:spacing w:val="-3"/>
                <w:sz w:val="20"/>
                <w:szCs w:val="20"/>
              </w:rPr>
            </w:pPr>
            <w:r w:rsidRPr="002A4A18">
              <w:rPr>
                <w:rFonts w:ascii="Trebuchet MS" w:hAnsi="Trebuchet MS" w:cs="Arial"/>
                <w:spacing w:val="-3"/>
              </w:rPr>
              <w:t>[•]</w:t>
            </w:r>
          </w:p>
        </w:tc>
        <w:tc>
          <w:tcPr>
            <w:tcW w:w="1448" w:type="dxa"/>
            <w:tcBorders>
              <w:top w:val="nil"/>
              <w:left w:val="single" w:sz="8" w:space="0" w:color="4F81BD"/>
              <w:bottom w:val="single" w:sz="8" w:space="0" w:color="7BA0CD"/>
              <w:right w:val="single" w:sz="8" w:space="0" w:color="4F81BD"/>
            </w:tcBorders>
            <w:shd w:val="clear" w:color="auto" w:fill="auto"/>
            <w:noWrap/>
            <w:vAlign w:val="center"/>
          </w:tcPr>
          <w:p w14:paraId="35CFDABD" w14:textId="6FAF0720" w:rsidR="000E2815" w:rsidRPr="002A4A18" w:rsidRDefault="000E2815" w:rsidP="000E2815">
            <w:pPr>
              <w:jc w:val="center"/>
              <w:rPr>
                <w:rFonts w:ascii="Trebuchet MS" w:hAnsi="Trebuchet MS"/>
                <w:spacing w:val="-3"/>
                <w:sz w:val="20"/>
                <w:szCs w:val="20"/>
              </w:rPr>
            </w:pPr>
            <w:r w:rsidRPr="002A4A18">
              <w:rPr>
                <w:rFonts w:ascii="Trebuchet MS" w:hAnsi="Trebuchet MS" w:cs="Arial"/>
                <w:spacing w:val="-3"/>
              </w:rPr>
              <w:t>[•]</w:t>
            </w:r>
          </w:p>
        </w:tc>
      </w:tr>
      <w:tr w:rsidR="00F76D73" w:rsidRPr="002A4A18" w14:paraId="2B6DC540" w14:textId="77777777" w:rsidTr="00087957">
        <w:trPr>
          <w:trHeight w:val="315"/>
          <w:jc w:val="center"/>
        </w:trPr>
        <w:tc>
          <w:tcPr>
            <w:tcW w:w="1046" w:type="dxa"/>
            <w:tcBorders>
              <w:top w:val="nil"/>
              <w:left w:val="single" w:sz="8" w:space="0" w:color="4F81BD"/>
              <w:bottom w:val="single" w:sz="8" w:space="0" w:color="7BA0CD"/>
              <w:right w:val="single" w:sz="8" w:space="0" w:color="7BA0CD"/>
            </w:tcBorders>
            <w:shd w:val="clear" w:color="auto" w:fill="auto"/>
            <w:noWrap/>
            <w:vAlign w:val="center"/>
          </w:tcPr>
          <w:p w14:paraId="6F98E7FB" w14:textId="77777777" w:rsidR="00F76D73" w:rsidRPr="002A4A18" w:rsidRDefault="00F76D73">
            <w:pPr>
              <w:jc w:val="center"/>
              <w:rPr>
                <w:rFonts w:ascii="Trebuchet MS" w:hAnsi="Trebuchet MS"/>
                <w:spacing w:val="-3"/>
                <w:sz w:val="20"/>
                <w:szCs w:val="20"/>
              </w:rPr>
            </w:pPr>
            <w:r>
              <w:rPr>
                <w:rFonts w:ascii="Calibri" w:hAnsi="Calibri" w:cs="Calibri"/>
                <w:color w:val="000000"/>
                <w:sz w:val="22"/>
                <w:szCs w:val="22"/>
              </w:rPr>
              <w:t>2027</w:t>
            </w:r>
          </w:p>
        </w:tc>
        <w:tc>
          <w:tcPr>
            <w:tcW w:w="1359" w:type="dxa"/>
            <w:tcBorders>
              <w:top w:val="nil"/>
              <w:left w:val="nil"/>
              <w:bottom w:val="single" w:sz="8" w:space="0" w:color="7BA0CD"/>
              <w:right w:val="single" w:sz="8" w:space="0" w:color="4F81BD"/>
            </w:tcBorders>
            <w:vAlign w:val="center"/>
          </w:tcPr>
          <w:p w14:paraId="580874E8" w14:textId="77777777" w:rsidR="00F76D73" w:rsidRPr="002A4A18" w:rsidRDefault="00F76D73">
            <w:pPr>
              <w:jc w:val="center"/>
              <w:rPr>
                <w:rFonts w:ascii="Trebuchet MS" w:hAnsi="Trebuchet MS"/>
                <w:spacing w:val="-3"/>
                <w:sz w:val="20"/>
                <w:szCs w:val="20"/>
              </w:rPr>
            </w:pPr>
          </w:p>
        </w:tc>
        <w:tc>
          <w:tcPr>
            <w:tcW w:w="1579" w:type="dxa"/>
            <w:tcBorders>
              <w:top w:val="nil"/>
              <w:left w:val="single" w:sz="8" w:space="0" w:color="4F81BD"/>
              <w:bottom w:val="single" w:sz="8" w:space="0" w:color="7BA0CD"/>
              <w:right w:val="single" w:sz="8" w:space="0" w:color="4F81BD"/>
            </w:tcBorders>
            <w:vAlign w:val="center"/>
          </w:tcPr>
          <w:p w14:paraId="5779C843" w14:textId="77777777" w:rsidR="00F76D73" w:rsidRPr="002A4A18" w:rsidRDefault="00F76D73">
            <w:pPr>
              <w:jc w:val="center"/>
              <w:rPr>
                <w:rFonts w:ascii="Trebuchet MS" w:hAnsi="Trebuchet MS"/>
                <w:spacing w:val="-3"/>
                <w:sz w:val="20"/>
                <w:szCs w:val="20"/>
              </w:rPr>
            </w:pPr>
          </w:p>
        </w:tc>
        <w:tc>
          <w:tcPr>
            <w:tcW w:w="1448" w:type="dxa"/>
            <w:tcBorders>
              <w:top w:val="nil"/>
              <w:left w:val="single" w:sz="8" w:space="0" w:color="4F81BD"/>
              <w:bottom w:val="single" w:sz="8" w:space="0" w:color="7BA0CD"/>
              <w:right w:val="single" w:sz="8" w:space="0" w:color="4F81BD"/>
            </w:tcBorders>
            <w:shd w:val="clear" w:color="auto" w:fill="auto"/>
            <w:noWrap/>
            <w:vAlign w:val="center"/>
          </w:tcPr>
          <w:p w14:paraId="7604A653" w14:textId="77777777" w:rsidR="00F76D73" w:rsidRPr="002A4A18" w:rsidRDefault="00F76D73">
            <w:pPr>
              <w:jc w:val="center"/>
              <w:rPr>
                <w:rFonts w:ascii="Trebuchet MS" w:hAnsi="Trebuchet MS"/>
                <w:spacing w:val="-3"/>
                <w:sz w:val="20"/>
                <w:szCs w:val="20"/>
              </w:rPr>
            </w:pPr>
          </w:p>
        </w:tc>
      </w:tr>
      <w:tr w:rsidR="00F76D73" w:rsidRPr="002A4A18" w14:paraId="31FAE603" w14:textId="77777777" w:rsidTr="00087957">
        <w:trPr>
          <w:trHeight w:val="315"/>
          <w:jc w:val="center"/>
        </w:trPr>
        <w:tc>
          <w:tcPr>
            <w:tcW w:w="1046" w:type="dxa"/>
            <w:tcBorders>
              <w:top w:val="nil"/>
              <w:left w:val="single" w:sz="8" w:space="0" w:color="4F81BD"/>
              <w:bottom w:val="single" w:sz="8" w:space="0" w:color="7BA0CD"/>
              <w:right w:val="single" w:sz="8" w:space="0" w:color="7BA0CD"/>
            </w:tcBorders>
            <w:shd w:val="clear" w:color="auto" w:fill="auto"/>
            <w:noWrap/>
            <w:vAlign w:val="center"/>
          </w:tcPr>
          <w:p w14:paraId="2D34EEE9" w14:textId="77777777" w:rsidR="00F76D73" w:rsidRPr="002A4A18" w:rsidRDefault="00F76D73">
            <w:pPr>
              <w:jc w:val="center"/>
              <w:rPr>
                <w:rFonts w:ascii="Trebuchet MS" w:hAnsi="Trebuchet MS"/>
                <w:spacing w:val="-3"/>
                <w:sz w:val="20"/>
                <w:szCs w:val="20"/>
              </w:rPr>
            </w:pPr>
            <w:r>
              <w:rPr>
                <w:rFonts w:ascii="Calibri" w:hAnsi="Calibri" w:cs="Calibri"/>
                <w:color w:val="000000"/>
                <w:sz w:val="22"/>
                <w:szCs w:val="22"/>
              </w:rPr>
              <w:t>2028</w:t>
            </w:r>
          </w:p>
        </w:tc>
        <w:tc>
          <w:tcPr>
            <w:tcW w:w="1359" w:type="dxa"/>
            <w:tcBorders>
              <w:top w:val="nil"/>
              <w:left w:val="nil"/>
              <w:bottom w:val="single" w:sz="8" w:space="0" w:color="7BA0CD"/>
              <w:right w:val="single" w:sz="8" w:space="0" w:color="4F81BD"/>
            </w:tcBorders>
            <w:vAlign w:val="center"/>
          </w:tcPr>
          <w:p w14:paraId="62BE1F22" w14:textId="77777777" w:rsidR="00F76D73" w:rsidRPr="002A4A18" w:rsidRDefault="00F76D73">
            <w:pPr>
              <w:jc w:val="center"/>
              <w:rPr>
                <w:rFonts w:ascii="Trebuchet MS" w:hAnsi="Trebuchet MS"/>
                <w:spacing w:val="-3"/>
                <w:sz w:val="20"/>
                <w:szCs w:val="20"/>
              </w:rPr>
            </w:pPr>
          </w:p>
        </w:tc>
        <w:tc>
          <w:tcPr>
            <w:tcW w:w="1579" w:type="dxa"/>
            <w:tcBorders>
              <w:top w:val="nil"/>
              <w:left w:val="single" w:sz="8" w:space="0" w:color="4F81BD"/>
              <w:bottom w:val="single" w:sz="8" w:space="0" w:color="7BA0CD"/>
              <w:right w:val="single" w:sz="8" w:space="0" w:color="4F81BD"/>
            </w:tcBorders>
            <w:vAlign w:val="center"/>
          </w:tcPr>
          <w:p w14:paraId="32BD47EC" w14:textId="77777777" w:rsidR="00F76D73" w:rsidRPr="002A4A18" w:rsidRDefault="00F76D73">
            <w:pPr>
              <w:jc w:val="center"/>
              <w:rPr>
                <w:rFonts w:ascii="Trebuchet MS" w:hAnsi="Trebuchet MS"/>
                <w:spacing w:val="-3"/>
                <w:sz w:val="20"/>
                <w:szCs w:val="20"/>
              </w:rPr>
            </w:pPr>
          </w:p>
        </w:tc>
        <w:tc>
          <w:tcPr>
            <w:tcW w:w="1448" w:type="dxa"/>
            <w:tcBorders>
              <w:top w:val="nil"/>
              <w:left w:val="single" w:sz="8" w:space="0" w:color="4F81BD"/>
              <w:bottom w:val="single" w:sz="8" w:space="0" w:color="7BA0CD"/>
              <w:right w:val="single" w:sz="8" w:space="0" w:color="4F81BD"/>
            </w:tcBorders>
            <w:shd w:val="clear" w:color="auto" w:fill="auto"/>
            <w:noWrap/>
            <w:vAlign w:val="center"/>
          </w:tcPr>
          <w:p w14:paraId="227D0A25" w14:textId="77777777" w:rsidR="00F76D73" w:rsidRPr="002A4A18" w:rsidRDefault="00F76D73">
            <w:pPr>
              <w:jc w:val="center"/>
              <w:rPr>
                <w:rFonts w:ascii="Trebuchet MS" w:hAnsi="Trebuchet MS"/>
                <w:spacing w:val="-3"/>
                <w:sz w:val="20"/>
                <w:szCs w:val="20"/>
              </w:rPr>
            </w:pPr>
          </w:p>
        </w:tc>
      </w:tr>
      <w:tr w:rsidR="00F76D73" w:rsidRPr="002A4A18" w14:paraId="27693449" w14:textId="77777777" w:rsidTr="00087957">
        <w:trPr>
          <w:trHeight w:val="315"/>
          <w:jc w:val="center"/>
        </w:trPr>
        <w:tc>
          <w:tcPr>
            <w:tcW w:w="1046" w:type="dxa"/>
            <w:tcBorders>
              <w:top w:val="nil"/>
              <w:left w:val="single" w:sz="8" w:space="0" w:color="4F81BD"/>
              <w:bottom w:val="single" w:sz="8" w:space="0" w:color="7BA0CD"/>
              <w:right w:val="single" w:sz="8" w:space="0" w:color="7BA0CD"/>
            </w:tcBorders>
            <w:shd w:val="clear" w:color="auto" w:fill="auto"/>
            <w:noWrap/>
            <w:vAlign w:val="center"/>
          </w:tcPr>
          <w:p w14:paraId="0156E041" w14:textId="77777777" w:rsidR="00F76D73" w:rsidRPr="002A4A18" w:rsidRDefault="00F76D73">
            <w:pPr>
              <w:jc w:val="center"/>
              <w:rPr>
                <w:rFonts w:ascii="Trebuchet MS" w:hAnsi="Trebuchet MS"/>
                <w:spacing w:val="-3"/>
                <w:sz w:val="20"/>
                <w:szCs w:val="20"/>
              </w:rPr>
            </w:pPr>
            <w:r>
              <w:rPr>
                <w:rFonts w:ascii="Calibri" w:hAnsi="Calibri" w:cs="Calibri"/>
                <w:color w:val="000000"/>
                <w:sz w:val="22"/>
                <w:szCs w:val="22"/>
              </w:rPr>
              <w:t>2029</w:t>
            </w:r>
          </w:p>
        </w:tc>
        <w:tc>
          <w:tcPr>
            <w:tcW w:w="1359" w:type="dxa"/>
            <w:tcBorders>
              <w:top w:val="nil"/>
              <w:left w:val="nil"/>
              <w:bottom w:val="single" w:sz="8" w:space="0" w:color="7BA0CD"/>
              <w:right w:val="single" w:sz="8" w:space="0" w:color="4F81BD"/>
            </w:tcBorders>
            <w:vAlign w:val="center"/>
          </w:tcPr>
          <w:p w14:paraId="7CE5C4F2" w14:textId="77777777" w:rsidR="00F76D73" w:rsidRPr="002A4A18" w:rsidRDefault="00F76D73">
            <w:pPr>
              <w:jc w:val="center"/>
              <w:rPr>
                <w:rFonts w:ascii="Trebuchet MS" w:hAnsi="Trebuchet MS"/>
                <w:spacing w:val="-3"/>
                <w:sz w:val="20"/>
                <w:szCs w:val="20"/>
              </w:rPr>
            </w:pPr>
          </w:p>
        </w:tc>
        <w:tc>
          <w:tcPr>
            <w:tcW w:w="1579" w:type="dxa"/>
            <w:tcBorders>
              <w:top w:val="nil"/>
              <w:left w:val="single" w:sz="8" w:space="0" w:color="4F81BD"/>
              <w:bottom w:val="single" w:sz="8" w:space="0" w:color="7BA0CD"/>
              <w:right w:val="single" w:sz="8" w:space="0" w:color="4F81BD"/>
            </w:tcBorders>
            <w:vAlign w:val="center"/>
          </w:tcPr>
          <w:p w14:paraId="15C185FB" w14:textId="77777777" w:rsidR="00F76D73" w:rsidRPr="002A4A18" w:rsidRDefault="00F76D73">
            <w:pPr>
              <w:jc w:val="center"/>
              <w:rPr>
                <w:rFonts w:ascii="Trebuchet MS" w:hAnsi="Trebuchet MS"/>
                <w:spacing w:val="-3"/>
                <w:sz w:val="20"/>
                <w:szCs w:val="20"/>
              </w:rPr>
            </w:pPr>
          </w:p>
        </w:tc>
        <w:tc>
          <w:tcPr>
            <w:tcW w:w="1448" w:type="dxa"/>
            <w:tcBorders>
              <w:top w:val="nil"/>
              <w:left w:val="single" w:sz="8" w:space="0" w:color="4F81BD"/>
              <w:bottom w:val="single" w:sz="8" w:space="0" w:color="7BA0CD"/>
              <w:right w:val="single" w:sz="8" w:space="0" w:color="4F81BD"/>
            </w:tcBorders>
            <w:shd w:val="clear" w:color="auto" w:fill="auto"/>
            <w:noWrap/>
            <w:vAlign w:val="center"/>
          </w:tcPr>
          <w:p w14:paraId="3C3DBC2F" w14:textId="77777777" w:rsidR="00F76D73" w:rsidRPr="002A4A18" w:rsidRDefault="00F76D73">
            <w:pPr>
              <w:jc w:val="center"/>
              <w:rPr>
                <w:rFonts w:ascii="Trebuchet MS" w:hAnsi="Trebuchet MS"/>
                <w:spacing w:val="-3"/>
                <w:sz w:val="20"/>
                <w:szCs w:val="20"/>
              </w:rPr>
            </w:pPr>
          </w:p>
        </w:tc>
      </w:tr>
      <w:tr w:rsidR="00F76D73" w:rsidRPr="002A4A18" w14:paraId="7CAFD86D" w14:textId="77777777" w:rsidTr="00087957">
        <w:trPr>
          <w:trHeight w:val="315"/>
          <w:jc w:val="center"/>
        </w:trPr>
        <w:tc>
          <w:tcPr>
            <w:tcW w:w="1046" w:type="dxa"/>
            <w:tcBorders>
              <w:top w:val="nil"/>
              <w:left w:val="single" w:sz="8" w:space="0" w:color="4F81BD"/>
              <w:bottom w:val="single" w:sz="8" w:space="0" w:color="7BA0CD"/>
              <w:right w:val="single" w:sz="8" w:space="0" w:color="7BA0CD"/>
            </w:tcBorders>
            <w:shd w:val="clear" w:color="auto" w:fill="auto"/>
            <w:noWrap/>
            <w:vAlign w:val="center"/>
          </w:tcPr>
          <w:p w14:paraId="0A07ACDD" w14:textId="77777777" w:rsidR="00F76D73" w:rsidRPr="002A4A18" w:rsidRDefault="00F76D73">
            <w:pPr>
              <w:jc w:val="center"/>
              <w:rPr>
                <w:rFonts w:ascii="Trebuchet MS" w:hAnsi="Trebuchet MS"/>
                <w:spacing w:val="-3"/>
                <w:sz w:val="20"/>
                <w:szCs w:val="20"/>
              </w:rPr>
            </w:pPr>
            <w:r>
              <w:rPr>
                <w:rFonts w:ascii="Calibri" w:hAnsi="Calibri" w:cs="Calibri"/>
                <w:color w:val="000000"/>
                <w:sz w:val="22"/>
                <w:szCs w:val="22"/>
              </w:rPr>
              <w:t>2030</w:t>
            </w:r>
          </w:p>
        </w:tc>
        <w:tc>
          <w:tcPr>
            <w:tcW w:w="1359" w:type="dxa"/>
            <w:tcBorders>
              <w:top w:val="nil"/>
              <w:left w:val="nil"/>
              <w:bottom w:val="single" w:sz="8" w:space="0" w:color="7BA0CD"/>
              <w:right w:val="single" w:sz="8" w:space="0" w:color="4F81BD"/>
            </w:tcBorders>
            <w:vAlign w:val="center"/>
          </w:tcPr>
          <w:p w14:paraId="637F53AE" w14:textId="77777777" w:rsidR="00F76D73" w:rsidRPr="002A4A18" w:rsidRDefault="00F76D73">
            <w:pPr>
              <w:jc w:val="center"/>
              <w:rPr>
                <w:rFonts w:ascii="Trebuchet MS" w:hAnsi="Trebuchet MS"/>
                <w:spacing w:val="-3"/>
                <w:sz w:val="20"/>
                <w:szCs w:val="20"/>
              </w:rPr>
            </w:pPr>
          </w:p>
        </w:tc>
        <w:tc>
          <w:tcPr>
            <w:tcW w:w="1579" w:type="dxa"/>
            <w:tcBorders>
              <w:top w:val="nil"/>
              <w:left w:val="single" w:sz="8" w:space="0" w:color="4F81BD"/>
              <w:bottom w:val="single" w:sz="8" w:space="0" w:color="7BA0CD"/>
              <w:right w:val="single" w:sz="8" w:space="0" w:color="4F81BD"/>
            </w:tcBorders>
            <w:vAlign w:val="center"/>
          </w:tcPr>
          <w:p w14:paraId="26BA194C" w14:textId="77777777" w:rsidR="00F76D73" w:rsidRPr="002A4A18" w:rsidRDefault="00F76D73">
            <w:pPr>
              <w:jc w:val="center"/>
              <w:rPr>
                <w:rFonts w:ascii="Trebuchet MS" w:hAnsi="Trebuchet MS"/>
                <w:spacing w:val="-3"/>
                <w:sz w:val="20"/>
                <w:szCs w:val="20"/>
              </w:rPr>
            </w:pPr>
          </w:p>
        </w:tc>
        <w:tc>
          <w:tcPr>
            <w:tcW w:w="1448" w:type="dxa"/>
            <w:tcBorders>
              <w:top w:val="nil"/>
              <w:left w:val="single" w:sz="8" w:space="0" w:color="4F81BD"/>
              <w:bottom w:val="single" w:sz="8" w:space="0" w:color="7BA0CD"/>
              <w:right w:val="single" w:sz="8" w:space="0" w:color="4F81BD"/>
            </w:tcBorders>
            <w:shd w:val="clear" w:color="auto" w:fill="auto"/>
            <w:noWrap/>
            <w:vAlign w:val="center"/>
          </w:tcPr>
          <w:p w14:paraId="4C693F57" w14:textId="77777777" w:rsidR="00F76D73" w:rsidRPr="002A4A18" w:rsidRDefault="00F76D73">
            <w:pPr>
              <w:jc w:val="center"/>
              <w:rPr>
                <w:rFonts w:ascii="Trebuchet MS" w:hAnsi="Trebuchet MS"/>
                <w:spacing w:val="-3"/>
                <w:sz w:val="20"/>
                <w:szCs w:val="20"/>
              </w:rPr>
            </w:pPr>
          </w:p>
        </w:tc>
      </w:tr>
      <w:tr w:rsidR="00F76D73" w:rsidRPr="002A4A18" w14:paraId="1D7EFAA5" w14:textId="77777777" w:rsidTr="00087957">
        <w:trPr>
          <w:trHeight w:val="315"/>
          <w:jc w:val="center"/>
        </w:trPr>
        <w:tc>
          <w:tcPr>
            <w:tcW w:w="1046" w:type="dxa"/>
            <w:tcBorders>
              <w:top w:val="nil"/>
              <w:left w:val="single" w:sz="8" w:space="0" w:color="4F81BD"/>
              <w:bottom w:val="single" w:sz="8" w:space="0" w:color="7BA0CD"/>
              <w:right w:val="single" w:sz="8" w:space="0" w:color="7BA0CD"/>
            </w:tcBorders>
            <w:shd w:val="clear" w:color="auto" w:fill="auto"/>
            <w:noWrap/>
            <w:vAlign w:val="center"/>
          </w:tcPr>
          <w:p w14:paraId="010EB60D" w14:textId="77777777" w:rsidR="00F76D73" w:rsidRPr="002A4A18" w:rsidRDefault="00F76D73">
            <w:pPr>
              <w:jc w:val="center"/>
              <w:rPr>
                <w:rFonts w:ascii="Trebuchet MS" w:hAnsi="Trebuchet MS"/>
                <w:spacing w:val="-3"/>
                <w:sz w:val="20"/>
                <w:szCs w:val="20"/>
              </w:rPr>
            </w:pPr>
            <w:r>
              <w:rPr>
                <w:rFonts w:ascii="Calibri" w:hAnsi="Calibri" w:cs="Calibri"/>
                <w:color w:val="000000"/>
                <w:sz w:val="22"/>
                <w:szCs w:val="22"/>
              </w:rPr>
              <w:t>2031</w:t>
            </w:r>
          </w:p>
        </w:tc>
        <w:tc>
          <w:tcPr>
            <w:tcW w:w="1359" w:type="dxa"/>
            <w:tcBorders>
              <w:top w:val="nil"/>
              <w:left w:val="nil"/>
              <w:bottom w:val="single" w:sz="8" w:space="0" w:color="7BA0CD"/>
              <w:right w:val="single" w:sz="8" w:space="0" w:color="4F81BD"/>
            </w:tcBorders>
            <w:vAlign w:val="center"/>
          </w:tcPr>
          <w:p w14:paraId="2C6ACC4B" w14:textId="77777777" w:rsidR="00F76D73" w:rsidRPr="002A4A18" w:rsidRDefault="00F76D73">
            <w:pPr>
              <w:jc w:val="center"/>
              <w:rPr>
                <w:rFonts w:ascii="Trebuchet MS" w:hAnsi="Trebuchet MS"/>
                <w:spacing w:val="-3"/>
                <w:sz w:val="20"/>
                <w:szCs w:val="20"/>
              </w:rPr>
            </w:pPr>
          </w:p>
        </w:tc>
        <w:tc>
          <w:tcPr>
            <w:tcW w:w="1579" w:type="dxa"/>
            <w:tcBorders>
              <w:top w:val="nil"/>
              <w:left w:val="single" w:sz="8" w:space="0" w:color="4F81BD"/>
              <w:bottom w:val="single" w:sz="8" w:space="0" w:color="7BA0CD"/>
              <w:right w:val="single" w:sz="8" w:space="0" w:color="4F81BD"/>
            </w:tcBorders>
            <w:vAlign w:val="center"/>
          </w:tcPr>
          <w:p w14:paraId="182C1C3C" w14:textId="77777777" w:rsidR="00F76D73" w:rsidRPr="002A4A18" w:rsidRDefault="00F76D73">
            <w:pPr>
              <w:jc w:val="center"/>
              <w:rPr>
                <w:rFonts w:ascii="Trebuchet MS" w:hAnsi="Trebuchet MS"/>
                <w:spacing w:val="-3"/>
                <w:sz w:val="20"/>
                <w:szCs w:val="20"/>
              </w:rPr>
            </w:pPr>
          </w:p>
        </w:tc>
        <w:tc>
          <w:tcPr>
            <w:tcW w:w="1448" w:type="dxa"/>
            <w:tcBorders>
              <w:top w:val="nil"/>
              <w:left w:val="single" w:sz="8" w:space="0" w:color="4F81BD"/>
              <w:bottom w:val="single" w:sz="8" w:space="0" w:color="7BA0CD"/>
              <w:right w:val="single" w:sz="8" w:space="0" w:color="4F81BD"/>
            </w:tcBorders>
            <w:shd w:val="clear" w:color="auto" w:fill="auto"/>
            <w:noWrap/>
            <w:vAlign w:val="center"/>
          </w:tcPr>
          <w:p w14:paraId="6F43F79B" w14:textId="77777777" w:rsidR="00F76D73" w:rsidRPr="002A4A18" w:rsidRDefault="00F76D73">
            <w:pPr>
              <w:jc w:val="center"/>
              <w:rPr>
                <w:rFonts w:ascii="Trebuchet MS" w:hAnsi="Trebuchet MS"/>
                <w:spacing w:val="-3"/>
                <w:sz w:val="20"/>
                <w:szCs w:val="20"/>
              </w:rPr>
            </w:pPr>
          </w:p>
        </w:tc>
      </w:tr>
      <w:tr w:rsidR="00F76D73" w:rsidRPr="002A4A18" w14:paraId="6CEBA600" w14:textId="77777777" w:rsidTr="00087957">
        <w:trPr>
          <w:trHeight w:val="315"/>
          <w:jc w:val="center"/>
        </w:trPr>
        <w:tc>
          <w:tcPr>
            <w:tcW w:w="1046" w:type="dxa"/>
            <w:tcBorders>
              <w:top w:val="nil"/>
              <w:left w:val="single" w:sz="8" w:space="0" w:color="4F81BD"/>
              <w:bottom w:val="single" w:sz="8" w:space="0" w:color="7BA0CD"/>
              <w:right w:val="single" w:sz="8" w:space="0" w:color="7BA0CD"/>
            </w:tcBorders>
            <w:shd w:val="clear" w:color="auto" w:fill="auto"/>
            <w:noWrap/>
            <w:vAlign w:val="center"/>
          </w:tcPr>
          <w:p w14:paraId="2B625B71" w14:textId="77777777" w:rsidR="00F76D73" w:rsidRPr="002A4A18" w:rsidRDefault="00F76D73">
            <w:pPr>
              <w:jc w:val="center"/>
              <w:rPr>
                <w:rFonts w:ascii="Trebuchet MS" w:hAnsi="Trebuchet MS"/>
                <w:spacing w:val="-3"/>
                <w:sz w:val="20"/>
                <w:szCs w:val="20"/>
              </w:rPr>
            </w:pPr>
            <w:r>
              <w:rPr>
                <w:rFonts w:ascii="Calibri" w:hAnsi="Calibri" w:cs="Calibri"/>
                <w:color w:val="000000"/>
                <w:sz w:val="22"/>
                <w:szCs w:val="22"/>
              </w:rPr>
              <w:t>2032</w:t>
            </w:r>
          </w:p>
        </w:tc>
        <w:tc>
          <w:tcPr>
            <w:tcW w:w="1359" w:type="dxa"/>
            <w:tcBorders>
              <w:top w:val="nil"/>
              <w:left w:val="nil"/>
              <w:bottom w:val="single" w:sz="8" w:space="0" w:color="7BA0CD"/>
              <w:right w:val="single" w:sz="8" w:space="0" w:color="4F81BD"/>
            </w:tcBorders>
            <w:vAlign w:val="center"/>
          </w:tcPr>
          <w:p w14:paraId="775ACD2C" w14:textId="77777777" w:rsidR="00F76D73" w:rsidRPr="002A4A18" w:rsidRDefault="00F76D73">
            <w:pPr>
              <w:jc w:val="center"/>
              <w:rPr>
                <w:rFonts w:ascii="Trebuchet MS" w:hAnsi="Trebuchet MS"/>
                <w:spacing w:val="-3"/>
                <w:sz w:val="20"/>
                <w:szCs w:val="20"/>
              </w:rPr>
            </w:pPr>
          </w:p>
        </w:tc>
        <w:tc>
          <w:tcPr>
            <w:tcW w:w="1579" w:type="dxa"/>
            <w:tcBorders>
              <w:top w:val="nil"/>
              <w:left w:val="single" w:sz="8" w:space="0" w:color="4F81BD"/>
              <w:bottom w:val="single" w:sz="8" w:space="0" w:color="7BA0CD"/>
              <w:right w:val="single" w:sz="8" w:space="0" w:color="4F81BD"/>
            </w:tcBorders>
            <w:vAlign w:val="center"/>
          </w:tcPr>
          <w:p w14:paraId="717E09FE" w14:textId="77777777" w:rsidR="00F76D73" w:rsidRPr="002A4A18" w:rsidRDefault="00F76D73">
            <w:pPr>
              <w:jc w:val="center"/>
              <w:rPr>
                <w:rFonts w:ascii="Trebuchet MS" w:hAnsi="Trebuchet MS"/>
                <w:spacing w:val="-3"/>
                <w:sz w:val="20"/>
                <w:szCs w:val="20"/>
              </w:rPr>
            </w:pPr>
          </w:p>
        </w:tc>
        <w:tc>
          <w:tcPr>
            <w:tcW w:w="1448" w:type="dxa"/>
            <w:tcBorders>
              <w:top w:val="nil"/>
              <w:left w:val="single" w:sz="8" w:space="0" w:color="4F81BD"/>
              <w:bottom w:val="single" w:sz="8" w:space="0" w:color="7BA0CD"/>
              <w:right w:val="single" w:sz="8" w:space="0" w:color="4F81BD"/>
            </w:tcBorders>
            <w:shd w:val="clear" w:color="auto" w:fill="auto"/>
            <w:noWrap/>
            <w:vAlign w:val="center"/>
          </w:tcPr>
          <w:p w14:paraId="0B523C9A" w14:textId="77777777" w:rsidR="00F76D73" w:rsidRPr="002A4A18" w:rsidRDefault="00F76D73">
            <w:pPr>
              <w:jc w:val="center"/>
              <w:rPr>
                <w:rFonts w:ascii="Trebuchet MS" w:hAnsi="Trebuchet MS"/>
                <w:spacing w:val="-3"/>
                <w:sz w:val="20"/>
                <w:szCs w:val="20"/>
              </w:rPr>
            </w:pPr>
          </w:p>
        </w:tc>
      </w:tr>
      <w:tr w:rsidR="00F76D73" w:rsidRPr="002A4A18" w14:paraId="7CC83130" w14:textId="77777777" w:rsidTr="00087957">
        <w:trPr>
          <w:trHeight w:val="315"/>
          <w:jc w:val="center"/>
        </w:trPr>
        <w:tc>
          <w:tcPr>
            <w:tcW w:w="1046" w:type="dxa"/>
            <w:tcBorders>
              <w:top w:val="nil"/>
              <w:left w:val="single" w:sz="8" w:space="0" w:color="4F81BD"/>
              <w:bottom w:val="single" w:sz="8" w:space="0" w:color="7BA0CD"/>
              <w:right w:val="single" w:sz="8" w:space="0" w:color="7BA0CD"/>
            </w:tcBorders>
            <w:shd w:val="clear" w:color="auto" w:fill="auto"/>
            <w:noWrap/>
            <w:vAlign w:val="center"/>
          </w:tcPr>
          <w:p w14:paraId="274C47D6" w14:textId="77777777" w:rsidR="00F76D73" w:rsidRPr="002A4A18" w:rsidRDefault="00F76D73">
            <w:pPr>
              <w:jc w:val="center"/>
              <w:rPr>
                <w:rFonts w:ascii="Trebuchet MS" w:hAnsi="Trebuchet MS"/>
                <w:spacing w:val="-3"/>
                <w:sz w:val="20"/>
                <w:szCs w:val="20"/>
              </w:rPr>
            </w:pPr>
            <w:r>
              <w:rPr>
                <w:rFonts w:ascii="Calibri" w:hAnsi="Calibri" w:cs="Calibri"/>
                <w:color w:val="000000"/>
                <w:sz w:val="22"/>
                <w:szCs w:val="22"/>
              </w:rPr>
              <w:t>2033</w:t>
            </w:r>
          </w:p>
        </w:tc>
        <w:tc>
          <w:tcPr>
            <w:tcW w:w="1359" w:type="dxa"/>
            <w:tcBorders>
              <w:top w:val="nil"/>
              <w:left w:val="nil"/>
              <w:bottom w:val="single" w:sz="8" w:space="0" w:color="7BA0CD"/>
              <w:right w:val="single" w:sz="8" w:space="0" w:color="4F81BD"/>
            </w:tcBorders>
            <w:vAlign w:val="center"/>
          </w:tcPr>
          <w:p w14:paraId="346C9DB5" w14:textId="77777777" w:rsidR="00F76D73" w:rsidRPr="002A4A18" w:rsidRDefault="00F76D73">
            <w:pPr>
              <w:jc w:val="center"/>
              <w:rPr>
                <w:rFonts w:ascii="Trebuchet MS" w:hAnsi="Trebuchet MS"/>
                <w:spacing w:val="-3"/>
                <w:sz w:val="20"/>
                <w:szCs w:val="20"/>
              </w:rPr>
            </w:pPr>
          </w:p>
        </w:tc>
        <w:tc>
          <w:tcPr>
            <w:tcW w:w="1579" w:type="dxa"/>
            <w:tcBorders>
              <w:top w:val="nil"/>
              <w:left w:val="single" w:sz="8" w:space="0" w:color="4F81BD"/>
              <w:bottom w:val="single" w:sz="8" w:space="0" w:color="7BA0CD"/>
              <w:right w:val="single" w:sz="8" w:space="0" w:color="4F81BD"/>
            </w:tcBorders>
            <w:vAlign w:val="center"/>
          </w:tcPr>
          <w:p w14:paraId="45EAEEBD" w14:textId="77777777" w:rsidR="00F76D73" w:rsidRPr="002A4A18" w:rsidRDefault="00F76D73">
            <w:pPr>
              <w:jc w:val="center"/>
              <w:rPr>
                <w:rFonts w:ascii="Trebuchet MS" w:hAnsi="Trebuchet MS"/>
                <w:spacing w:val="-3"/>
                <w:sz w:val="20"/>
                <w:szCs w:val="20"/>
              </w:rPr>
            </w:pPr>
          </w:p>
        </w:tc>
        <w:tc>
          <w:tcPr>
            <w:tcW w:w="1448" w:type="dxa"/>
            <w:tcBorders>
              <w:top w:val="nil"/>
              <w:left w:val="single" w:sz="8" w:space="0" w:color="4F81BD"/>
              <w:bottom w:val="single" w:sz="8" w:space="0" w:color="7BA0CD"/>
              <w:right w:val="single" w:sz="8" w:space="0" w:color="4F81BD"/>
            </w:tcBorders>
            <w:shd w:val="clear" w:color="auto" w:fill="auto"/>
            <w:noWrap/>
            <w:vAlign w:val="center"/>
          </w:tcPr>
          <w:p w14:paraId="60D59529" w14:textId="77777777" w:rsidR="00F76D73" w:rsidRPr="002A4A18" w:rsidRDefault="00F76D73">
            <w:pPr>
              <w:jc w:val="center"/>
              <w:rPr>
                <w:rFonts w:ascii="Trebuchet MS" w:hAnsi="Trebuchet MS"/>
                <w:spacing w:val="-3"/>
                <w:sz w:val="20"/>
                <w:szCs w:val="20"/>
              </w:rPr>
            </w:pPr>
          </w:p>
        </w:tc>
      </w:tr>
      <w:tr w:rsidR="00F76D73" w:rsidRPr="002A4A18" w14:paraId="10169B75" w14:textId="77777777" w:rsidTr="00087957">
        <w:trPr>
          <w:trHeight w:val="315"/>
          <w:jc w:val="center"/>
        </w:trPr>
        <w:tc>
          <w:tcPr>
            <w:tcW w:w="1046" w:type="dxa"/>
            <w:tcBorders>
              <w:top w:val="nil"/>
              <w:left w:val="single" w:sz="8" w:space="0" w:color="4F81BD"/>
              <w:bottom w:val="single" w:sz="8" w:space="0" w:color="7BA0CD"/>
              <w:right w:val="single" w:sz="8" w:space="0" w:color="7BA0CD"/>
            </w:tcBorders>
            <w:shd w:val="clear" w:color="auto" w:fill="auto"/>
            <w:noWrap/>
            <w:vAlign w:val="center"/>
          </w:tcPr>
          <w:p w14:paraId="271402D6" w14:textId="77777777" w:rsidR="00F76D73" w:rsidRPr="002A4A18" w:rsidRDefault="00F76D73">
            <w:pPr>
              <w:jc w:val="center"/>
              <w:rPr>
                <w:rFonts w:ascii="Trebuchet MS" w:hAnsi="Trebuchet MS"/>
                <w:spacing w:val="-3"/>
                <w:sz w:val="20"/>
                <w:szCs w:val="20"/>
              </w:rPr>
            </w:pPr>
            <w:r>
              <w:rPr>
                <w:rFonts w:ascii="Calibri" w:hAnsi="Calibri" w:cs="Calibri"/>
                <w:color w:val="000000"/>
                <w:sz w:val="22"/>
                <w:szCs w:val="22"/>
              </w:rPr>
              <w:t>2034</w:t>
            </w:r>
          </w:p>
        </w:tc>
        <w:tc>
          <w:tcPr>
            <w:tcW w:w="1359" w:type="dxa"/>
            <w:tcBorders>
              <w:top w:val="nil"/>
              <w:left w:val="nil"/>
              <w:bottom w:val="single" w:sz="8" w:space="0" w:color="7BA0CD"/>
              <w:right w:val="single" w:sz="8" w:space="0" w:color="4F81BD"/>
            </w:tcBorders>
            <w:vAlign w:val="center"/>
          </w:tcPr>
          <w:p w14:paraId="45BDA415" w14:textId="77777777" w:rsidR="00F76D73" w:rsidRPr="002A4A18" w:rsidRDefault="00F76D73">
            <w:pPr>
              <w:jc w:val="center"/>
              <w:rPr>
                <w:rFonts w:ascii="Trebuchet MS" w:hAnsi="Trebuchet MS"/>
                <w:spacing w:val="-3"/>
                <w:sz w:val="20"/>
                <w:szCs w:val="20"/>
              </w:rPr>
            </w:pPr>
          </w:p>
        </w:tc>
        <w:tc>
          <w:tcPr>
            <w:tcW w:w="1579" w:type="dxa"/>
            <w:tcBorders>
              <w:top w:val="nil"/>
              <w:left w:val="single" w:sz="8" w:space="0" w:color="4F81BD"/>
              <w:bottom w:val="single" w:sz="8" w:space="0" w:color="7BA0CD"/>
              <w:right w:val="single" w:sz="8" w:space="0" w:color="4F81BD"/>
            </w:tcBorders>
            <w:vAlign w:val="center"/>
          </w:tcPr>
          <w:p w14:paraId="174C9964" w14:textId="77777777" w:rsidR="00F76D73" w:rsidRPr="002A4A18" w:rsidRDefault="00F76D73">
            <w:pPr>
              <w:jc w:val="center"/>
              <w:rPr>
                <w:rFonts w:ascii="Trebuchet MS" w:hAnsi="Trebuchet MS"/>
                <w:spacing w:val="-3"/>
                <w:sz w:val="20"/>
                <w:szCs w:val="20"/>
              </w:rPr>
            </w:pPr>
          </w:p>
        </w:tc>
        <w:tc>
          <w:tcPr>
            <w:tcW w:w="1448" w:type="dxa"/>
            <w:tcBorders>
              <w:top w:val="nil"/>
              <w:left w:val="single" w:sz="8" w:space="0" w:color="4F81BD"/>
              <w:bottom w:val="single" w:sz="8" w:space="0" w:color="7BA0CD"/>
              <w:right w:val="single" w:sz="8" w:space="0" w:color="4F81BD"/>
            </w:tcBorders>
            <w:shd w:val="clear" w:color="auto" w:fill="auto"/>
            <w:noWrap/>
            <w:vAlign w:val="center"/>
          </w:tcPr>
          <w:p w14:paraId="70A54A0C" w14:textId="77777777" w:rsidR="00F76D73" w:rsidRPr="002A4A18" w:rsidRDefault="00F76D73">
            <w:pPr>
              <w:jc w:val="center"/>
              <w:rPr>
                <w:rFonts w:ascii="Trebuchet MS" w:hAnsi="Trebuchet MS"/>
                <w:spacing w:val="-3"/>
                <w:sz w:val="20"/>
                <w:szCs w:val="20"/>
              </w:rPr>
            </w:pPr>
          </w:p>
        </w:tc>
      </w:tr>
      <w:tr w:rsidR="00F76D73" w:rsidRPr="002A4A18" w14:paraId="02938B0D" w14:textId="77777777" w:rsidTr="00087957">
        <w:trPr>
          <w:trHeight w:val="315"/>
          <w:jc w:val="center"/>
        </w:trPr>
        <w:tc>
          <w:tcPr>
            <w:tcW w:w="1046" w:type="dxa"/>
            <w:tcBorders>
              <w:top w:val="nil"/>
              <w:left w:val="single" w:sz="8" w:space="0" w:color="4F81BD"/>
              <w:bottom w:val="single" w:sz="8" w:space="0" w:color="7BA0CD"/>
              <w:right w:val="single" w:sz="8" w:space="0" w:color="7BA0CD"/>
            </w:tcBorders>
            <w:shd w:val="clear" w:color="auto" w:fill="auto"/>
            <w:noWrap/>
            <w:vAlign w:val="center"/>
          </w:tcPr>
          <w:p w14:paraId="4E569CF6" w14:textId="77777777" w:rsidR="00F76D73" w:rsidRPr="002A4A18" w:rsidRDefault="00F76D73">
            <w:pPr>
              <w:jc w:val="center"/>
              <w:rPr>
                <w:rFonts w:ascii="Trebuchet MS" w:hAnsi="Trebuchet MS"/>
                <w:spacing w:val="-3"/>
                <w:sz w:val="20"/>
                <w:szCs w:val="20"/>
              </w:rPr>
            </w:pPr>
            <w:r>
              <w:rPr>
                <w:rFonts w:ascii="Calibri" w:hAnsi="Calibri" w:cs="Calibri"/>
                <w:color w:val="000000"/>
                <w:sz w:val="22"/>
                <w:szCs w:val="22"/>
              </w:rPr>
              <w:t>2035</w:t>
            </w:r>
          </w:p>
        </w:tc>
        <w:tc>
          <w:tcPr>
            <w:tcW w:w="1359" w:type="dxa"/>
            <w:tcBorders>
              <w:top w:val="nil"/>
              <w:left w:val="nil"/>
              <w:bottom w:val="single" w:sz="8" w:space="0" w:color="7BA0CD"/>
              <w:right w:val="single" w:sz="8" w:space="0" w:color="4F81BD"/>
            </w:tcBorders>
            <w:vAlign w:val="center"/>
          </w:tcPr>
          <w:p w14:paraId="6BD071D1" w14:textId="77777777" w:rsidR="00F76D73" w:rsidRPr="002A4A18" w:rsidRDefault="00F76D73">
            <w:pPr>
              <w:jc w:val="center"/>
              <w:rPr>
                <w:rFonts w:ascii="Trebuchet MS" w:hAnsi="Trebuchet MS"/>
                <w:spacing w:val="-3"/>
                <w:sz w:val="20"/>
                <w:szCs w:val="20"/>
              </w:rPr>
            </w:pPr>
          </w:p>
        </w:tc>
        <w:tc>
          <w:tcPr>
            <w:tcW w:w="1579" w:type="dxa"/>
            <w:tcBorders>
              <w:top w:val="nil"/>
              <w:left w:val="single" w:sz="8" w:space="0" w:color="4F81BD"/>
              <w:bottom w:val="single" w:sz="8" w:space="0" w:color="7BA0CD"/>
              <w:right w:val="single" w:sz="8" w:space="0" w:color="4F81BD"/>
            </w:tcBorders>
            <w:vAlign w:val="center"/>
          </w:tcPr>
          <w:p w14:paraId="36AB40B5" w14:textId="77777777" w:rsidR="00F76D73" w:rsidRPr="002A4A18" w:rsidRDefault="00F76D73">
            <w:pPr>
              <w:jc w:val="center"/>
              <w:rPr>
                <w:rFonts w:ascii="Trebuchet MS" w:hAnsi="Trebuchet MS"/>
                <w:spacing w:val="-3"/>
                <w:sz w:val="20"/>
                <w:szCs w:val="20"/>
              </w:rPr>
            </w:pPr>
          </w:p>
        </w:tc>
        <w:tc>
          <w:tcPr>
            <w:tcW w:w="1448" w:type="dxa"/>
            <w:tcBorders>
              <w:top w:val="nil"/>
              <w:left w:val="single" w:sz="8" w:space="0" w:color="4F81BD"/>
              <w:bottom w:val="single" w:sz="8" w:space="0" w:color="7BA0CD"/>
              <w:right w:val="single" w:sz="8" w:space="0" w:color="4F81BD"/>
            </w:tcBorders>
            <w:shd w:val="clear" w:color="auto" w:fill="auto"/>
            <w:noWrap/>
            <w:vAlign w:val="center"/>
          </w:tcPr>
          <w:p w14:paraId="62DE3B3D" w14:textId="77777777" w:rsidR="00F76D73" w:rsidRPr="002A4A18" w:rsidRDefault="00F76D73">
            <w:pPr>
              <w:jc w:val="center"/>
              <w:rPr>
                <w:rFonts w:ascii="Trebuchet MS" w:hAnsi="Trebuchet MS"/>
                <w:spacing w:val="-3"/>
                <w:sz w:val="20"/>
                <w:szCs w:val="20"/>
              </w:rPr>
            </w:pPr>
          </w:p>
        </w:tc>
      </w:tr>
      <w:tr w:rsidR="00F76D73" w:rsidRPr="002A4A18" w14:paraId="2ECA11D0" w14:textId="77777777" w:rsidTr="00087957">
        <w:trPr>
          <w:trHeight w:val="315"/>
          <w:jc w:val="center"/>
        </w:trPr>
        <w:tc>
          <w:tcPr>
            <w:tcW w:w="1046" w:type="dxa"/>
            <w:tcBorders>
              <w:top w:val="nil"/>
              <w:left w:val="single" w:sz="8" w:space="0" w:color="4F81BD"/>
              <w:bottom w:val="single" w:sz="8" w:space="0" w:color="7BA0CD"/>
              <w:right w:val="single" w:sz="8" w:space="0" w:color="7BA0CD"/>
            </w:tcBorders>
            <w:shd w:val="clear" w:color="auto" w:fill="auto"/>
            <w:noWrap/>
            <w:vAlign w:val="center"/>
          </w:tcPr>
          <w:p w14:paraId="714A16CF" w14:textId="77777777" w:rsidR="00F76D73" w:rsidRPr="002A4A18" w:rsidRDefault="00F76D73">
            <w:pPr>
              <w:jc w:val="center"/>
              <w:rPr>
                <w:rFonts w:ascii="Trebuchet MS" w:hAnsi="Trebuchet MS"/>
                <w:spacing w:val="-3"/>
                <w:sz w:val="20"/>
                <w:szCs w:val="20"/>
              </w:rPr>
            </w:pPr>
            <w:r>
              <w:rPr>
                <w:rFonts w:ascii="Calibri" w:hAnsi="Calibri" w:cs="Calibri"/>
                <w:color w:val="000000"/>
                <w:sz w:val="22"/>
                <w:szCs w:val="22"/>
              </w:rPr>
              <w:t>2036</w:t>
            </w:r>
          </w:p>
        </w:tc>
        <w:tc>
          <w:tcPr>
            <w:tcW w:w="1359" w:type="dxa"/>
            <w:tcBorders>
              <w:top w:val="nil"/>
              <w:left w:val="nil"/>
              <w:bottom w:val="single" w:sz="8" w:space="0" w:color="7BA0CD"/>
              <w:right w:val="single" w:sz="8" w:space="0" w:color="4F81BD"/>
            </w:tcBorders>
            <w:vAlign w:val="center"/>
          </w:tcPr>
          <w:p w14:paraId="425A0008" w14:textId="77777777" w:rsidR="00F76D73" w:rsidRPr="002A4A18" w:rsidRDefault="00F76D73">
            <w:pPr>
              <w:jc w:val="center"/>
              <w:rPr>
                <w:rFonts w:ascii="Trebuchet MS" w:hAnsi="Trebuchet MS"/>
                <w:spacing w:val="-3"/>
                <w:sz w:val="20"/>
                <w:szCs w:val="20"/>
              </w:rPr>
            </w:pPr>
          </w:p>
        </w:tc>
        <w:tc>
          <w:tcPr>
            <w:tcW w:w="1579" w:type="dxa"/>
            <w:tcBorders>
              <w:top w:val="nil"/>
              <w:left w:val="single" w:sz="8" w:space="0" w:color="4F81BD"/>
              <w:bottom w:val="single" w:sz="8" w:space="0" w:color="7BA0CD"/>
              <w:right w:val="single" w:sz="8" w:space="0" w:color="4F81BD"/>
            </w:tcBorders>
            <w:vAlign w:val="center"/>
          </w:tcPr>
          <w:p w14:paraId="11C014FE" w14:textId="77777777" w:rsidR="00F76D73" w:rsidRPr="002A4A18" w:rsidRDefault="00F76D73">
            <w:pPr>
              <w:jc w:val="center"/>
              <w:rPr>
                <w:rFonts w:ascii="Trebuchet MS" w:hAnsi="Trebuchet MS"/>
                <w:spacing w:val="-3"/>
                <w:sz w:val="20"/>
                <w:szCs w:val="20"/>
              </w:rPr>
            </w:pPr>
          </w:p>
        </w:tc>
        <w:tc>
          <w:tcPr>
            <w:tcW w:w="1448" w:type="dxa"/>
            <w:tcBorders>
              <w:top w:val="nil"/>
              <w:left w:val="single" w:sz="8" w:space="0" w:color="4F81BD"/>
              <w:bottom w:val="single" w:sz="8" w:space="0" w:color="7BA0CD"/>
              <w:right w:val="single" w:sz="8" w:space="0" w:color="4F81BD"/>
            </w:tcBorders>
            <w:shd w:val="clear" w:color="auto" w:fill="auto"/>
            <w:noWrap/>
            <w:vAlign w:val="center"/>
          </w:tcPr>
          <w:p w14:paraId="10F1FED6" w14:textId="77777777" w:rsidR="00F76D73" w:rsidRPr="002A4A18" w:rsidRDefault="00F76D73">
            <w:pPr>
              <w:jc w:val="center"/>
              <w:rPr>
                <w:rFonts w:ascii="Trebuchet MS" w:hAnsi="Trebuchet MS"/>
                <w:spacing w:val="-3"/>
                <w:sz w:val="20"/>
                <w:szCs w:val="20"/>
              </w:rPr>
            </w:pPr>
          </w:p>
        </w:tc>
      </w:tr>
      <w:tr w:rsidR="00F76D73" w:rsidRPr="002A4A18" w14:paraId="49DC779D" w14:textId="77777777" w:rsidTr="00087957">
        <w:trPr>
          <w:trHeight w:val="315"/>
          <w:jc w:val="center"/>
        </w:trPr>
        <w:tc>
          <w:tcPr>
            <w:tcW w:w="1046" w:type="dxa"/>
            <w:tcBorders>
              <w:top w:val="nil"/>
              <w:left w:val="single" w:sz="8" w:space="0" w:color="4F81BD"/>
              <w:bottom w:val="single" w:sz="8" w:space="0" w:color="7BA0CD"/>
              <w:right w:val="single" w:sz="8" w:space="0" w:color="7BA0CD"/>
            </w:tcBorders>
            <w:shd w:val="clear" w:color="auto" w:fill="auto"/>
            <w:noWrap/>
            <w:vAlign w:val="center"/>
          </w:tcPr>
          <w:p w14:paraId="191A29A3" w14:textId="77777777" w:rsidR="00F76D73" w:rsidRPr="002A4A18" w:rsidRDefault="00F76D73">
            <w:pPr>
              <w:jc w:val="center"/>
              <w:rPr>
                <w:rFonts w:ascii="Trebuchet MS" w:hAnsi="Trebuchet MS"/>
                <w:spacing w:val="-3"/>
                <w:sz w:val="20"/>
                <w:szCs w:val="20"/>
              </w:rPr>
            </w:pPr>
            <w:r>
              <w:rPr>
                <w:rFonts w:ascii="Calibri" w:hAnsi="Calibri" w:cs="Calibri"/>
                <w:color w:val="000000"/>
                <w:sz w:val="22"/>
                <w:szCs w:val="22"/>
              </w:rPr>
              <w:t>2037</w:t>
            </w:r>
          </w:p>
        </w:tc>
        <w:tc>
          <w:tcPr>
            <w:tcW w:w="1359" w:type="dxa"/>
            <w:tcBorders>
              <w:top w:val="nil"/>
              <w:left w:val="nil"/>
              <w:bottom w:val="single" w:sz="8" w:space="0" w:color="7BA0CD"/>
              <w:right w:val="single" w:sz="8" w:space="0" w:color="4F81BD"/>
            </w:tcBorders>
            <w:vAlign w:val="center"/>
          </w:tcPr>
          <w:p w14:paraId="1BBC1A39" w14:textId="77777777" w:rsidR="00F76D73" w:rsidRPr="002A4A18" w:rsidRDefault="00F76D73">
            <w:pPr>
              <w:jc w:val="center"/>
              <w:rPr>
                <w:rFonts w:ascii="Trebuchet MS" w:hAnsi="Trebuchet MS"/>
                <w:spacing w:val="-3"/>
                <w:sz w:val="20"/>
                <w:szCs w:val="20"/>
              </w:rPr>
            </w:pPr>
          </w:p>
        </w:tc>
        <w:tc>
          <w:tcPr>
            <w:tcW w:w="1579" w:type="dxa"/>
            <w:tcBorders>
              <w:top w:val="nil"/>
              <w:left w:val="single" w:sz="8" w:space="0" w:color="4F81BD"/>
              <w:bottom w:val="single" w:sz="8" w:space="0" w:color="7BA0CD"/>
              <w:right w:val="single" w:sz="8" w:space="0" w:color="4F81BD"/>
            </w:tcBorders>
            <w:vAlign w:val="center"/>
          </w:tcPr>
          <w:p w14:paraId="1A46C58A" w14:textId="77777777" w:rsidR="00F76D73" w:rsidRPr="002A4A18" w:rsidRDefault="00F76D73">
            <w:pPr>
              <w:jc w:val="center"/>
              <w:rPr>
                <w:rFonts w:ascii="Trebuchet MS" w:hAnsi="Trebuchet MS"/>
                <w:spacing w:val="-3"/>
                <w:sz w:val="20"/>
                <w:szCs w:val="20"/>
              </w:rPr>
            </w:pPr>
          </w:p>
        </w:tc>
        <w:tc>
          <w:tcPr>
            <w:tcW w:w="1448" w:type="dxa"/>
            <w:tcBorders>
              <w:top w:val="nil"/>
              <w:left w:val="single" w:sz="8" w:space="0" w:color="4F81BD"/>
              <w:bottom w:val="single" w:sz="8" w:space="0" w:color="7BA0CD"/>
              <w:right w:val="single" w:sz="8" w:space="0" w:color="4F81BD"/>
            </w:tcBorders>
            <w:shd w:val="clear" w:color="auto" w:fill="auto"/>
            <w:noWrap/>
            <w:vAlign w:val="center"/>
          </w:tcPr>
          <w:p w14:paraId="281507E4" w14:textId="77777777" w:rsidR="00F76D73" w:rsidRPr="002A4A18" w:rsidRDefault="00F76D73">
            <w:pPr>
              <w:jc w:val="center"/>
              <w:rPr>
                <w:rFonts w:ascii="Trebuchet MS" w:hAnsi="Trebuchet MS"/>
                <w:spacing w:val="-3"/>
                <w:sz w:val="20"/>
                <w:szCs w:val="20"/>
              </w:rPr>
            </w:pPr>
          </w:p>
        </w:tc>
      </w:tr>
      <w:tr w:rsidR="00F76D73" w:rsidRPr="002A4A18" w14:paraId="01118538" w14:textId="77777777" w:rsidTr="00087957">
        <w:trPr>
          <w:trHeight w:val="315"/>
          <w:jc w:val="center"/>
        </w:trPr>
        <w:tc>
          <w:tcPr>
            <w:tcW w:w="1046" w:type="dxa"/>
            <w:tcBorders>
              <w:top w:val="nil"/>
              <w:left w:val="single" w:sz="8" w:space="0" w:color="4F81BD"/>
              <w:bottom w:val="single" w:sz="8" w:space="0" w:color="7BA0CD"/>
              <w:right w:val="single" w:sz="8" w:space="0" w:color="7BA0CD"/>
            </w:tcBorders>
            <w:shd w:val="clear" w:color="auto" w:fill="auto"/>
            <w:noWrap/>
            <w:vAlign w:val="center"/>
          </w:tcPr>
          <w:p w14:paraId="29E5AE4F" w14:textId="77777777" w:rsidR="00F76D73" w:rsidRPr="002A4A18" w:rsidRDefault="00F76D73">
            <w:pPr>
              <w:jc w:val="center"/>
              <w:rPr>
                <w:rFonts w:ascii="Trebuchet MS" w:hAnsi="Trebuchet MS"/>
                <w:spacing w:val="-3"/>
                <w:sz w:val="20"/>
                <w:szCs w:val="20"/>
              </w:rPr>
            </w:pPr>
            <w:r>
              <w:rPr>
                <w:rFonts w:ascii="Calibri" w:hAnsi="Calibri" w:cs="Calibri"/>
                <w:color w:val="000000"/>
                <w:sz w:val="22"/>
                <w:szCs w:val="22"/>
              </w:rPr>
              <w:t>2038</w:t>
            </w:r>
          </w:p>
        </w:tc>
        <w:tc>
          <w:tcPr>
            <w:tcW w:w="1359" w:type="dxa"/>
            <w:tcBorders>
              <w:top w:val="nil"/>
              <w:left w:val="nil"/>
              <w:bottom w:val="single" w:sz="8" w:space="0" w:color="7BA0CD"/>
              <w:right w:val="single" w:sz="8" w:space="0" w:color="4F81BD"/>
            </w:tcBorders>
            <w:vAlign w:val="center"/>
          </w:tcPr>
          <w:p w14:paraId="6B5CD23B" w14:textId="77777777" w:rsidR="00F76D73" w:rsidRPr="002A4A18" w:rsidRDefault="00F76D73">
            <w:pPr>
              <w:jc w:val="center"/>
              <w:rPr>
                <w:rFonts w:ascii="Trebuchet MS" w:hAnsi="Trebuchet MS"/>
                <w:spacing w:val="-3"/>
                <w:sz w:val="20"/>
                <w:szCs w:val="20"/>
              </w:rPr>
            </w:pPr>
          </w:p>
        </w:tc>
        <w:tc>
          <w:tcPr>
            <w:tcW w:w="1579" w:type="dxa"/>
            <w:tcBorders>
              <w:top w:val="nil"/>
              <w:left w:val="single" w:sz="8" w:space="0" w:color="4F81BD"/>
              <w:bottom w:val="single" w:sz="8" w:space="0" w:color="7BA0CD"/>
              <w:right w:val="single" w:sz="8" w:space="0" w:color="4F81BD"/>
            </w:tcBorders>
            <w:vAlign w:val="center"/>
          </w:tcPr>
          <w:p w14:paraId="62FA10DA" w14:textId="77777777" w:rsidR="00F76D73" w:rsidRPr="002A4A18" w:rsidRDefault="00F76D73">
            <w:pPr>
              <w:jc w:val="center"/>
              <w:rPr>
                <w:rFonts w:ascii="Trebuchet MS" w:hAnsi="Trebuchet MS"/>
                <w:spacing w:val="-3"/>
                <w:sz w:val="20"/>
                <w:szCs w:val="20"/>
              </w:rPr>
            </w:pPr>
          </w:p>
        </w:tc>
        <w:tc>
          <w:tcPr>
            <w:tcW w:w="1448" w:type="dxa"/>
            <w:tcBorders>
              <w:top w:val="nil"/>
              <w:left w:val="single" w:sz="8" w:space="0" w:color="4F81BD"/>
              <w:bottom w:val="single" w:sz="8" w:space="0" w:color="7BA0CD"/>
              <w:right w:val="single" w:sz="8" w:space="0" w:color="4F81BD"/>
            </w:tcBorders>
            <w:shd w:val="clear" w:color="auto" w:fill="auto"/>
            <w:noWrap/>
            <w:vAlign w:val="center"/>
          </w:tcPr>
          <w:p w14:paraId="2E6558EF" w14:textId="77777777" w:rsidR="00F76D73" w:rsidRPr="002A4A18" w:rsidRDefault="00F76D73">
            <w:pPr>
              <w:jc w:val="center"/>
              <w:rPr>
                <w:rFonts w:ascii="Trebuchet MS" w:hAnsi="Trebuchet MS"/>
                <w:spacing w:val="-3"/>
                <w:sz w:val="20"/>
                <w:szCs w:val="20"/>
              </w:rPr>
            </w:pPr>
          </w:p>
        </w:tc>
      </w:tr>
      <w:tr w:rsidR="00F76D73" w:rsidRPr="002A4A18" w14:paraId="01EC2C61" w14:textId="77777777" w:rsidTr="00087957">
        <w:trPr>
          <w:trHeight w:val="315"/>
          <w:jc w:val="center"/>
        </w:trPr>
        <w:tc>
          <w:tcPr>
            <w:tcW w:w="1046" w:type="dxa"/>
            <w:tcBorders>
              <w:top w:val="nil"/>
              <w:left w:val="single" w:sz="8" w:space="0" w:color="4F81BD"/>
              <w:bottom w:val="single" w:sz="8" w:space="0" w:color="7BA0CD"/>
              <w:right w:val="single" w:sz="8" w:space="0" w:color="7BA0CD"/>
            </w:tcBorders>
            <w:shd w:val="clear" w:color="auto" w:fill="auto"/>
            <w:noWrap/>
            <w:vAlign w:val="center"/>
          </w:tcPr>
          <w:p w14:paraId="18307842" w14:textId="77777777" w:rsidR="00F76D73" w:rsidRPr="002A4A18" w:rsidRDefault="00F76D73">
            <w:pPr>
              <w:jc w:val="center"/>
              <w:rPr>
                <w:rFonts w:ascii="Trebuchet MS" w:hAnsi="Trebuchet MS"/>
                <w:spacing w:val="-3"/>
                <w:sz w:val="20"/>
                <w:szCs w:val="20"/>
              </w:rPr>
            </w:pPr>
            <w:r>
              <w:rPr>
                <w:rFonts w:ascii="Calibri" w:hAnsi="Calibri" w:cs="Calibri"/>
                <w:color w:val="000000"/>
                <w:sz w:val="22"/>
                <w:szCs w:val="22"/>
              </w:rPr>
              <w:t>2039</w:t>
            </w:r>
          </w:p>
        </w:tc>
        <w:tc>
          <w:tcPr>
            <w:tcW w:w="1359" w:type="dxa"/>
            <w:tcBorders>
              <w:top w:val="nil"/>
              <w:left w:val="nil"/>
              <w:bottom w:val="single" w:sz="8" w:space="0" w:color="7BA0CD"/>
              <w:right w:val="single" w:sz="8" w:space="0" w:color="4F81BD"/>
            </w:tcBorders>
            <w:vAlign w:val="center"/>
          </w:tcPr>
          <w:p w14:paraId="16823753" w14:textId="77777777" w:rsidR="00F76D73" w:rsidRPr="002A4A18" w:rsidRDefault="00F76D73">
            <w:pPr>
              <w:jc w:val="center"/>
              <w:rPr>
                <w:rFonts w:ascii="Trebuchet MS" w:hAnsi="Trebuchet MS"/>
                <w:spacing w:val="-3"/>
                <w:sz w:val="20"/>
                <w:szCs w:val="20"/>
              </w:rPr>
            </w:pPr>
          </w:p>
        </w:tc>
        <w:tc>
          <w:tcPr>
            <w:tcW w:w="1579" w:type="dxa"/>
            <w:tcBorders>
              <w:top w:val="nil"/>
              <w:left w:val="single" w:sz="8" w:space="0" w:color="4F81BD"/>
              <w:bottom w:val="single" w:sz="8" w:space="0" w:color="7BA0CD"/>
              <w:right w:val="single" w:sz="8" w:space="0" w:color="4F81BD"/>
            </w:tcBorders>
            <w:vAlign w:val="center"/>
          </w:tcPr>
          <w:p w14:paraId="1C9124BD" w14:textId="77777777" w:rsidR="00F76D73" w:rsidRPr="002A4A18" w:rsidRDefault="00F76D73">
            <w:pPr>
              <w:jc w:val="center"/>
              <w:rPr>
                <w:rFonts w:ascii="Trebuchet MS" w:hAnsi="Trebuchet MS"/>
                <w:spacing w:val="-3"/>
                <w:sz w:val="20"/>
                <w:szCs w:val="20"/>
              </w:rPr>
            </w:pPr>
          </w:p>
        </w:tc>
        <w:tc>
          <w:tcPr>
            <w:tcW w:w="1448" w:type="dxa"/>
            <w:tcBorders>
              <w:top w:val="nil"/>
              <w:left w:val="single" w:sz="8" w:space="0" w:color="4F81BD"/>
              <w:bottom w:val="single" w:sz="8" w:space="0" w:color="7BA0CD"/>
              <w:right w:val="single" w:sz="8" w:space="0" w:color="4F81BD"/>
            </w:tcBorders>
            <w:shd w:val="clear" w:color="auto" w:fill="auto"/>
            <w:noWrap/>
            <w:vAlign w:val="center"/>
          </w:tcPr>
          <w:p w14:paraId="073B1DA0" w14:textId="77777777" w:rsidR="00F76D73" w:rsidRPr="002A4A18" w:rsidRDefault="00F76D73">
            <w:pPr>
              <w:jc w:val="center"/>
              <w:rPr>
                <w:rFonts w:ascii="Trebuchet MS" w:hAnsi="Trebuchet MS"/>
                <w:spacing w:val="-3"/>
                <w:sz w:val="20"/>
                <w:szCs w:val="20"/>
              </w:rPr>
            </w:pPr>
          </w:p>
        </w:tc>
      </w:tr>
      <w:tr w:rsidR="00F76D73" w:rsidRPr="002A4A18" w14:paraId="4096B456" w14:textId="77777777" w:rsidTr="00087957">
        <w:trPr>
          <w:trHeight w:val="315"/>
          <w:jc w:val="center"/>
        </w:trPr>
        <w:tc>
          <w:tcPr>
            <w:tcW w:w="1046" w:type="dxa"/>
            <w:tcBorders>
              <w:top w:val="nil"/>
              <w:left w:val="single" w:sz="8" w:space="0" w:color="4F81BD"/>
              <w:bottom w:val="single" w:sz="8" w:space="0" w:color="7BA0CD"/>
              <w:right w:val="single" w:sz="8" w:space="0" w:color="7BA0CD"/>
            </w:tcBorders>
            <w:shd w:val="clear" w:color="auto" w:fill="auto"/>
            <w:noWrap/>
            <w:vAlign w:val="center"/>
          </w:tcPr>
          <w:p w14:paraId="5C6F2545" w14:textId="77777777" w:rsidR="00F76D73" w:rsidRPr="002A4A18" w:rsidRDefault="00F76D73">
            <w:pPr>
              <w:jc w:val="center"/>
              <w:rPr>
                <w:rFonts w:ascii="Trebuchet MS" w:hAnsi="Trebuchet MS"/>
                <w:spacing w:val="-3"/>
                <w:sz w:val="20"/>
                <w:szCs w:val="20"/>
              </w:rPr>
            </w:pPr>
            <w:r>
              <w:rPr>
                <w:rFonts w:ascii="Calibri" w:hAnsi="Calibri" w:cs="Calibri"/>
                <w:color w:val="000000"/>
                <w:sz w:val="22"/>
                <w:szCs w:val="22"/>
              </w:rPr>
              <w:t>2040</w:t>
            </w:r>
          </w:p>
        </w:tc>
        <w:tc>
          <w:tcPr>
            <w:tcW w:w="1359" w:type="dxa"/>
            <w:tcBorders>
              <w:top w:val="nil"/>
              <w:left w:val="nil"/>
              <w:bottom w:val="single" w:sz="8" w:space="0" w:color="7BA0CD"/>
              <w:right w:val="single" w:sz="8" w:space="0" w:color="4F81BD"/>
            </w:tcBorders>
            <w:vAlign w:val="center"/>
          </w:tcPr>
          <w:p w14:paraId="2EF5A7B7" w14:textId="77777777" w:rsidR="00F76D73" w:rsidRPr="002A4A18" w:rsidRDefault="00F76D73">
            <w:pPr>
              <w:jc w:val="center"/>
              <w:rPr>
                <w:rFonts w:ascii="Trebuchet MS" w:hAnsi="Trebuchet MS"/>
                <w:spacing w:val="-3"/>
                <w:sz w:val="20"/>
                <w:szCs w:val="20"/>
              </w:rPr>
            </w:pPr>
          </w:p>
        </w:tc>
        <w:tc>
          <w:tcPr>
            <w:tcW w:w="1579" w:type="dxa"/>
            <w:tcBorders>
              <w:top w:val="nil"/>
              <w:left w:val="single" w:sz="8" w:space="0" w:color="4F81BD"/>
              <w:bottom w:val="single" w:sz="8" w:space="0" w:color="7BA0CD"/>
              <w:right w:val="single" w:sz="8" w:space="0" w:color="4F81BD"/>
            </w:tcBorders>
            <w:vAlign w:val="center"/>
          </w:tcPr>
          <w:p w14:paraId="212FEFE6" w14:textId="77777777" w:rsidR="00F76D73" w:rsidRPr="002A4A18" w:rsidRDefault="00F76D73">
            <w:pPr>
              <w:jc w:val="center"/>
              <w:rPr>
                <w:rFonts w:ascii="Trebuchet MS" w:hAnsi="Trebuchet MS"/>
                <w:spacing w:val="-3"/>
                <w:sz w:val="20"/>
                <w:szCs w:val="20"/>
              </w:rPr>
            </w:pPr>
          </w:p>
        </w:tc>
        <w:tc>
          <w:tcPr>
            <w:tcW w:w="1448" w:type="dxa"/>
            <w:tcBorders>
              <w:top w:val="nil"/>
              <w:left w:val="single" w:sz="8" w:space="0" w:color="4F81BD"/>
              <w:bottom w:val="single" w:sz="8" w:space="0" w:color="7BA0CD"/>
              <w:right w:val="single" w:sz="8" w:space="0" w:color="4F81BD"/>
            </w:tcBorders>
            <w:shd w:val="clear" w:color="auto" w:fill="auto"/>
            <w:noWrap/>
            <w:vAlign w:val="center"/>
          </w:tcPr>
          <w:p w14:paraId="47130AEB" w14:textId="77777777" w:rsidR="00F76D73" w:rsidRPr="002A4A18" w:rsidRDefault="00F76D73">
            <w:pPr>
              <w:jc w:val="center"/>
              <w:rPr>
                <w:rFonts w:ascii="Trebuchet MS" w:hAnsi="Trebuchet MS"/>
                <w:spacing w:val="-3"/>
                <w:sz w:val="20"/>
                <w:szCs w:val="20"/>
              </w:rPr>
            </w:pPr>
          </w:p>
        </w:tc>
      </w:tr>
    </w:tbl>
    <w:p w14:paraId="70910E59" w14:textId="77777777" w:rsidR="000B22D7" w:rsidRPr="002A4A18" w:rsidRDefault="00F76D73"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center"/>
        <w:rPr>
          <w:rFonts w:ascii="Trebuchet MS" w:hAnsi="Trebuchet MS" w:cs="Arial"/>
          <w:b/>
          <w:spacing w:val="-3"/>
        </w:rPr>
      </w:pPr>
      <w:r w:rsidRPr="002A4A18" w:rsidDel="00F76D73">
        <w:rPr>
          <w:rFonts w:ascii="Trebuchet MS" w:hAnsi="Trebuchet MS" w:cs="Arial"/>
          <w:b/>
          <w:bCs/>
          <w:spacing w:val="-3"/>
        </w:rPr>
        <w:t xml:space="preserve"> </w:t>
      </w:r>
      <w:r w:rsidR="000B22D7" w:rsidRPr="002A4A18">
        <w:rPr>
          <w:rFonts w:ascii="Trebuchet MS" w:hAnsi="Trebuchet MS" w:cs="Arial"/>
          <w:b/>
          <w:bCs/>
          <w:spacing w:val="-3"/>
        </w:rPr>
        <w:br w:type="page"/>
      </w:r>
      <w:r w:rsidR="000B22D7" w:rsidRPr="002A4A18">
        <w:rPr>
          <w:rFonts w:ascii="Trebuchet MS" w:hAnsi="Trebuchet MS" w:cs="Arial"/>
          <w:b/>
          <w:spacing w:val="-3"/>
        </w:rPr>
        <w:t>ANEXO N°3: PUNTOS DE MEDICIÓN</w:t>
      </w:r>
    </w:p>
    <w:tbl>
      <w:tblPr>
        <w:tblW w:w="3400" w:type="dxa"/>
        <w:jc w:val="center"/>
        <w:tblCellMar>
          <w:left w:w="70" w:type="dxa"/>
          <w:right w:w="70" w:type="dxa"/>
        </w:tblCellMar>
        <w:tblLook w:val="04A0" w:firstRow="1" w:lastRow="0" w:firstColumn="1" w:lastColumn="0" w:noHBand="0" w:noVBand="1"/>
      </w:tblPr>
      <w:tblGrid>
        <w:gridCol w:w="2140"/>
        <w:gridCol w:w="1260"/>
      </w:tblGrid>
      <w:tr w:rsidR="000B22D7" w:rsidRPr="002A4A18" w14:paraId="72A3F651" w14:textId="77777777" w:rsidTr="00BD0F2A">
        <w:trPr>
          <w:trHeight w:val="315"/>
          <w:jc w:val="center"/>
        </w:trPr>
        <w:tc>
          <w:tcPr>
            <w:tcW w:w="2140" w:type="dxa"/>
            <w:tcBorders>
              <w:top w:val="single" w:sz="8" w:space="0" w:color="4F81BD"/>
              <w:left w:val="single" w:sz="8" w:space="0" w:color="4F81BD"/>
              <w:bottom w:val="single" w:sz="8" w:space="0" w:color="4F81BD"/>
              <w:right w:val="single" w:sz="8" w:space="0" w:color="4F81BD"/>
            </w:tcBorders>
            <w:shd w:val="clear" w:color="000000" w:fill="8DB3E2"/>
            <w:noWrap/>
          </w:tcPr>
          <w:p w14:paraId="07E054A3" w14:textId="77777777" w:rsidR="000B22D7" w:rsidRPr="002A4A18" w:rsidRDefault="000B22D7" w:rsidP="00BD0F2A">
            <w:pPr>
              <w:jc w:val="center"/>
              <w:rPr>
                <w:rFonts w:ascii="Trebuchet MS" w:hAnsi="Trebuchet MS"/>
                <w:b/>
                <w:bCs/>
                <w:color w:val="FFFFFF"/>
                <w:spacing w:val="-3"/>
                <w:sz w:val="20"/>
                <w:szCs w:val="20"/>
              </w:rPr>
            </w:pPr>
            <w:r w:rsidRPr="002A4A18">
              <w:rPr>
                <w:rFonts w:ascii="Trebuchet MS" w:hAnsi="Trebuchet MS"/>
                <w:b/>
                <w:bCs/>
                <w:color w:val="FFFFFF"/>
                <w:spacing w:val="-3"/>
                <w:sz w:val="20"/>
                <w:szCs w:val="20"/>
              </w:rPr>
              <w:t>Punto de medida</w:t>
            </w:r>
          </w:p>
        </w:tc>
        <w:tc>
          <w:tcPr>
            <w:tcW w:w="1260" w:type="dxa"/>
            <w:tcBorders>
              <w:top w:val="single" w:sz="8" w:space="0" w:color="4F81BD"/>
              <w:left w:val="nil"/>
              <w:bottom w:val="single" w:sz="8" w:space="0" w:color="4F81BD"/>
              <w:right w:val="single" w:sz="8" w:space="0" w:color="4F81BD"/>
            </w:tcBorders>
            <w:shd w:val="clear" w:color="000000" w:fill="8DB3E2"/>
            <w:noWrap/>
          </w:tcPr>
          <w:p w14:paraId="441B9EB2" w14:textId="77777777" w:rsidR="000B22D7" w:rsidRPr="002A4A18" w:rsidRDefault="000B22D7" w:rsidP="00BD0F2A">
            <w:pPr>
              <w:jc w:val="center"/>
              <w:rPr>
                <w:rFonts w:ascii="Trebuchet MS" w:hAnsi="Trebuchet MS"/>
                <w:b/>
                <w:bCs/>
                <w:color w:val="FFFFFF"/>
                <w:spacing w:val="-3"/>
                <w:sz w:val="20"/>
                <w:szCs w:val="20"/>
              </w:rPr>
            </w:pPr>
            <w:r w:rsidRPr="002A4A18">
              <w:rPr>
                <w:rFonts w:ascii="Trebuchet MS" w:hAnsi="Trebuchet MS"/>
                <w:b/>
                <w:bCs/>
                <w:color w:val="FFFFFF"/>
                <w:spacing w:val="-3"/>
                <w:sz w:val="20"/>
                <w:szCs w:val="20"/>
              </w:rPr>
              <w:t>Tensión (kV)</w:t>
            </w:r>
          </w:p>
        </w:tc>
      </w:tr>
      <w:tr w:rsidR="000B22D7" w:rsidRPr="002A4A18" w14:paraId="4E888C8D" w14:textId="77777777" w:rsidTr="00BD0F2A">
        <w:trPr>
          <w:trHeight w:val="315"/>
          <w:jc w:val="center"/>
        </w:trPr>
        <w:tc>
          <w:tcPr>
            <w:tcW w:w="2140" w:type="dxa"/>
            <w:tcBorders>
              <w:top w:val="nil"/>
              <w:left w:val="single" w:sz="8" w:space="0" w:color="4F81BD"/>
              <w:bottom w:val="single" w:sz="8" w:space="0" w:color="7BA0CD"/>
              <w:right w:val="single" w:sz="8" w:space="0" w:color="7BA0CD"/>
            </w:tcBorders>
            <w:shd w:val="clear" w:color="auto" w:fill="auto"/>
            <w:noWrap/>
          </w:tcPr>
          <w:p w14:paraId="172D7199" w14:textId="77777777" w:rsidR="000B22D7" w:rsidRPr="002A4A18" w:rsidRDefault="000B22D7" w:rsidP="00BD0F2A">
            <w:pPr>
              <w:jc w:val="center"/>
              <w:rPr>
                <w:rFonts w:ascii="Trebuchet MS" w:hAnsi="Trebuchet MS"/>
                <w:spacing w:val="-3"/>
                <w:sz w:val="20"/>
                <w:szCs w:val="20"/>
              </w:rPr>
            </w:pPr>
            <w:r w:rsidRPr="002A4A18">
              <w:rPr>
                <w:rFonts w:ascii="Trebuchet MS" w:hAnsi="Trebuchet MS" w:cs="Arial"/>
                <w:spacing w:val="-3"/>
              </w:rPr>
              <w:t>[•]</w:t>
            </w:r>
          </w:p>
        </w:tc>
        <w:tc>
          <w:tcPr>
            <w:tcW w:w="1260" w:type="dxa"/>
            <w:tcBorders>
              <w:top w:val="nil"/>
              <w:left w:val="nil"/>
              <w:bottom w:val="single" w:sz="8" w:space="0" w:color="7BA0CD"/>
              <w:right w:val="single" w:sz="8" w:space="0" w:color="4F81BD"/>
            </w:tcBorders>
            <w:shd w:val="clear" w:color="auto" w:fill="auto"/>
            <w:noWrap/>
          </w:tcPr>
          <w:p w14:paraId="456BAAE9" w14:textId="77777777" w:rsidR="000B22D7" w:rsidRPr="00C644AA" w:rsidRDefault="000B22D7" w:rsidP="00C644AA">
            <w:pPr>
              <w:jc w:val="center"/>
              <w:rPr>
                <w:rFonts w:ascii="Trebuchet MS" w:hAnsi="Trebuchet MS" w:cs="Arial"/>
                <w:spacing w:val="-3"/>
              </w:rPr>
            </w:pPr>
            <w:r w:rsidRPr="00C644AA">
              <w:rPr>
                <w:rFonts w:ascii="Trebuchet MS" w:hAnsi="Trebuchet MS" w:cs="Arial"/>
                <w:spacing w:val="-3"/>
              </w:rPr>
              <w:t>[•]</w:t>
            </w:r>
          </w:p>
        </w:tc>
      </w:tr>
      <w:tr w:rsidR="000B22D7" w:rsidRPr="002A4A18" w14:paraId="3B421C72" w14:textId="77777777" w:rsidTr="00BD0F2A">
        <w:trPr>
          <w:trHeight w:val="315"/>
          <w:jc w:val="center"/>
        </w:trPr>
        <w:tc>
          <w:tcPr>
            <w:tcW w:w="2140" w:type="dxa"/>
            <w:tcBorders>
              <w:top w:val="nil"/>
              <w:left w:val="single" w:sz="8" w:space="0" w:color="4F81BD"/>
              <w:bottom w:val="single" w:sz="8" w:space="0" w:color="7BA0CD"/>
              <w:right w:val="single" w:sz="8" w:space="0" w:color="7BA0CD"/>
            </w:tcBorders>
            <w:shd w:val="clear" w:color="auto" w:fill="auto"/>
            <w:noWrap/>
          </w:tcPr>
          <w:p w14:paraId="6784EA3E" w14:textId="77777777" w:rsidR="000B22D7" w:rsidRPr="002A4A18" w:rsidRDefault="000B22D7" w:rsidP="00BD0F2A">
            <w:pPr>
              <w:jc w:val="center"/>
              <w:rPr>
                <w:rFonts w:ascii="Trebuchet MS" w:hAnsi="Trebuchet MS"/>
                <w:spacing w:val="-3"/>
                <w:sz w:val="20"/>
                <w:szCs w:val="20"/>
              </w:rPr>
            </w:pPr>
          </w:p>
        </w:tc>
        <w:tc>
          <w:tcPr>
            <w:tcW w:w="1260" w:type="dxa"/>
            <w:tcBorders>
              <w:top w:val="nil"/>
              <w:left w:val="nil"/>
              <w:bottom w:val="single" w:sz="8" w:space="0" w:color="7BA0CD"/>
              <w:right w:val="single" w:sz="8" w:space="0" w:color="4F81BD"/>
            </w:tcBorders>
            <w:shd w:val="clear" w:color="auto" w:fill="auto"/>
            <w:noWrap/>
          </w:tcPr>
          <w:p w14:paraId="711B3160" w14:textId="77777777" w:rsidR="000B22D7" w:rsidRPr="002A4A18" w:rsidRDefault="000B22D7" w:rsidP="00BD0F2A">
            <w:pPr>
              <w:jc w:val="center"/>
              <w:rPr>
                <w:rFonts w:ascii="Trebuchet MS" w:hAnsi="Trebuchet MS"/>
                <w:spacing w:val="-3"/>
                <w:sz w:val="20"/>
                <w:szCs w:val="20"/>
              </w:rPr>
            </w:pPr>
          </w:p>
        </w:tc>
      </w:tr>
      <w:tr w:rsidR="000B22D7" w:rsidRPr="002A4A18" w14:paraId="52B020C1" w14:textId="77777777" w:rsidTr="00BD0F2A">
        <w:trPr>
          <w:trHeight w:val="315"/>
          <w:jc w:val="center"/>
        </w:trPr>
        <w:tc>
          <w:tcPr>
            <w:tcW w:w="2140" w:type="dxa"/>
            <w:tcBorders>
              <w:top w:val="nil"/>
              <w:left w:val="single" w:sz="8" w:space="0" w:color="4F81BD"/>
              <w:bottom w:val="single" w:sz="8" w:space="0" w:color="4F81BD"/>
              <w:right w:val="single" w:sz="8" w:space="0" w:color="7BA0CD"/>
            </w:tcBorders>
            <w:shd w:val="clear" w:color="auto" w:fill="auto"/>
            <w:noWrap/>
          </w:tcPr>
          <w:p w14:paraId="724A22E5" w14:textId="77777777" w:rsidR="000B22D7" w:rsidRPr="002A4A18" w:rsidRDefault="000B22D7" w:rsidP="00BD0F2A">
            <w:pPr>
              <w:jc w:val="center"/>
              <w:rPr>
                <w:rFonts w:ascii="Trebuchet MS" w:hAnsi="Trebuchet MS"/>
                <w:spacing w:val="-3"/>
                <w:sz w:val="20"/>
                <w:szCs w:val="20"/>
              </w:rPr>
            </w:pPr>
          </w:p>
        </w:tc>
        <w:tc>
          <w:tcPr>
            <w:tcW w:w="1260" w:type="dxa"/>
            <w:tcBorders>
              <w:top w:val="nil"/>
              <w:left w:val="nil"/>
              <w:bottom w:val="single" w:sz="8" w:space="0" w:color="7BA0CD"/>
              <w:right w:val="single" w:sz="8" w:space="0" w:color="4F81BD"/>
            </w:tcBorders>
            <w:shd w:val="clear" w:color="auto" w:fill="auto"/>
            <w:noWrap/>
          </w:tcPr>
          <w:p w14:paraId="21299119" w14:textId="77777777" w:rsidR="000B22D7" w:rsidRPr="002A4A18" w:rsidRDefault="000B22D7" w:rsidP="00BD0F2A">
            <w:pPr>
              <w:jc w:val="center"/>
              <w:rPr>
                <w:rFonts w:ascii="Trebuchet MS" w:hAnsi="Trebuchet MS"/>
                <w:spacing w:val="-3"/>
                <w:sz w:val="20"/>
                <w:szCs w:val="20"/>
              </w:rPr>
            </w:pPr>
          </w:p>
        </w:tc>
      </w:tr>
      <w:tr w:rsidR="000B22D7" w:rsidRPr="002A4A18" w14:paraId="77E794A2" w14:textId="77777777" w:rsidTr="00BD0F2A">
        <w:trPr>
          <w:trHeight w:val="315"/>
          <w:jc w:val="center"/>
        </w:trPr>
        <w:tc>
          <w:tcPr>
            <w:tcW w:w="2140" w:type="dxa"/>
            <w:tcBorders>
              <w:top w:val="nil"/>
              <w:left w:val="single" w:sz="8" w:space="0" w:color="4F81BD"/>
              <w:bottom w:val="single" w:sz="8" w:space="0" w:color="7BA0CD"/>
              <w:right w:val="single" w:sz="8" w:space="0" w:color="7BA0CD"/>
            </w:tcBorders>
            <w:shd w:val="clear" w:color="auto" w:fill="auto"/>
            <w:noWrap/>
          </w:tcPr>
          <w:p w14:paraId="49E5808D" w14:textId="77777777" w:rsidR="000B22D7" w:rsidRPr="002A4A18" w:rsidRDefault="000B22D7" w:rsidP="00BD0F2A">
            <w:pPr>
              <w:jc w:val="center"/>
              <w:rPr>
                <w:rFonts w:ascii="Trebuchet MS" w:hAnsi="Trebuchet MS"/>
                <w:spacing w:val="-3"/>
                <w:sz w:val="20"/>
                <w:szCs w:val="20"/>
              </w:rPr>
            </w:pPr>
          </w:p>
        </w:tc>
        <w:tc>
          <w:tcPr>
            <w:tcW w:w="1260" w:type="dxa"/>
            <w:tcBorders>
              <w:top w:val="nil"/>
              <w:left w:val="nil"/>
              <w:bottom w:val="single" w:sz="8" w:space="0" w:color="7BA0CD"/>
              <w:right w:val="single" w:sz="8" w:space="0" w:color="4F81BD"/>
            </w:tcBorders>
            <w:shd w:val="clear" w:color="auto" w:fill="auto"/>
            <w:noWrap/>
          </w:tcPr>
          <w:p w14:paraId="04818568" w14:textId="77777777" w:rsidR="000B22D7" w:rsidRPr="002A4A18" w:rsidRDefault="000B22D7" w:rsidP="00BD0F2A">
            <w:pPr>
              <w:jc w:val="center"/>
              <w:rPr>
                <w:rFonts w:ascii="Trebuchet MS" w:hAnsi="Trebuchet MS"/>
                <w:spacing w:val="-3"/>
                <w:sz w:val="20"/>
                <w:szCs w:val="20"/>
              </w:rPr>
            </w:pPr>
          </w:p>
        </w:tc>
      </w:tr>
      <w:tr w:rsidR="000B22D7" w:rsidRPr="002A4A18" w14:paraId="63442F8D" w14:textId="77777777" w:rsidTr="00BD0F2A">
        <w:trPr>
          <w:trHeight w:val="315"/>
          <w:jc w:val="center"/>
        </w:trPr>
        <w:tc>
          <w:tcPr>
            <w:tcW w:w="2140" w:type="dxa"/>
            <w:tcBorders>
              <w:top w:val="nil"/>
              <w:left w:val="single" w:sz="8" w:space="0" w:color="4F81BD"/>
              <w:bottom w:val="single" w:sz="8" w:space="0" w:color="7BA0CD"/>
              <w:right w:val="single" w:sz="8" w:space="0" w:color="7BA0CD"/>
            </w:tcBorders>
            <w:shd w:val="clear" w:color="auto" w:fill="auto"/>
            <w:noWrap/>
          </w:tcPr>
          <w:p w14:paraId="0A3E115A" w14:textId="77777777" w:rsidR="000B22D7" w:rsidRPr="002A4A18" w:rsidRDefault="000B22D7" w:rsidP="00BD0F2A">
            <w:pPr>
              <w:jc w:val="center"/>
              <w:rPr>
                <w:rFonts w:ascii="Trebuchet MS" w:hAnsi="Trebuchet MS"/>
                <w:spacing w:val="-3"/>
                <w:sz w:val="20"/>
                <w:szCs w:val="20"/>
              </w:rPr>
            </w:pPr>
          </w:p>
        </w:tc>
        <w:tc>
          <w:tcPr>
            <w:tcW w:w="1260" w:type="dxa"/>
            <w:tcBorders>
              <w:top w:val="nil"/>
              <w:left w:val="nil"/>
              <w:bottom w:val="single" w:sz="8" w:space="0" w:color="7BA0CD"/>
              <w:right w:val="single" w:sz="8" w:space="0" w:color="4F81BD"/>
            </w:tcBorders>
            <w:shd w:val="clear" w:color="auto" w:fill="auto"/>
            <w:noWrap/>
          </w:tcPr>
          <w:p w14:paraId="0A2C5EF9" w14:textId="77777777" w:rsidR="000B22D7" w:rsidRPr="002A4A18" w:rsidRDefault="000B22D7" w:rsidP="00BD0F2A">
            <w:pPr>
              <w:jc w:val="center"/>
              <w:rPr>
                <w:rFonts w:ascii="Trebuchet MS" w:hAnsi="Trebuchet MS"/>
                <w:spacing w:val="-3"/>
                <w:sz w:val="20"/>
                <w:szCs w:val="20"/>
              </w:rPr>
            </w:pPr>
          </w:p>
        </w:tc>
      </w:tr>
      <w:tr w:rsidR="000B22D7" w:rsidRPr="002A4A18" w14:paraId="429D447A" w14:textId="77777777" w:rsidTr="00BD0F2A">
        <w:trPr>
          <w:trHeight w:val="315"/>
          <w:jc w:val="center"/>
        </w:trPr>
        <w:tc>
          <w:tcPr>
            <w:tcW w:w="2140" w:type="dxa"/>
            <w:tcBorders>
              <w:top w:val="nil"/>
              <w:left w:val="single" w:sz="8" w:space="0" w:color="4F81BD"/>
              <w:bottom w:val="single" w:sz="8" w:space="0" w:color="7BA0CD"/>
              <w:right w:val="single" w:sz="8" w:space="0" w:color="7BA0CD"/>
            </w:tcBorders>
            <w:shd w:val="clear" w:color="auto" w:fill="auto"/>
            <w:noWrap/>
          </w:tcPr>
          <w:p w14:paraId="49E11DCC" w14:textId="77777777" w:rsidR="000B22D7" w:rsidRPr="002A4A18" w:rsidRDefault="000B22D7" w:rsidP="00BD0F2A">
            <w:pPr>
              <w:jc w:val="center"/>
              <w:rPr>
                <w:rFonts w:ascii="Trebuchet MS" w:hAnsi="Trebuchet MS"/>
                <w:spacing w:val="-3"/>
                <w:sz w:val="20"/>
                <w:szCs w:val="20"/>
              </w:rPr>
            </w:pPr>
          </w:p>
        </w:tc>
        <w:tc>
          <w:tcPr>
            <w:tcW w:w="1260" w:type="dxa"/>
            <w:tcBorders>
              <w:top w:val="nil"/>
              <w:left w:val="nil"/>
              <w:bottom w:val="single" w:sz="8" w:space="0" w:color="7BA0CD"/>
              <w:right w:val="single" w:sz="8" w:space="0" w:color="4F81BD"/>
            </w:tcBorders>
            <w:shd w:val="clear" w:color="auto" w:fill="auto"/>
            <w:noWrap/>
          </w:tcPr>
          <w:p w14:paraId="5C40F253" w14:textId="77777777" w:rsidR="000B22D7" w:rsidRPr="002A4A18" w:rsidRDefault="000B22D7" w:rsidP="00BD0F2A">
            <w:pPr>
              <w:jc w:val="center"/>
              <w:rPr>
                <w:rFonts w:ascii="Trebuchet MS" w:hAnsi="Trebuchet MS"/>
                <w:spacing w:val="-3"/>
                <w:sz w:val="20"/>
                <w:szCs w:val="20"/>
              </w:rPr>
            </w:pPr>
          </w:p>
        </w:tc>
      </w:tr>
      <w:tr w:rsidR="000B22D7" w:rsidRPr="002A4A18" w14:paraId="0BCC9C2C" w14:textId="77777777" w:rsidTr="00BD0F2A">
        <w:trPr>
          <w:trHeight w:val="315"/>
          <w:jc w:val="center"/>
        </w:trPr>
        <w:tc>
          <w:tcPr>
            <w:tcW w:w="2140" w:type="dxa"/>
            <w:tcBorders>
              <w:top w:val="nil"/>
              <w:left w:val="single" w:sz="8" w:space="0" w:color="4F81BD"/>
              <w:bottom w:val="single" w:sz="8" w:space="0" w:color="7BA0CD"/>
              <w:right w:val="single" w:sz="8" w:space="0" w:color="7BA0CD"/>
            </w:tcBorders>
            <w:shd w:val="clear" w:color="auto" w:fill="auto"/>
            <w:noWrap/>
          </w:tcPr>
          <w:p w14:paraId="2658CC7F" w14:textId="77777777" w:rsidR="000B22D7" w:rsidRPr="002A4A18" w:rsidRDefault="000B22D7" w:rsidP="00BD0F2A">
            <w:pPr>
              <w:jc w:val="center"/>
              <w:rPr>
                <w:rFonts w:ascii="Trebuchet MS" w:hAnsi="Trebuchet MS"/>
                <w:spacing w:val="-3"/>
                <w:sz w:val="20"/>
                <w:szCs w:val="20"/>
              </w:rPr>
            </w:pPr>
          </w:p>
        </w:tc>
        <w:tc>
          <w:tcPr>
            <w:tcW w:w="1260" w:type="dxa"/>
            <w:tcBorders>
              <w:top w:val="nil"/>
              <w:left w:val="nil"/>
              <w:bottom w:val="single" w:sz="8" w:space="0" w:color="7BA0CD"/>
              <w:right w:val="single" w:sz="8" w:space="0" w:color="4F81BD"/>
            </w:tcBorders>
            <w:shd w:val="clear" w:color="auto" w:fill="auto"/>
            <w:noWrap/>
          </w:tcPr>
          <w:p w14:paraId="37A9E540" w14:textId="77777777" w:rsidR="000B22D7" w:rsidRPr="002A4A18" w:rsidRDefault="000B22D7" w:rsidP="00BD0F2A">
            <w:pPr>
              <w:jc w:val="center"/>
              <w:rPr>
                <w:rFonts w:ascii="Trebuchet MS" w:hAnsi="Trebuchet MS"/>
                <w:spacing w:val="-3"/>
                <w:sz w:val="20"/>
                <w:szCs w:val="20"/>
              </w:rPr>
            </w:pPr>
          </w:p>
        </w:tc>
      </w:tr>
      <w:tr w:rsidR="000B22D7" w:rsidRPr="002A4A18" w14:paraId="18369E09" w14:textId="77777777" w:rsidTr="00BD0F2A">
        <w:trPr>
          <w:trHeight w:val="315"/>
          <w:jc w:val="center"/>
        </w:trPr>
        <w:tc>
          <w:tcPr>
            <w:tcW w:w="2140" w:type="dxa"/>
            <w:tcBorders>
              <w:top w:val="nil"/>
              <w:left w:val="single" w:sz="8" w:space="0" w:color="4F81BD"/>
              <w:bottom w:val="single" w:sz="8" w:space="0" w:color="7BA0CD"/>
              <w:right w:val="single" w:sz="8" w:space="0" w:color="7BA0CD"/>
            </w:tcBorders>
            <w:shd w:val="clear" w:color="auto" w:fill="auto"/>
            <w:noWrap/>
          </w:tcPr>
          <w:p w14:paraId="4390083F" w14:textId="77777777" w:rsidR="000B22D7" w:rsidRPr="002A4A18" w:rsidRDefault="000B22D7" w:rsidP="00BD0F2A">
            <w:pPr>
              <w:jc w:val="center"/>
              <w:rPr>
                <w:rFonts w:ascii="Trebuchet MS" w:hAnsi="Trebuchet MS"/>
                <w:spacing w:val="-3"/>
                <w:sz w:val="20"/>
                <w:szCs w:val="20"/>
              </w:rPr>
            </w:pPr>
          </w:p>
        </w:tc>
        <w:tc>
          <w:tcPr>
            <w:tcW w:w="1260" w:type="dxa"/>
            <w:tcBorders>
              <w:top w:val="nil"/>
              <w:left w:val="nil"/>
              <w:bottom w:val="single" w:sz="8" w:space="0" w:color="7BA0CD"/>
              <w:right w:val="single" w:sz="8" w:space="0" w:color="4F81BD"/>
            </w:tcBorders>
            <w:shd w:val="clear" w:color="auto" w:fill="auto"/>
            <w:noWrap/>
          </w:tcPr>
          <w:p w14:paraId="07991E93" w14:textId="77777777" w:rsidR="000B22D7" w:rsidRPr="002A4A18" w:rsidRDefault="000B22D7" w:rsidP="00BD0F2A">
            <w:pPr>
              <w:jc w:val="center"/>
              <w:rPr>
                <w:rFonts w:ascii="Trebuchet MS" w:hAnsi="Trebuchet MS"/>
                <w:spacing w:val="-3"/>
                <w:sz w:val="20"/>
                <w:szCs w:val="20"/>
              </w:rPr>
            </w:pPr>
          </w:p>
        </w:tc>
      </w:tr>
      <w:tr w:rsidR="000B22D7" w:rsidRPr="002A4A18" w14:paraId="250D404B" w14:textId="77777777" w:rsidTr="00BD0F2A">
        <w:trPr>
          <w:trHeight w:val="315"/>
          <w:jc w:val="center"/>
        </w:trPr>
        <w:tc>
          <w:tcPr>
            <w:tcW w:w="2140" w:type="dxa"/>
            <w:tcBorders>
              <w:top w:val="nil"/>
              <w:left w:val="single" w:sz="8" w:space="0" w:color="4F81BD"/>
              <w:bottom w:val="single" w:sz="8" w:space="0" w:color="7BA0CD"/>
              <w:right w:val="single" w:sz="8" w:space="0" w:color="7BA0CD"/>
            </w:tcBorders>
            <w:shd w:val="clear" w:color="auto" w:fill="auto"/>
            <w:noWrap/>
          </w:tcPr>
          <w:p w14:paraId="02596E54" w14:textId="77777777" w:rsidR="000B22D7" w:rsidRPr="002A4A18" w:rsidRDefault="000B22D7" w:rsidP="00BD0F2A">
            <w:pPr>
              <w:jc w:val="center"/>
              <w:rPr>
                <w:rFonts w:ascii="Trebuchet MS" w:hAnsi="Trebuchet MS"/>
                <w:spacing w:val="-3"/>
                <w:sz w:val="20"/>
                <w:szCs w:val="20"/>
              </w:rPr>
            </w:pPr>
          </w:p>
        </w:tc>
        <w:tc>
          <w:tcPr>
            <w:tcW w:w="1260" w:type="dxa"/>
            <w:tcBorders>
              <w:top w:val="nil"/>
              <w:left w:val="nil"/>
              <w:bottom w:val="single" w:sz="8" w:space="0" w:color="7BA0CD"/>
              <w:right w:val="single" w:sz="8" w:space="0" w:color="4F81BD"/>
            </w:tcBorders>
            <w:shd w:val="clear" w:color="auto" w:fill="auto"/>
            <w:noWrap/>
          </w:tcPr>
          <w:p w14:paraId="3BEA42B0" w14:textId="77777777" w:rsidR="000B22D7" w:rsidRPr="002A4A18" w:rsidRDefault="000B22D7" w:rsidP="00BD0F2A">
            <w:pPr>
              <w:jc w:val="center"/>
              <w:rPr>
                <w:rFonts w:ascii="Trebuchet MS" w:hAnsi="Trebuchet MS"/>
                <w:spacing w:val="-3"/>
                <w:sz w:val="20"/>
                <w:szCs w:val="20"/>
              </w:rPr>
            </w:pPr>
          </w:p>
        </w:tc>
      </w:tr>
      <w:tr w:rsidR="000B22D7" w:rsidRPr="002A4A18" w14:paraId="462104C8" w14:textId="77777777" w:rsidTr="00BD0F2A">
        <w:trPr>
          <w:trHeight w:val="315"/>
          <w:jc w:val="center"/>
        </w:trPr>
        <w:tc>
          <w:tcPr>
            <w:tcW w:w="2140" w:type="dxa"/>
            <w:tcBorders>
              <w:top w:val="nil"/>
              <w:left w:val="single" w:sz="8" w:space="0" w:color="4F81BD"/>
              <w:bottom w:val="single" w:sz="8" w:space="0" w:color="7BA0CD"/>
              <w:right w:val="single" w:sz="8" w:space="0" w:color="7BA0CD"/>
            </w:tcBorders>
            <w:shd w:val="clear" w:color="auto" w:fill="auto"/>
            <w:noWrap/>
          </w:tcPr>
          <w:p w14:paraId="08684C60" w14:textId="77777777" w:rsidR="000B22D7" w:rsidRPr="002A4A18" w:rsidRDefault="000B22D7" w:rsidP="00BD0F2A">
            <w:pPr>
              <w:jc w:val="center"/>
              <w:rPr>
                <w:rFonts w:ascii="Trebuchet MS" w:hAnsi="Trebuchet MS"/>
                <w:spacing w:val="-3"/>
                <w:sz w:val="20"/>
                <w:szCs w:val="20"/>
              </w:rPr>
            </w:pPr>
          </w:p>
        </w:tc>
        <w:tc>
          <w:tcPr>
            <w:tcW w:w="1260" w:type="dxa"/>
            <w:tcBorders>
              <w:top w:val="nil"/>
              <w:left w:val="nil"/>
              <w:bottom w:val="single" w:sz="8" w:space="0" w:color="7BA0CD"/>
              <w:right w:val="single" w:sz="8" w:space="0" w:color="4F81BD"/>
            </w:tcBorders>
            <w:shd w:val="clear" w:color="auto" w:fill="auto"/>
            <w:noWrap/>
          </w:tcPr>
          <w:p w14:paraId="2446AB29" w14:textId="77777777" w:rsidR="000B22D7" w:rsidRPr="002A4A18" w:rsidRDefault="000B22D7" w:rsidP="00BD0F2A">
            <w:pPr>
              <w:jc w:val="center"/>
              <w:rPr>
                <w:rFonts w:ascii="Trebuchet MS" w:hAnsi="Trebuchet MS"/>
                <w:spacing w:val="-3"/>
                <w:sz w:val="20"/>
                <w:szCs w:val="20"/>
              </w:rPr>
            </w:pPr>
          </w:p>
        </w:tc>
      </w:tr>
      <w:tr w:rsidR="000B22D7" w:rsidRPr="002A4A18" w14:paraId="1BBD5CC1" w14:textId="77777777" w:rsidTr="00BD0F2A">
        <w:trPr>
          <w:trHeight w:val="315"/>
          <w:jc w:val="center"/>
        </w:trPr>
        <w:tc>
          <w:tcPr>
            <w:tcW w:w="2140" w:type="dxa"/>
            <w:tcBorders>
              <w:top w:val="nil"/>
              <w:left w:val="single" w:sz="8" w:space="0" w:color="4F81BD"/>
              <w:bottom w:val="single" w:sz="8" w:space="0" w:color="7BA0CD"/>
              <w:right w:val="single" w:sz="8" w:space="0" w:color="7BA0CD"/>
            </w:tcBorders>
            <w:shd w:val="clear" w:color="auto" w:fill="auto"/>
            <w:noWrap/>
          </w:tcPr>
          <w:p w14:paraId="7BC15208" w14:textId="77777777" w:rsidR="000B22D7" w:rsidRPr="002A4A18" w:rsidRDefault="000B22D7" w:rsidP="00BD0F2A">
            <w:pPr>
              <w:jc w:val="center"/>
              <w:rPr>
                <w:rFonts w:ascii="Trebuchet MS" w:hAnsi="Trebuchet MS"/>
                <w:spacing w:val="-3"/>
                <w:sz w:val="20"/>
                <w:szCs w:val="20"/>
              </w:rPr>
            </w:pPr>
          </w:p>
        </w:tc>
        <w:tc>
          <w:tcPr>
            <w:tcW w:w="1260" w:type="dxa"/>
            <w:tcBorders>
              <w:top w:val="nil"/>
              <w:left w:val="nil"/>
              <w:bottom w:val="single" w:sz="8" w:space="0" w:color="7BA0CD"/>
              <w:right w:val="single" w:sz="8" w:space="0" w:color="4F81BD"/>
            </w:tcBorders>
            <w:shd w:val="clear" w:color="auto" w:fill="auto"/>
            <w:noWrap/>
          </w:tcPr>
          <w:p w14:paraId="4274F3E4" w14:textId="77777777" w:rsidR="000B22D7" w:rsidRPr="002A4A18" w:rsidRDefault="000B22D7" w:rsidP="00BD0F2A">
            <w:pPr>
              <w:jc w:val="center"/>
              <w:rPr>
                <w:rFonts w:ascii="Trebuchet MS" w:hAnsi="Trebuchet MS"/>
                <w:spacing w:val="-3"/>
                <w:sz w:val="20"/>
                <w:szCs w:val="20"/>
              </w:rPr>
            </w:pPr>
          </w:p>
        </w:tc>
      </w:tr>
      <w:tr w:rsidR="000B22D7" w:rsidRPr="002A4A18" w14:paraId="15E5BC2C" w14:textId="77777777" w:rsidTr="00BD0F2A">
        <w:trPr>
          <w:trHeight w:val="315"/>
          <w:jc w:val="center"/>
        </w:trPr>
        <w:tc>
          <w:tcPr>
            <w:tcW w:w="2140" w:type="dxa"/>
            <w:tcBorders>
              <w:top w:val="nil"/>
              <w:left w:val="single" w:sz="8" w:space="0" w:color="4F81BD"/>
              <w:bottom w:val="single" w:sz="8" w:space="0" w:color="7BA0CD"/>
              <w:right w:val="single" w:sz="8" w:space="0" w:color="7BA0CD"/>
            </w:tcBorders>
            <w:shd w:val="clear" w:color="auto" w:fill="auto"/>
            <w:noWrap/>
          </w:tcPr>
          <w:p w14:paraId="4A9C134E" w14:textId="77777777" w:rsidR="000B22D7" w:rsidRPr="002A4A18" w:rsidRDefault="000B22D7" w:rsidP="00BD0F2A">
            <w:pPr>
              <w:jc w:val="center"/>
              <w:rPr>
                <w:rFonts w:ascii="Trebuchet MS" w:hAnsi="Trebuchet MS"/>
                <w:spacing w:val="-3"/>
                <w:sz w:val="20"/>
                <w:szCs w:val="20"/>
              </w:rPr>
            </w:pPr>
          </w:p>
        </w:tc>
        <w:tc>
          <w:tcPr>
            <w:tcW w:w="1260" w:type="dxa"/>
            <w:tcBorders>
              <w:top w:val="nil"/>
              <w:left w:val="nil"/>
              <w:bottom w:val="single" w:sz="8" w:space="0" w:color="7BA0CD"/>
              <w:right w:val="single" w:sz="8" w:space="0" w:color="4F81BD"/>
            </w:tcBorders>
            <w:shd w:val="clear" w:color="auto" w:fill="auto"/>
            <w:noWrap/>
          </w:tcPr>
          <w:p w14:paraId="609D8435" w14:textId="77777777" w:rsidR="000B22D7" w:rsidRPr="002A4A18" w:rsidRDefault="000B22D7" w:rsidP="00BD0F2A">
            <w:pPr>
              <w:jc w:val="center"/>
              <w:rPr>
                <w:rFonts w:ascii="Trebuchet MS" w:hAnsi="Trebuchet MS"/>
                <w:spacing w:val="-3"/>
                <w:sz w:val="20"/>
                <w:szCs w:val="20"/>
              </w:rPr>
            </w:pPr>
          </w:p>
        </w:tc>
      </w:tr>
      <w:tr w:rsidR="000B22D7" w:rsidRPr="002A4A18" w14:paraId="611C7F29" w14:textId="77777777" w:rsidTr="00BD0F2A">
        <w:trPr>
          <w:trHeight w:val="315"/>
          <w:jc w:val="center"/>
        </w:trPr>
        <w:tc>
          <w:tcPr>
            <w:tcW w:w="2140" w:type="dxa"/>
            <w:tcBorders>
              <w:top w:val="nil"/>
              <w:left w:val="single" w:sz="8" w:space="0" w:color="4F81BD"/>
              <w:bottom w:val="single" w:sz="8" w:space="0" w:color="7BA0CD"/>
              <w:right w:val="single" w:sz="8" w:space="0" w:color="7BA0CD"/>
            </w:tcBorders>
            <w:shd w:val="clear" w:color="auto" w:fill="auto"/>
            <w:noWrap/>
          </w:tcPr>
          <w:p w14:paraId="2970B270" w14:textId="77777777" w:rsidR="000B22D7" w:rsidRPr="002A4A18" w:rsidRDefault="000B22D7" w:rsidP="00BD0F2A">
            <w:pPr>
              <w:jc w:val="center"/>
              <w:rPr>
                <w:rFonts w:ascii="Trebuchet MS" w:hAnsi="Trebuchet MS"/>
                <w:spacing w:val="-3"/>
                <w:sz w:val="20"/>
                <w:szCs w:val="20"/>
              </w:rPr>
            </w:pPr>
          </w:p>
        </w:tc>
        <w:tc>
          <w:tcPr>
            <w:tcW w:w="1260" w:type="dxa"/>
            <w:tcBorders>
              <w:top w:val="nil"/>
              <w:left w:val="nil"/>
              <w:bottom w:val="single" w:sz="8" w:space="0" w:color="7BA0CD"/>
              <w:right w:val="single" w:sz="8" w:space="0" w:color="4F81BD"/>
            </w:tcBorders>
            <w:shd w:val="clear" w:color="auto" w:fill="auto"/>
            <w:noWrap/>
          </w:tcPr>
          <w:p w14:paraId="637A2CFB" w14:textId="77777777" w:rsidR="000B22D7" w:rsidRPr="002A4A18" w:rsidRDefault="000B22D7" w:rsidP="00BD0F2A">
            <w:pPr>
              <w:jc w:val="center"/>
              <w:rPr>
                <w:rFonts w:ascii="Trebuchet MS" w:hAnsi="Trebuchet MS"/>
                <w:spacing w:val="-3"/>
                <w:sz w:val="20"/>
                <w:szCs w:val="20"/>
              </w:rPr>
            </w:pPr>
          </w:p>
        </w:tc>
      </w:tr>
      <w:tr w:rsidR="000B22D7" w:rsidRPr="002A4A18" w14:paraId="21D4EB91" w14:textId="77777777" w:rsidTr="00BD0F2A">
        <w:trPr>
          <w:trHeight w:val="315"/>
          <w:jc w:val="center"/>
        </w:trPr>
        <w:tc>
          <w:tcPr>
            <w:tcW w:w="2140" w:type="dxa"/>
            <w:tcBorders>
              <w:top w:val="nil"/>
              <w:left w:val="single" w:sz="8" w:space="0" w:color="4F81BD"/>
              <w:bottom w:val="single" w:sz="8" w:space="0" w:color="7BA0CD"/>
              <w:right w:val="single" w:sz="8" w:space="0" w:color="7BA0CD"/>
            </w:tcBorders>
            <w:shd w:val="clear" w:color="auto" w:fill="auto"/>
            <w:noWrap/>
          </w:tcPr>
          <w:p w14:paraId="1D4729E7" w14:textId="77777777" w:rsidR="000B22D7" w:rsidRPr="002A4A18" w:rsidRDefault="000B22D7" w:rsidP="00BD0F2A">
            <w:pPr>
              <w:jc w:val="center"/>
              <w:rPr>
                <w:rFonts w:ascii="Trebuchet MS" w:hAnsi="Trebuchet MS"/>
                <w:spacing w:val="-3"/>
                <w:sz w:val="20"/>
                <w:szCs w:val="20"/>
              </w:rPr>
            </w:pPr>
          </w:p>
        </w:tc>
        <w:tc>
          <w:tcPr>
            <w:tcW w:w="1260" w:type="dxa"/>
            <w:tcBorders>
              <w:top w:val="nil"/>
              <w:left w:val="nil"/>
              <w:bottom w:val="single" w:sz="8" w:space="0" w:color="7BA0CD"/>
              <w:right w:val="single" w:sz="8" w:space="0" w:color="4F81BD"/>
            </w:tcBorders>
            <w:shd w:val="clear" w:color="auto" w:fill="auto"/>
            <w:noWrap/>
          </w:tcPr>
          <w:p w14:paraId="4E1F4CDF" w14:textId="77777777" w:rsidR="000B22D7" w:rsidRPr="002A4A18" w:rsidRDefault="000B22D7" w:rsidP="00BD0F2A">
            <w:pPr>
              <w:jc w:val="center"/>
              <w:rPr>
                <w:rFonts w:ascii="Trebuchet MS" w:hAnsi="Trebuchet MS"/>
                <w:spacing w:val="-3"/>
                <w:sz w:val="20"/>
                <w:szCs w:val="20"/>
              </w:rPr>
            </w:pPr>
          </w:p>
        </w:tc>
      </w:tr>
      <w:tr w:rsidR="000B22D7" w:rsidRPr="002A4A18" w14:paraId="324EBCDB" w14:textId="77777777" w:rsidTr="00BD0F2A">
        <w:trPr>
          <w:trHeight w:val="315"/>
          <w:jc w:val="center"/>
        </w:trPr>
        <w:tc>
          <w:tcPr>
            <w:tcW w:w="2140" w:type="dxa"/>
            <w:tcBorders>
              <w:top w:val="nil"/>
              <w:left w:val="single" w:sz="8" w:space="0" w:color="4F81BD"/>
              <w:bottom w:val="single" w:sz="8" w:space="0" w:color="7BA0CD"/>
              <w:right w:val="single" w:sz="8" w:space="0" w:color="7BA0CD"/>
            </w:tcBorders>
            <w:shd w:val="clear" w:color="auto" w:fill="auto"/>
            <w:noWrap/>
          </w:tcPr>
          <w:p w14:paraId="005DEA61" w14:textId="77777777" w:rsidR="000B22D7" w:rsidRPr="002A4A18" w:rsidRDefault="000B22D7" w:rsidP="00BD0F2A">
            <w:pPr>
              <w:jc w:val="center"/>
              <w:rPr>
                <w:rFonts w:ascii="Trebuchet MS" w:hAnsi="Trebuchet MS"/>
                <w:spacing w:val="-3"/>
                <w:sz w:val="20"/>
                <w:szCs w:val="20"/>
              </w:rPr>
            </w:pPr>
          </w:p>
        </w:tc>
        <w:tc>
          <w:tcPr>
            <w:tcW w:w="1260" w:type="dxa"/>
            <w:tcBorders>
              <w:top w:val="nil"/>
              <w:left w:val="nil"/>
              <w:bottom w:val="single" w:sz="8" w:space="0" w:color="7BA0CD"/>
              <w:right w:val="single" w:sz="8" w:space="0" w:color="4F81BD"/>
            </w:tcBorders>
            <w:shd w:val="clear" w:color="auto" w:fill="auto"/>
            <w:noWrap/>
          </w:tcPr>
          <w:p w14:paraId="2DF53067" w14:textId="77777777" w:rsidR="000B22D7" w:rsidRPr="002A4A18" w:rsidRDefault="000B22D7" w:rsidP="00BD0F2A">
            <w:pPr>
              <w:jc w:val="center"/>
              <w:rPr>
                <w:rFonts w:ascii="Trebuchet MS" w:hAnsi="Trebuchet MS"/>
                <w:spacing w:val="-3"/>
                <w:sz w:val="20"/>
                <w:szCs w:val="20"/>
              </w:rPr>
            </w:pPr>
          </w:p>
        </w:tc>
      </w:tr>
      <w:tr w:rsidR="000B22D7" w:rsidRPr="002A4A18" w14:paraId="6EF6DEA0" w14:textId="77777777" w:rsidTr="00BD0F2A">
        <w:trPr>
          <w:trHeight w:val="315"/>
          <w:jc w:val="center"/>
        </w:trPr>
        <w:tc>
          <w:tcPr>
            <w:tcW w:w="2140" w:type="dxa"/>
            <w:tcBorders>
              <w:top w:val="nil"/>
              <w:left w:val="single" w:sz="8" w:space="0" w:color="4F81BD"/>
              <w:bottom w:val="single" w:sz="8" w:space="0" w:color="7BA0CD"/>
              <w:right w:val="single" w:sz="8" w:space="0" w:color="7BA0CD"/>
            </w:tcBorders>
            <w:shd w:val="clear" w:color="auto" w:fill="auto"/>
            <w:noWrap/>
          </w:tcPr>
          <w:p w14:paraId="11AFF2D5" w14:textId="77777777" w:rsidR="000B22D7" w:rsidRPr="002A4A18" w:rsidRDefault="000B22D7" w:rsidP="00BD0F2A">
            <w:pPr>
              <w:jc w:val="center"/>
              <w:rPr>
                <w:rFonts w:ascii="Trebuchet MS" w:hAnsi="Trebuchet MS"/>
                <w:spacing w:val="-3"/>
                <w:sz w:val="20"/>
                <w:szCs w:val="20"/>
              </w:rPr>
            </w:pPr>
          </w:p>
        </w:tc>
        <w:tc>
          <w:tcPr>
            <w:tcW w:w="1260" w:type="dxa"/>
            <w:tcBorders>
              <w:top w:val="nil"/>
              <w:left w:val="nil"/>
              <w:bottom w:val="single" w:sz="8" w:space="0" w:color="7BA0CD"/>
              <w:right w:val="single" w:sz="8" w:space="0" w:color="4F81BD"/>
            </w:tcBorders>
            <w:shd w:val="clear" w:color="auto" w:fill="auto"/>
            <w:noWrap/>
          </w:tcPr>
          <w:p w14:paraId="26037D9E" w14:textId="77777777" w:rsidR="000B22D7" w:rsidRPr="002A4A18" w:rsidRDefault="000B22D7" w:rsidP="00BD0F2A">
            <w:pPr>
              <w:jc w:val="center"/>
              <w:rPr>
                <w:rFonts w:ascii="Trebuchet MS" w:hAnsi="Trebuchet MS"/>
                <w:spacing w:val="-3"/>
                <w:sz w:val="20"/>
                <w:szCs w:val="20"/>
              </w:rPr>
            </w:pPr>
          </w:p>
        </w:tc>
      </w:tr>
      <w:tr w:rsidR="000B22D7" w:rsidRPr="002A4A18" w14:paraId="43EBD503" w14:textId="77777777" w:rsidTr="00BD0F2A">
        <w:trPr>
          <w:trHeight w:val="315"/>
          <w:jc w:val="center"/>
        </w:trPr>
        <w:tc>
          <w:tcPr>
            <w:tcW w:w="2140" w:type="dxa"/>
            <w:tcBorders>
              <w:top w:val="nil"/>
              <w:left w:val="single" w:sz="8" w:space="0" w:color="4F81BD"/>
              <w:bottom w:val="single" w:sz="8" w:space="0" w:color="7BA0CD"/>
              <w:right w:val="single" w:sz="8" w:space="0" w:color="7BA0CD"/>
            </w:tcBorders>
            <w:shd w:val="clear" w:color="auto" w:fill="auto"/>
            <w:noWrap/>
          </w:tcPr>
          <w:p w14:paraId="0FC7A43A" w14:textId="77777777" w:rsidR="000B22D7" w:rsidRPr="002A4A18" w:rsidRDefault="000B22D7" w:rsidP="00BD0F2A">
            <w:pPr>
              <w:jc w:val="center"/>
              <w:rPr>
                <w:rFonts w:ascii="Trebuchet MS" w:hAnsi="Trebuchet MS"/>
                <w:spacing w:val="-3"/>
                <w:sz w:val="20"/>
                <w:szCs w:val="20"/>
              </w:rPr>
            </w:pPr>
          </w:p>
        </w:tc>
        <w:tc>
          <w:tcPr>
            <w:tcW w:w="1260" w:type="dxa"/>
            <w:tcBorders>
              <w:top w:val="nil"/>
              <w:left w:val="nil"/>
              <w:bottom w:val="single" w:sz="8" w:space="0" w:color="7BA0CD"/>
              <w:right w:val="single" w:sz="8" w:space="0" w:color="4F81BD"/>
            </w:tcBorders>
            <w:shd w:val="clear" w:color="auto" w:fill="auto"/>
            <w:noWrap/>
          </w:tcPr>
          <w:p w14:paraId="78F40189" w14:textId="77777777" w:rsidR="000B22D7" w:rsidRPr="002A4A18" w:rsidRDefault="000B22D7" w:rsidP="00BD0F2A">
            <w:pPr>
              <w:jc w:val="center"/>
              <w:rPr>
                <w:rFonts w:ascii="Trebuchet MS" w:hAnsi="Trebuchet MS"/>
                <w:spacing w:val="-3"/>
                <w:sz w:val="20"/>
                <w:szCs w:val="20"/>
              </w:rPr>
            </w:pPr>
          </w:p>
        </w:tc>
      </w:tr>
      <w:tr w:rsidR="000B22D7" w:rsidRPr="002A4A18" w14:paraId="77F4550D" w14:textId="77777777" w:rsidTr="00BD0F2A">
        <w:trPr>
          <w:trHeight w:val="315"/>
          <w:jc w:val="center"/>
        </w:trPr>
        <w:tc>
          <w:tcPr>
            <w:tcW w:w="2140" w:type="dxa"/>
            <w:tcBorders>
              <w:top w:val="nil"/>
              <w:left w:val="single" w:sz="8" w:space="0" w:color="4F81BD"/>
              <w:bottom w:val="single" w:sz="8" w:space="0" w:color="7BA0CD"/>
              <w:right w:val="single" w:sz="8" w:space="0" w:color="7BA0CD"/>
            </w:tcBorders>
            <w:shd w:val="clear" w:color="auto" w:fill="auto"/>
            <w:noWrap/>
          </w:tcPr>
          <w:p w14:paraId="4957B1D3" w14:textId="77777777" w:rsidR="000B22D7" w:rsidRPr="002A4A18" w:rsidRDefault="000B22D7" w:rsidP="00BD0F2A">
            <w:pPr>
              <w:jc w:val="center"/>
              <w:rPr>
                <w:rFonts w:ascii="Trebuchet MS" w:hAnsi="Trebuchet MS"/>
                <w:spacing w:val="-3"/>
                <w:sz w:val="20"/>
                <w:szCs w:val="20"/>
              </w:rPr>
            </w:pPr>
          </w:p>
        </w:tc>
        <w:tc>
          <w:tcPr>
            <w:tcW w:w="1260" w:type="dxa"/>
            <w:tcBorders>
              <w:top w:val="nil"/>
              <w:left w:val="nil"/>
              <w:bottom w:val="single" w:sz="8" w:space="0" w:color="7BA0CD"/>
              <w:right w:val="single" w:sz="8" w:space="0" w:color="4F81BD"/>
            </w:tcBorders>
            <w:shd w:val="clear" w:color="auto" w:fill="auto"/>
            <w:noWrap/>
          </w:tcPr>
          <w:p w14:paraId="444DCE68" w14:textId="77777777" w:rsidR="000B22D7" w:rsidRPr="002A4A18" w:rsidRDefault="000B22D7" w:rsidP="00BD0F2A">
            <w:pPr>
              <w:jc w:val="center"/>
              <w:rPr>
                <w:rFonts w:ascii="Trebuchet MS" w:hAnsi="Trebuchet MS"/>
                <w:spacing w:val="-3"/>
                <w:sz w:val="20"/>
                <w:szCs w:val="20"/>
              </w:rPr>
            </w:pPr>
          </w:p>
        </w:tc>
      </w:tr>
      <w:tr w:rsidR="000B22D7" w:rsidRPr="002A4A18" w14:paraId="01CC598E" w14:textId="77777777" w:rsidTr="00BD0F2A">
        <w:trPr>
          <w:trHeight w:val="315"/>
          <w:jc w:val="center"/>
        </w:trPr>
        <w:tc>
          <w:tcPr>
            <w:tcW w:w="2140" w:type="dxa"/>
            <w:tcBorders>
              <w:top w:val="nil"/>
              <w:left w:val="single" w:sz="8" w:space="0" w:color="4F81BD"/>
              <w:bottom w:val="single" w:sz="8" w:space="0" w:color="7BA0CD"/>
              <w:right w:val="single" w:sz="8" w:space="0" w:color="7BA0CD"/>
            </w:tcBorders>
            <w:shd w:val="clear" w:color="auto" w:fill="auto"/>
            <w:noWrap/>
          </w:tcPr>
          <w:p w14:paraId="736FDBCA" w14:textId="77777777" w:rsidR="000B22D7" w:rsidRPr="002A4A18" w:rsidRDefault="000B22D7" w:rsidP="00BD0F2A">
            <w:pPr>
              <w:jc w:val="center"/>
              <w:rPr>
                <w:rFonts w:ascii="Trebuchet MS" w:hAnsi="Trebuchet MS"/>
                <w:spacing w:val="-3"/>
                <w:sz w:val="20"/>
                <w:szCs w:val="20"/>
              </w:rPr>
            </w:pPr>
          </w:p>
        </w:tc>
        <w:tc>
          <w:tcPr>
            <w:tcW w:w="1260" w:type="dxa"/>
            <w:tcBorders>
              <w:top w:val="nil"/>
              <w:left w:val="nil"/>
              <w:bottom w:val="single" w:sz="8" w:space="0" w:color="7BA0CD"/>
              <w:right w:val="single" w:sz="8" w:space="0" w:color="4F81BD"/>
            </w:tcBorders>
            <w:shd w:val="clear" w:color="auto" w:fill="auto"/>
            <w:noWrap/>
          </w:tcPr>
          <w:p w14:paraId="254FCF31" w14:textId="77777777" w:rsidR="000B22D7" w:rsidRPr="002A4A18" w:rsidRDefault="000B22D7" w:rsidP="00BD0F2A">
            <w:pPr>
              <w:jc w:val="center"/>
              <w:rPr>
                <w:rFonts w:ascii="Trebuchet MS" w:hAnsi="Trebuchet MS"/>
                <w:spacing w:val="-3"/>
                <w:sz w:val="20"/>
                <w:szCs w:val="20"/>
              </w:rPr>
            </w:pPr>
          </w:p>
        </w:tc>
      </w:tr>
      <w:tr w:rsidR="000B22D7" w:rsidRPr="002A4A18" w14:paraId="48D90BCC" w14:textId="77777777" w:rsidTr="00BD0F2A">
        <w:trPr>
          <w:trHeight w:val="315"/>
          <w:jc w:val="center"/>
        </w:trPr>
        <w:tc>
          <w:tcPr>
            <w:tcW w:w="2140" w:type="dxa"/>
            <w:tcBorders>
              <w:top w:val="nil"/>
              <w:left w:val="single" w:sz="8" w:space="0" w:color="4F81BD"/>
              <w:bottom w:val="single" w:sz="8" w:space="0" w:color="7BA0CD"/>
              <w:right w:val="single" w:sz="8" w:space="0" w:color="7BA0CD"/>
            </w:tcBorders>
            <w:shd w:val="clear" w:color="auto" w:fill="auto"/>
            <w:noWrap/>
          </w:tcPr>
          <w:p w14:paraId="17944C65" w14:textId="77777777" w:rsidR="000B22D7" w:rsidRPr="002A4A18" w:rsidRDefault="000B22D7" w:rsidP="00BD0F2A">
            <w:pPr>
              <w:jc w:val="center"/>
              <w:rPr>
                <w:rFonts w:ascii="Trebuchet MS" w:hAnsi="Trebuchet MS"/>
                <w:spacing w:val="-3"/>
                <w:sz w:val="20"/>
                <w:szCs w:val="20"/>
              </w:rPr>
            </w:pPr>
          </w:p>
        </w:tc>
        <w:tc>
          <w:tcPr>
            <w:tcW w:w="1260" w:type="dxa"/>
            <w:tcBorders>
              <w:top w:val="nil"/>
              <w:left w:val="nil"/>
              <w:bottom w:val="single" w:sz="8" w:space="0" w:color="7BA0CD"/>
              <w:right w:val="single" w:sz="8" w:space="0" w:color="4F81BD"/>
            </w:tcBorders>
            <w:shd w:val="clear" w:color="auto" w:fill="auto"/>
            <w:noWrap/>
          </w:tcPr>
          <w:p w14:paraId="2F436DD3" w14:textId="77777777" w:rsidR="000B22D7" w:rsidRPr="002A4A18" w:rsidRDefault="000B22D7" w:rsidP="00BD0F2A">
            <w:pPr>
              <w:jc w:val="center"/>
              <w:rPr>
                <w:rFonts w:ascii="Trebuchet MS" w:hAnsi="Trebuchet MS"/>
                <w:spacing w:val="-3"/>
                <w:sz w:val="20"/>
                <w:szCs w:val="20"/>
              </w:rPr>
            </w:pPr>
          </w:p>
        </w:tc>
      </w:tr>
      <w:tr w:rsidR="000B22D7" w:rsidRPr="002A4A18" w14:paraId="304733A7" w14:textId="77777777" w:rsidTr="00BD0F2A">
        <w:trPr>
          <w:trHeight w:val="315"/>
          <w:jc w:val="center"/>
        </w:trPr>
        <w:tc>
          <w:tcPr>
            <w:tcW w:w="2140" w:type="dxa"/>
            <w:tcBorders>
              <w:top w:val="nil"/>
              <w:left w:val="single" w:sz="8" w:space="0" w:color="4F81BD"/>
              <w:bottom w:val="single" w:sz="8" w:space="0" w:color="7BA0CD"/>
              <w:right w:val="single" w:sz="8" w:space="0" w:color="7BA0CD"/>
            </w:tcBorders>
            <w:shd w:val="clear" w:color="auto" w:fill="auto"/>
            <w:noWrap/>
          </w:tcPr>
          <w:p w14:paraId="49A66A46" w14:textId="77777777" w:rsidR="000B22D7" w:rsidRPr="002A4A18" w:rsidRDefault="000B22D7" w:rsidP="00BD0F2A">
            <w:pPr>
              <w:jc w:val="center"/>
              <w:rPr>
                <w:rFonts w:ascii="Trebuchet MS" w:hAnsi="Trebuchet MS"/>
                <w:spacing w:val="-3"/>
                <w:sz w:val="20"/>
                <w:szCs w:val="20"/>
              </w:rPr>
            </w:pPr>
          </w:p>
        </w:tc>
        <w:tc>
          <w:tcPr>
            <w:tcW w:w="1260" w:type="dxa"/>
            <w:tcBorders>
              <w:top w:val="nil"/>
              <w:left w:val="nil"/>
              <w:bottom w:val="single" w:sz="8" w:space="0" w:color="7BA0CD"/>
              <w:right w:val="single" w:sz="8" w:space="0" w:color="4F81BD"/>
            </w:tcBorders>
            <w:shd w:val="clear" w:color="auto" w:fill="auto"/>
            <w:noWrap/>
          </w:tcPr>
          <w:p w14:paraId="1047DF1E" w14:textId="77777777" w:rsidR="000B22D7" w:rsidRPr="002A4A18" w:rsidRDefault="000B22D7" w:rsidP="00BD0F2A">
            <w:pPr>
              <w:jc w:val="center"/>
              <w:rPr>
                <w:rFonts w:ascii="Trebuchet MS" w:hAnsi="Trebuchet MS"/>
                <w:spacing w:val="-3"/>
                <w:sz w:val="20"/>
                <w:szCs w:val="20"/>
              </w:rPr>
            </w:pPr>
          </w:p>
        </w:tc>
      </w:tr>
      <w:tr w:rsidR="000B22D7" w:rsidRPr="002A4A18" w14:paraId="1B8911D0" w14:textId="77777777" w:rsidTr="00BD0F2A">
        <w:trPr>
          <w:trHeight w:val="315"/>
          <w:jc w:val="center"/>
        </w:trPr>
        <w:tc>
          <w:tcPr>
            <w:tcW w:w="2140" w:type="dxa"/>
            <w:tcBorders>
              <w:top w:val="nil"/>
              <w:left w:val="single" w:sz="8" w:space="0" w:color="4F81BD"/>
              <w:bottom w:val="single" w:sz="8" w:space="0" w:color="7BA0CD"/>
              <w:right w:val="single" w:sz="8" w:space="0" w:color="7BA0CD"/>
            </w:tcBorders>
            <w:shd w:val="clear" w:color="auto" w:fill="auto"/>
            <w:noWrap/>
          </w:tcPr>
          <w:p w14:paraId="36955886" w14:textId="77777777" w:rsidR="000B22D7" w:rsidRPr="002A4A18" w:rsidRDefault="000B22D7" w:rsidP="00BD0F2A">
            <w:pPr>
              <w:jc w:val="center"/>
              <w:rPr>
                <w:rFonts w:ascii="Trebuchet MS" w:hAnsi="Trebuchet MS"/>
                <w:spacing w:val="-3"/>
                <w:sz w:val="20"/>
                <w:szCs w:val="20"/>
              </w:rPr>
            </w:pPr>
          </w:p>
        </w:tc>
        <w:tc>
          <w:tcPr>
            <w:tcW w:w="1260" w:type="dxa"/>
            <w:tcBorders>
              <w:top w:val="nil"/>
              <w:left w:val="nil"/>
              <w:bottom w:val="single" w:sz="8" w:space="0" w:color="7BA0CD"/>
              <w:right w:val="single" w:sz="8" w:space="0" w:color="4F81BD"/>
            </w:tcBorders>
            <w:shd w:val="clear" w:color="auto" w:fill="auto"/>
            <w:noWrap/>
          </w:tcPr>
          <w:p w14:paraId="1A71D1C4" w14:textId="77777777" w:rsidR="000B22D7" w:rsidRPr="002A4A18" w:rsidRDefault="000B22D7" w:rsidP="00BD0F2A">
            <w:pPr>
              <w:jc w:val="center"/>
              <w:rPr>
                <w:rFonts w:ascii="Trebuchet MS" w:hAnsi="Trebuchet MS"/>
                <w:spacing w:val="-3"/>
                <w:sz w:val="20"/>
                <w:szCs w:val="20"/>
              </w:rPr>
            </w:pPr>
          </w:p>
        </w:tc>
      </w:tr>
      <w:tr w:rsidR="000B22D7" w:rsidRPr="002A4A18" w14:paraId="6A27FB24" w14:textId="77777777" w:rsidTr="00BD0F2A">
        <w:trPr>
          <w:trHeight w:val="315"/>
          <w:jc w:val="center"/>
        </w:trPr>
        <w:tc>
          <w:tcPr>
            <w:tcW w:w="2140" w:type="dxa"/>
            <w:tcBorders>
              <w:top w:val="nil"/>
              <w:left w:val="single" w:sz="8" w:space="0" w:color="4F81BD"/>
              <w:bottom w:val="single" w:sz="8" w:space="0" w:color="7BA0CD"/>
              <w:right w:val="single" w:sz="8" w:space="0" w:color="7BA0CD"/>
            </w:tcBorders>
            <w:shd w:val="clear" w:color="auto" w:fill="auto"/>
            <w:noWrap/>
          </w:tcPr>
          <w:p w14:paraId="747D2895" w14:textId="77777777" w:rsidR="000B22D7" w:rsidRPr="002A4A18" w:rsidRDefault="000B22D7" w:rsidP="00BD0F2A">
            <w:pPr>
              <w:jc w:val="center"/>
              <w:rPr>
                <w:rFonts w:ascii="Trebuchet MS" w:hAnsi="Trebuchet MS"/>
                <w:spacing w:val="-3"/>
                <w:sz w:val="20"/>
                <w:szCs w:val="20"/>
              </w:rPr>
            </w:pPr>
          </w:p>
        </w:tc>
        <w:tc>
          <w:tcPr>
            <w:tcW w:w="1260" w:type="dxa"/>
            <w:tcBorders>
              <w:top w:val="nil"/>
              <w:left w:val="nil"/>
              <w:bottom w:val="single" w:sz="8" w:space="0" w:color="7BA0CD"/>
              <w:right w:val="single" w:sz="8" w:space="0" w:color="4F81BD"/>
            </w:tcBorders>
            <w:shd w:val="clear" w:color="auto" w:fill="auto"/>
            <w:noWrap/>
          </w:tcPr>
          <w:p w14:paraId="008ADC09" w14:textId="77777777" w:rsidR="000B22D7" w:rsidRPr="002A4A18" w:rsidRDefault="000B22D7" w:rsidP="00BD0F2A">
            <w:pPr>
              <w:jc w:val="center"/>
              <w:rPr>
                <w:rFonts w:ascii="Trebuchet MS" w:hAnsi="Trebuchet MS"/>
                <w:spacing w:val="-3"/>
                <w:sz w:val="20"/>
                <w:szCs w:val="20"/>
              </w:rPr>
            </w:pPr>
          </w:p>
        </w:tc>
      </w:tr>
      <w:tr w:rsidR="000B22D7" w:rsidRPr="002A4A18" w14:paraId="07F92209" w14:textId="77777777" w:rsidTr="00BD0F2A">
        <w:trPr>
          <w:trHeight w:val="315"/>
          <w:jc w:val="center"/>
        </w:trPr>
        <w:tc>
          <w:tcPr>
            <w:tcW w:w="2140" w:type="dxa"/>
            <w:tcBorders>
              <w:top w:val="nil"/>
              <w:left w:val="single" w:sz="8" w:space="0" w:color="4F81BD"/>
              <w:bottom w:val="single" w:sz="8" w:space="0" w:color="4F81BD"/>
              <w:right w:val="single" w:sz="8" w:space="0" w:color="7BA0CD"/>
            </w:tcBorders>
            <w:shd w:val="clear" w:color="auto" w:fill="auto"/>
            <w:noWrap/>
          </w:tcPr>
          <w:p w14:paraId="1ADA84ED" w14:textId="77777777" w:rsidR="000B22D7" w:rsidRPr="002A4A18" w:rsidRDefault="000B22D7" w:rsidP="00BD0F2A">
            <w:pPr>
              <w:jc w:val="center"/>
              <w:rPr>
                <w:rFonts w:ascii="Trebuchet MS" w:hAnsi="Trebuchet MS"/>
                <w:spacing w:val="-3"/>
                <w:sz w:val="20"/>
                <w:szCs w:val="20"/>
              </w:rPr>
            </w:pPr>
          </w:p>
        </w:tc>
        <w:tc>
          <w:tcPr>
            <w:tcW w:w="1260" w:type="dxa"/>
            <w:tcBorders>
              <w:top w:val="nil"/>
              <w:left w:val="nil"/>
              <w:bottom w:val="single" w:sz="8" w:space="0" w:color="4F81BD"/>
              <w:right w:val="single" w:sz="8" w:space="0" w:color="4F81BD"/>
            </w:tcBorders>
            <w:shd w:val="clear" w:color="auto" w:fill="auto"/>
            <w:noWrap/>
          </w:tcPr>
          <w:p w14:paraId="4C2A25CE" w14:textId="77777777" w:rsidR="000B22D7" w:rsidRPr="002A4A18" w:rsidRDefault="000B22D7" w:rsidP="00BD0F2A">
            <w:pPr>
              <w:jc w:val="center"/>
              <w:rPr>
                <w:rFonts w:ascii="Trebuchet MS" w:hAnsi="Trebuchet MS"/>
                <w:spacing w:val="-3"/>
                <w:sz w:val="20"/>
                <w:szCs w:val="20"/>
              </w:rPr>
            </w:pPr>
          </w:p>
        </w:tc>
      </w:tr>
    </w:tbl>
    <w:p w14:paraId="7B9B70B5" w14:textId="77777777" w:rsidR="000B22D7" w:rsidRPr="002A4A18" w:rsidRDefault="000B22D7" w:rsidP="000B2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240"/>
        <w:jc w:val="center"/>
        <w:rPr>
          <w:rFonts w:ascii="Trebuchet MS" w:hAnsi="Trebuchet MS" w:cs="Arial"/>
          <w:spacing w:val="-3"/>
        </w:rPr>
      </w:pPr>
    </w:p>
    <w:p w14:paraId="153FCDDC" w14:textId="77777777" w:rsidR="000B22D7" w:rsidRPr="002A4A18" w:rsidRDefault="000B22D7" w:rsidP="000B22D7">
      <w:pPr>
        <w:spacing w:after="240"/>
        <w:jc w:val="center"/>
        <w:rPr>
          <w:rFonts w:ascii="Trebuchet MS" w:hAnsi="Trebuchet MS" w:cs="Arial"/>
          <w:b/>
          <w:spacing w:val="-3"/>
        </w:rPr>
      </w:pPr>
      <w:r w:rsidRPr="002A4A18">
        <w:rPr>
          <w:spacing w:val="-3"/>
          <w:lang w:val="es-ES_tradnl"/>
        </w:rPr>
        <w:br w:type="page"/>
      </w:r>
      <w:r w:rsidRPr="002A4A18">
        <w:rPr>
          <w:rFonts w:ascii="Trebuchet MS" w:hAnsi="Trebuchet MS" w:cs="Arial"/>
          <w:b/>
          <w:spacing w:val="-3"/>
        </w:rPr>
        <w:t>ANEXO N°4: PUNTOS DE COMPRA</w:t>
      </w:r>
    </w:p>
    <w:p w14:paraId="4BC93F5F" w14:textId="77777777" w:rsidR="000B22D7" w:rsidRPr="002A4A18" w:rsidRDefault="000B22D7" w:rsidP="000B22D7">
      <w:pPr>
        <w:spacing w:after="240"/>
        <w:jc w:val="center"/>
        <w:rPr>
          <w:rFonts w:ascii="Trebuchet MS" w:hAnsi="Trebuchet MS" w:cs="Arial"/>
          <w:b/>
          <w:spacing w:val="-3"/>
        </w:rPr>
      </w:pPr>
    </w:p>
    <w:tbl>
      <w:tblPr>
        <w:tblW w:w="2699" w:type="dxa"/>
        <w:jc w:val="center"/>
        <w:tblLook w:val="04A0" w:firstRow="1" w:lastRow="0" w:firstColumn="1" w:lastColumn="0" w:noHBand="0" w:noVBand="1"/>
      </w:tblPr>
      <w:tblGrid>
        <w:gridCol w:w="2699"/>
      </w:tblGrid>
      <w:tr w:rsidR="000B22D7" w:rsidRPr="002A4A18" w14:paraId="0FC0579A" w14:textId="77777777" w:rsidTr="00BD0F2A">
        <w:trPr>
          <w:trHeight w:val="225"/>
          <w:jc w:val="center"/>
        </w:trPr>
        <w:tc>
          <w:tcPr>
            <w:tcW w:w="2699" w:type="dxa"/>
            <w:tcBorders>
              <w:top w:val="single" w:sz="4" w:space="0" w:color="95B3D7"/>
              <w:left w:val="single" w:sz="4" w:space="0" w:color="95B3D7"/>
              <w:bottom w:val="single" w:sz="4" w:space="0" w:color="95B3D7"/>
              <w:right w:val="single" w:sz="4" w:space="0" w:color="95B3D7"/>
            </w:tcBorders>
            <w:shd w:val="clear" w:color="4F81BD" w:fill="4F81BD"/>
            <w:noWrap/>
            <w:vAlign w:val="bottom"/>
          </w:tcPr>
          <w:p w14:paraId="0291002C" w14:textId="77777777" w:rsidR="000B22D7" w:rsidRPr="002A4A18" w:rsidRDefault="00004E5B" w:rsidP="00BD0F2A">
            <w:pPr>
              <w:jc w:val="center"/>
              <w:rPr>
                <w:rFonts w:ascii="Trebuchet MS" w:hAnsi="Trebuchet MS" w:cs="Arial"/>
                <w:b/>
                <w:bCs/>
                <w:color w:val="FFFFFF"/>
                <w:spacing w:val="-3"/>
                <w:szCs w:val="16"/>
                <w:lang w:val="es-CL" w:eastAsia="en-US"/>
              </w:rPr>
            </w:pPr>
            <w:r>
              <w:rPr>
                <w:rFonts w:ascii="Trebuchet MS" w:hAnsi="Trebuchet MS" w:cs="Arial"/>
                <w:b/>
                <w:bCs/>
                <w:color w:val="FFFFFF"/>
                <w:spacing w:val="-3"/>
                <w:szCs w:val="16"/>
                <w:lang w:val="es-CL" w:eastAsia="en-US"/>
              </w:rPr>
              <w:t>Puntos de C</w:t>
            </w:r>
            <w:r w:rsidR="000B22D7" w:rsidRPr="002A4A18">
              <w:rPr>
                <w:rFonts w:ascii="Trebuchet MS" w:hAnsi="Trebuchet MS" w:cs="Arial"/>
                <w:b/>
                <w:bCs/>
                <w:color w:val="FFFFFF"/>
                <w:spacing w:val="-3"/>
                <w:szCs w:val="16"/>
                <w:lang w:val="es-CL" w:eastAsia="en-US"/>
              </w:rPr>
              <w:t>ompra</w:t>
            </w:r>
          </w:p>
        </w:tc>
      </w:tr>
      <w:tr w:rsidR="000B22D7" w:rsidRPr="002A4A18" w14:paraId="0F1F03D1" w14:textId="77777777" w:rsidTr="00BD0F2A">
        <w:trPr>
          <w:trHeight w:val="225"/>
          <w:jc w:val="center"/>
        </w:trPr>
        <w:tc>
          <w:tcPr>
            <w:tcW w:w="2699" w:type="dxa"/>
            <w:tcBorders>
              <w:top w:val="nil"/>
              <w:left w:val="single" w:sz="4" w:space="0" w:color="95B3D7"/>
              <w:bottom w:val="single" w:sz="4" w:space="0" w:color="95B3D7"/>
              <w:right w:val="single" w:sz="4" w:space="0" w:color="95B3D7"/>
            </w:tcBorders>
            <w:shd w:val="clear" w:color="DBE5F1" w:fill="DBE5F1"/>
            <w:noWrap/>
            <w:vAlign w:val="bottom"/>
          </w:tcPr>
          <w:p w14:paraId="60ED6A97" w14:textId="77777777" w:rsidR="000B22D7" w:rsidRPr="002A4A18" w:rsidRDefault="000B22D7" w:rsidP="00BD0F2A">
            <w:pPr>
              <w:jc w:val="center"/>
              <w:rPr>
                <w:rFonts w:ascii="Trebuchet MS" w:hAnsi="Trebuchet MS" w:cs="Arial"/>
                <w:color w:val="000000"/>
                <w:spacing w:val="-3"/>
                <w:szCs w:val="16"/>
                <w:lang w:val="en-US" w:eastAsia="en-US"/>
              </w:rPr>
            </w:pPr>
            <w:r w:rsidRPr="002A4A18">
              <w:rPr>
                <w:rFonts w:ascii="Trebuchet MS" w:hAnsi="Trebuchet MS" w:cs="Arial"/>
                <w:spacing w:val="-3"/>
              </w:rPr>
              <w:t>[•]</w:t>
            </w:r>
          </w:p>
        </w:tc>
      </w:tr>
      <w:tr w:rsidR="000B22D7" w:rsidRPr="002A4A18" w14:paraId="04A7AA40" w14:textId="77777777" w:rsidTr="00BD0F2A">
        <w:trPr>
          <w:trHeight w:val="225"/>
          <w:jc w:val="center"/>
        </w:trPr>
        <w:tc>
          <w:tcPr>
            <w:tcW w:w="2699" w:type="dxa"/>
            <w:tcBorders>
              <w:top w:val="nil"/>
              <w:left w:val="single" w:sz="4" w:space="0" w:color="95B3D7"/>
              <w:bottom w:val="single" w:sz="4" w:space="0" w:color="95B3D7"/>
              <w:right w:val="single" w:sz="4" w:space="0" w:color="95B3D7"/>
            </w:tcBorders>
            <w:shd w:val="clear" w:color="auto" w:fill="auto"/>
            <w:noWrap/>
            <w:vAlign w:val="bottom"/>
          </w:tcPr>
          <w:p w14:paraId="33E21E0D" w14:textId="77777777" w:rsidR="000B22D7" w:rsidRPr="00C644AA" w:rsidRDefault="000B22D7" w:rsidP="00C644AA">
            <w:pPr>
              <w:jc w:val="center"/>
              <w:rPr>
                <w:rFonts w:ascii="Trebuchet MS" w:hAnsi="Trebuchet MS" w:cs="Arial"/>
                <w:spacing w:val="-3"/>
              </w:rPr>
            </w:pPr>
            <w:r w:rsidRPr="00C644AA">
              <w:rPr>
                <w:rFonts w:ascii="Trebuchet MS" w:hAnsi="Trebuchet MS" w:cs="Arial"/>
                <w:spacing w:val="-3"/>
              </w:rPr>
              <w:t>[•]</w:t>
            </w:r>
          </w:p>
        </w:tc>
      </w:tr>
      <w:tr w:rsidR="000B22D7" w:rsidRPr="002A4A18" w14:paraId="053C2614" w14:textId="77777777" w:rsidTr="00BD0F2A">
        <w:trPr>
          <w:trHeight w:val="225"/>
          <w:jc w:val="center"/>
        </w:trPr>
        <w:tc>
          <w:tcPr>
            <w:tcW w:w="2699" w:type="dxa"/>
            <w:tcBorders>
              <w:top w:val="nil"/>
              <w:left w:val="single" w:sz="4" w:space="0" w:color="95B3D7"/>
              <w:bottom w:val="single" w:sz="4" w:space="0" w:color="95B3D7"/>
              <w:right w:val="single" w:sz="4" w:space="0" w:color="95B3D7"/>
            </w:tcBorders>
            <w:shd w:val="clear" w:color="DBE5F1" w:fill="DBE5F1"/>
            <w:noWrap/>
            <w:vAlign w:val="bottom"/>
          </w:tcPr>
          <w:p w14:paraId="2F3AFE57" w14:textId="77777777" w:rsidR="000B22D7" w:rsidRPr="00C644AA" w:rsidRDefault="000B22D7" w:rsidP="00C644AA">
            <w:pPr>
              <w:jc w:val="center"/>
              <w:rPr>
                <w:rFonts w:ascii="Trebuchet MS" w:hAnsi="Trebuchet MS" w:cs="Arial"/>
                <w:spacing w:val="-3"/>
              </w:rPr>
            </w:pPr>
            <w:r w:rsidRPr="00C644AA">
              <w:rPr>
                <w:rFonts w:ascii="Trebuchet MS" w:hAnsi="Trebuchet MS" w:cs="Arial"/>
                <w:spacing w:val="-3"/>
              </w:rPr>
              <w:t>[•]</w:t>
            </w:r>
          </w:p>
        </w:tc>
      </w:tr>
    </w:tbl>
    <w:p w14:paraId="6F8D71E7" w14:textId="77777777" w:rsidR="000B22D7" w:rsidRPr="002A4A18" w:rsidRDefault="000B22D7" w:rsidP="000B22D7">
      <w:pPr>
        <w:spacing w:after="240"/>
        <w:jc w:val="center"/>
        <w:rPr>
          <w:rFonts w:ascii="Trebuchet MS" w:hAnsi="Trebuchet MS" w:cs="Arial"/>
          <w:b/>
          <w:spacing w:val="-3"/>
        </w:rPr>
      </w:pPr>
    </w:p>
    <w:p w14:paraId="2057A44E" w14:textId="77777777" w:rsidR="000B22D7" w:rsidRPr="002A4A18" w:rsidRDefault="000B22D7" w:rsidP="00C46A2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7"/>
        </w:tabs>
        <w:spacing w:after="240"/>
        <w:jc w:val="both"/>
        <w:rPr>
          <w:rFonts w:ascii="Trebuchet MS" w:hAnsi="Trebuchet MS" w:cs="Arial"/>
          <w:spacing w:val="-3"/>
        </w:rPr>
      </w:pPr>
      <w:r w:rsidRPr="002A4A18">
        <w:rPr>
          <w:rFonts w:ascii="Trebuchet MS" w:hAnsi="Trebuchet MS" w:cs="Arial"/>
          <w:spacing w:val="-3"/>
        </w:rPr>
        <w:t xml:space="preserve">Sin perjuicio de lo indicado en la tabla precedente, y de acuerdo a lo dispuesto en el Reglamento de Licitaciones, para efectos de la facturación, los Puntos de Compra corresponderán a todas aquellas barras o nudos contenidos en el decreto de precios de nudo de corto </w:t>
      </w:r>
      <w:r w:rsidRPr="002A4A18">
        <w:rPr>
          <w:rFonts w:ascii="Trebuchet MS" w:hAnsi="Trebuchet MS" w:cs="Arial"/>
          <w:b/>
          <w:spacing w:val="-3"/>
        </w:rPr>
        <w:t>plazo vigente al momento de la facturación</w:t>
      </w:r>
      <w:r w:rsidRPr="002A4A18">
        <w:rPr>
          <w:rFonts w:ascii="Trebuchet MS" w:hAnsi="Trebuchet MS" w:cs="Arial"/>
          <w:spacing w:val="-3"/>
        </w:rPr>
        <w:t xml:space="preserve">, desde los cuales se abastece el Distribuidor, y que sean resultantes </w:t>
      </w:r>
      <w:r w:rsidR="009A69B2" w:rsidRPr="002A4A18">
        <w:rPr>
          <w:rFonts w:ascii="Trebuchet MS" w:hAnsi="Trebuchet MS" w:cs="Arial"/>
          <w:spacing w:val="-3"/>
        </w:rPr>
        <w:t xml:space="preserve">de la </w:t>
      </w:r>
      <w:r w:rsidR="009A69B2">
        <w:rPr>
          <w:rFonts w:ascii="Trebuchet MS" w:hAnsi="Trebuchet MS" w:cs="Arial"/>
          <w:spacing w:val="-3"/>
        </w:rPr>
        <w:t>metodología de referenciación hacia el sistema de transmisión nacional que establezca el Reglamento de Licitaciones</w:t>
      </w:r>
      <w:r w:rsidRPr="002A4A18">
        <w:rPr>
          <w:rFonts w:ascii="Trebuchet MS" w:hAnsi="Trebuchet MS" w:cs="Arial"/>
          <w:spacing w:val="-3"/>
        </w:rPr>
        <w:t>.</w:t>
      </w:r>
    </w:p>
    <w:p w14:paraId="5D4701B3" w14:textId="77777777" w:rsidR="000B22D7" w:rsidRPr="002A4A18" w:rsidRDefault="000B22D7" w:rsidP="000B22D7">
      <w:pPr>
        <w:spacing w:after="240"/>
        <w:jc w:val="both"/>
        <w:rPr>
          <w:rFonts w:ascii="Trebuchet MS" w:hAnsi="Trebuchet MS" w:cs="Arial"/>
          <w:b/>
          <w:spacing w:val="-3"/>
        </w:rPr>
      </w:pPr>
    </w:p>
    <w:p w14:paraId="0819272B" w14:textId="77777777" w:rsidR="000B22D7" w:rsidRPr="002A4A18" w:rsidRDefault="000B22D7" w:rsidP="006857FA">
      <w:pPr>
        <w:pStyle w:val="Textoindependiente3"/>
        <w:tabs>
          <w:tab w:val="clear" w:pos="708"/>
        </w:tabs>
        <w:spacing w:after="240" w:line="240" w:lineRule="auto"/>
        <w:rPr>
          <w:rFonts w:ascii="Trebuchet MS" w:hAnsi="Trebuchet MS" w:cs="Arial"/>
          <w:b/>
          <w:lang w:val="es-ES"/>
        </w:rPr>
      </w:pPr>
    </w:p>
    <w:p w14:paraId="480048C1" w14:textId="77777777" w:rsidR="002B722E" w:rsidRPr="002A4A18" w:rsidRDefault="002B722E" w:rsidP="006857FA">
      <w:pPr>
        <w:pStyle w:val="Textoindependiente3"/>
        <w:tabs>
          <w:tab w:val="clear" w:pos="708"/>
        </w:tabs>
        <w:spacing w:after="240" w:line="240" w:lineRule="auto"/>
        <w:rPr>
          <w:rFonts w:ascii="Trebuchet MS" w:hAnsi="Trebuchet MS" w:cs="Arial"/>
          <w:b/>
          <w:lang w:val="es-ES"/>
        </w:rPr>
      </w:pPr>
    </w:p>
    <w:p w14:paraId="4DF3ED6D" w14:textId="77777777" w:rsidR="002B722E" w:rsidRPr="002A4A18" w:rsidRDefault="002B722E" w:rsidP="006857FA">
      <w:pPr>
        <w:pStyle w:val="Textoindependiente3"/>
        <w:tabs>
          <w:tab w:val="clear" w:pos="708"/>
        </w:tabs>
        <w:spacing w:after="240" w:line="240" w:lineRule="auto"/>
        <w:rPr>
          <w:rFonts w:ascii="Trebuchet MS" w:hAnsi="Trebuchet MS" w:cs="Arial"/>
          <w:b/>
          <w:lang w:val="es-ES"/>
        </w:rPr>
      </w:pPr>
    </w:p>
    <w:p w14:paraId="21E85C38" w14:textId="77777777" w:rsidR="002B722E" w:rsidRPr="002A4A18" w:rsidRDefault="002B722E" w:rsidP="006857FA">
      <w:pPr>
        <w:pStyle w:val="Textoindependiente3"/>
        <w:tabs>
          <w:tab w:val="clear" w:pos="708"/>
        </w:tabs>
        <w:spacing w:after="240" w:line="240" w:lineRule="auto"/>
        <w:rPr>
          <w:rFonts w:ascii="Trebuchet MS" w:hAnsi="Trebuchet MS" w:cs="Arial"/>
          <w:b/>
          <w:lang w:val="es-ES"/>
        </w:rPr>
      </w:pPr>
    </w:p>
    <w:p w14:paraId="6A26A037" w14:textId="77777777" w:rsidR="002B722E" w:rsidRPr="002A4A18" w:rsidRDefault="002B722E" w:rsidP="006857FA">
      <w:pPr>
        <w:pStyle w:val="Textoindependiente3"/>
        <w:tabs>
          <w:tab w:val="clear" w:pos="708"/>
        </w:tabs>
        <w:spacing w:after="240" w:line="240" w:lineRule="auto"/>
        <w:rPr>
          <w:rFonts w:ascii="Trebuchet MS" w:hAnsi="Trebuchet MS" w:cs="Arial"/>
          <w:b/>
          <w:lang w:val="es-ES"/>
        </w:rPr>
      </w:pPr>
    </w:p>
    <w:p w14:paraId="66DD4FF2" w14:textId="77777777" w:rsidR="002B722E" w:rsidRPr="002A4A18" w:rsidRDefault="002B722E" w:rsidP="006857FA">
      <w:pPr>
        <w:pStyle w:val="Textoindependiente3"/>
        <w:tabs>
          <w:tab w:val="clear" w:pos="708"/>
        </w:tabs>
        <w:spacing w:after="240" w:line="240" w:lineRule="auto"/>
        <w:rPr>
          <w:rFonts w:ascii="Trebuchet MS" w:hAnsi="Trebuchet MS" w:cs="Arial"/>
          <w:b/>
          <w:lang w:val="es-ES"/>
        </w:rPr>
      </w:pPr>
    </w:p>
    <w:p w14:paraId="5350DB51" w14:textId="77777777" w:rsidR="002B722E" w:rsidRPr="002A4A18" w:rsidRDefault="002B722E" w:rsidP="006857FA">
      <w:pPr>
        <w:pStyle w:val="Textoindependiente3"/>
        <w:tabs>
          <w:tab w:val="clear" w:pos="708"/>
        </w:tabs>
        <w:spacing w:after="240" w:line="240" w:lineRule="auto"/>
        <w:rPr>
          <w:rFonts w:ascii="Trebuchet MS" w:hAnsi="Trebuchet MS" w:cs="Arial"/>
          <w:b/>
          <w:lang w:val="es-ES"/>
        </w:rPr>
      </w:pPr>
    </w:p>
    <w:p w14:paraId="5FFA9B8C" w14:textId="77777777" w:rsidR="002B722E" w:rsidRPr="002A4A18" w:rsidRDefault="002B722E" w:rsidP="006857FA">
      <w:pPr>
        <w:pStyle w:val="Textoindependiente3"/>
        <w:tabs>
          <w:tab w:val="clear" w:pos="708"/>
        </w:tabs>
        <w:spacing w:after="240" w:line="240" w:lineRule="auto"/>
        <w:rPr>
          <w:rFonts w:ascii="Trebuchet MS" w:hAnsi="Trebuchet MS" w:cs="Arial"/>
          <w:b/>
          <w:lang w:val="es-ES"/>
        </w:rPr>
      </w:pPr>
    </w:p>
    <w:p w14:paraId="2C2E43FE" w14:textId="77777777" w:rsidR="002B722E" w:rsidRPr="002A4A18" w:rsidRDefault="002B722E" w:rsidP="006857FA">
      <w:pPr>
        <w:pStyle w:val="Textoindependiente3"/>
        <w:tabs>
          <w:tab w:val="clear" w:pos="708"/>
        </w:tabs>
        <w:spacing w:after="240" w:line="240" w:lineRule="auto"/>
        <w:rPr>
          <w:rFonts w:ascii="Trebuchet MS" w:hAnsi="Trebuchet MS" w:cs="Arial"/>
          <w:b/>
          <w:lang w:val="es-ES"/>
        </w:rPr>
      </w:pPr>
    </w:p>
    <w:p w14:paraId="05F343F7" w14:textId="77777777" w:rsidR="002B722E" w:rsidRPr="002A4A18" w:rsidRDefault="002B722E" w:rsidP="006857FA">
      <w:pPr>
        <w:pStyle w:val="Textoindependiente3"/>
        <w:tabs>
          <w:tab w:val="clear" w:pos="708"/>
        </w:tabs>
        <w:spacing w:after="240" w:line="240" w:lineRule="auto"/>
        <w:rPr>
          <w:rFonts w:ascii="Trebuchet MS" w:hAnsi="Trebuchet MS" w:cs="Arial"/>
          <w:b/>
          <w:lang w:val="es-ES"/>
        </w:rPr>
      </w:pPr>
    </w:p>
    <w:p w14:paraId="6083024A" w14:textId="77777777" w:rsidR="002B722E" w:rsidRPr="002A4A18" w:rsidRDefault="002B722E" w:rsidP="006857FA">
      <w:pPr>
        <w:pStyle w:val="Textoindependiente3"/>
        <w:tabs>
          <w:tab w:val="clear" w:pos="708"/>
        </w:tabs>
        <w:spacing w:after="240" w:line="240" w:lineRule="auto"/>
        <w:rPr>
          <w:rFonts w:ascii="Trebuchet MS" w:hAnsi="Trebuchet MS" w:cs="Arial"/>
          <w:b/>
          <w:lang w:val="es-ES"/>
        </w:rPr>
      </w:pPr>
    </w:p>
    <w:p w14:paraId="1CFBCD7E" w14:textId="77777777" w:rsidR="002B722E" w:rsidRPr="002A4A18" w:rsidRDefault="002B722E" w:rsidP="006857FA">
      <w:pPr>
        <w:pStyle w:val="Textoindependiente3"/>
        <w:tabs>
          <w:tab w:val="clear" w:pos="708"/>
        </w:tabs>
        <w:spacing w:after="240" w:line="240" w:lineRule="auto"/>
        <w:rPr>
          <w:rFonts w:ascii="Trebuchet MS" w:hAnsi="Trebuchet MS" w:cs="Arial"/>
          <w:b/>
          <w:lang w:val="es-ES"/>
        </w:rPr>
      </w:pPr>
    </w:p>
    <w:p w14:paraId="030710E0" w14:textId="77777777" w:rsidR="002B722E" w:rsidRPr="002A4A18" w:rsidRDefault="002B722E" w:rsidP="006857FA">
      <w:pPr>
        <w:pStyle w:val="Textoindependiente3"/>
        <w:tabs>
          <w:tab w:val="clear" w:pos="708"/>
        </w:tabs>
        <w:spacing w:after="240" w:line="240" w:lineRule="auto"/>
        <w:rPr>
          <w:rFonts w:ascii="Trebuchet MS" w:hAnsi="Trebuchet MS" w:cs="Arial"/>
          <w:b/>
          <w:lang w:val="es-ES"/>
        </w:rPr>
      </w:pPr>
    </w:p>
    <w:p w14:paraId="411F1A65" w14:textId="77777777" w:rsidR="002B722E" w:rsidRPr="002A4A18" w:rsidRDefault="005B430D" w:rsidP="00703622">
      <w:pPr>
        <w:pStyle w:val="Textoindependiente3"/>
        <w:tabs>
          <w:tab w:val="clear" w:pos="708"/>
        </w:tabs>
        <w:spacing w:after="240" w:line="240" w:lineRule="auto"/>
        <w:jc w:val="center"/>
        <w:rPr>
          <w:rFonts w:ascii="Trebuchet MS" w:hAnsi="Trebuchet MS" w:cs="Arial"/>
          <w:b/>
          <w:lang w:val="es-ES"/>
        </w:rPr>
      </w:pPr>
      <w:r w:rsidRPr="005B430D" w:rsidDel="009F51E1">
        <w:rPr>
          <w:rFonts w:ascii="Trebuchet MS" w:hAnsi="Trebuchet MS" w:cs="Arial"/>
          <w:b/>
          <w:sz w:val="48"/>
        </w:rPr>
        <w:t>[</w:t>
      </w:r>
      <w:r w:rsidR="002B722E" w:rsidRPr="00287928">
        <w:rPr>
          <w:rFonts w:ascii="Trebuchet MS" w:hAnsi="Trebuchet MS" w:cs="Arial"/>
          <w:b/>
          <w:lang w:val="es-ES"/>
        </w:rPr>
        <w:t>ANEXO N°5: PROYECTO NUEVO DE GENERACIÓN</w:t>
      </w:r>
    </w:p>
    <w:p w14:paraId="6144774C" w14:textId="77777777" w:rsidR="001466DF" w:rsidRPr="002A4A18" w:rsidRDefault="001466DF" w:rsidP="00703622">
      <w:pPr>
        <w:pStyle w:val="Textoindependiente3"/>
        <w:tabs>
          <w:tab w:val="clear" w:pos="708"/>
        </w:tabs>
        <w:spacing w:after="240" w:line="240" w:lineRule="auto"/>
        <w:jc w:val="center"/>
        <w:rPr>
          <w:rFonts w:ascii="Trebuchet MS" w:hAnsi="Trebuchet MS" w:cs="Arial"/>
          <w:b/>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2B722E" w:rsidRPr="002A4A18" w14:paraId="43429B29" w14:textId="77777777" w:rsidTr="009C6393">
        <w:trPr>
          <w:jc w:val="center"/>
        </w:trPr>
        <w:tc>
          <w:tcPr>
            <w:tcW w:w="8644" w:type="dxa"/>
          </w:tcPr>
          <w:p w14:paraId="1AA190F4" w14:textId="77777777" w:rsidR="002B722E" w:rsidRPr="002A4A18" w:rsidRDefault="002B722E" w:rsidP="00D811DC">
            <w:pPr>
              <w:keepNext/>
              <w:keepLines/>
              <w:jc w:val="both"/>
              <w:rPr>
                <w:rFonts w:ascii="Trebuchet MS" w:hAnsi="Trebuchet MS" w:cs="Arial"/>
                <w:spacing w:val="-3"/>
                <w:szCs w:val="20"/>
                <w:lang w:val="es-ES_tradnl"/>
              </w:rPr>
            </w:pPr>
            <w:r w:rsidRPr="002A4A18">
              <w:rPr>
                <w:rFonts w:ascii="Trebuchet MS" w:hAnsi="Trebuchet MS" w:cs="Arial"/>
                <w:spacing w:val="-3"/>
                <w:szCs w:val="20"/>
                <w:lang w:val="es-ES_tradnl"/>
              </w:rPr>
              <w:t>Identificación del proyecto</w:t>
            </w:r>
            <w:r w:rsidR="00714796" w:rsidRPr="002A4A18">
              <w:rPr>
                <w:rFonts w:ascii="Trebuchet MS" w:hAnsi="Trebuchet MS" w:cs="Arial"/>
                <w:spacing w:val="-3"/>
                <w:szCs w:val="20"/>
                <w:lang w:val="es-ES_tradnl"/>
              </w:rPr>
              <w:t>*.</w:t>
            </w:r>
          </w:p>
        </w:tc>
      </w:tr>
      <w:tr w:rsidR="002B722E" w:rsidRPr="002A4A18" w14:paraId="6B7B6E73" w14:textId="77777777" w:rsidTr="009C6393">
        <w:trPr>
          <w:jc w:val="center"/>
        </w:trPr>
        <w:tc>
          <w:tcPr>
            <w:tcW w:w="8644" w:type="dxa"/>
          </w:tcPr>
          <w:p w14:paraId="6D474869" w14:textId="77777777" w:rsidR="002B722E" w:rsidRPr="002A4A18" w:rsidRDefault="002B722E" w:rsidP="009C6393">
            <w:pPr>
              <w:keepNext/>
              <w:keepLines/>
              <w:jc w:val="both"/>
              <w:rPr>
                <w:rFonts w:ascii="Trebuchet MS" w:hAnsi="Trebuchet MS" w:cs="Arial"/>
                <w:spacing w:val="-3"/>
                <w:szCs w:val="20"/>
                <w:lang w:val="es-ES_tradnl"/>
              </w:rPr>
            </w:pPr>
          </w:p>
          <w:p w14:paraId="62B1E026" w14:textId="77777777" w:rsidR="002B722E" w:rsidRPr="002A4A18" w:rsidRDefault="002B722E" w:rsidP="009C6393">
            <w:pPr>
              <w:keepNext/>
              <w:keepLines/>
              <w:jc w:val="both"/>
              <w:rPr>
                <w:rFonts w:ascii="Trebuchet MS" w:hAnsi="Trebuchet MS" w:cs="Arial"/>
                <w:spacing w:val="-3"/>
                <w:szCs w:val="20"/>
                <w:lang w:val="es-ES_tradnl"/>
              </w:rPr>
            </w:pPr>
            <w:r w:rsidRPr="002A4A18">
              <w:rPr>
                <w:rFonts w:ascii="Trebuchet MS" w:hAnsi="Trebuchet MS" w:cs="Arial"/>
                <w:spacing w:val="-3"/>
                <w:szCs w:val="20"/>
                <w:lang w:val="es-ES_tradnl"/>
              </w:rPr>
              <w:t>Nombre:</w:t>
            </w:r>
          </w:p>
          <w:p w14:paraId="5CF10352" w14:textId="77777777" w:rsidR="002B722E" w:rsidRPr="002A4A18" w:rsidRDefault="002B722E" w:rsidP="009C6393">
            <w:pPr>
              <w:keepNext/>
              <w:keepLines/>
              <w:jc w:val="both"/>
              <w:rPr>
                <w:rFonts w:ascii="Trebuchet MS" w:hAnsi="Trebuchet MS" w:cs="Arial"/>
                <w:spacing w:val="-3"/>
                <w:szCs w:val="20"/>
                <w:lang w:val="es-ES_tradnl"/>
              </w:rPr>
            </w:pPr>
          </w:p>
          <w:p w14:paraId="251941C0" w14:textId="77777777" w:rsidR="002B722E" w:rsidRPr="002A4A18" w:rsidRDefault="002B722E" w:rsidP="009C6393">
            <w:pPr>
              <w:keepNext/>
              <w:keepLines/>
              <w:jc w:val="both"/>
              <w:rPr>
                <w:rFonts w:ascii="Trebuchet MS" w:hAnsi="Trebuchet MS" w:cs="Arial"/>
                <w:spacing w:val="-3"/>
                <w:szCs w:val="20"/>
                <w:lang w:val="es-ES_tradnl"/>
              </w:rPr>
            </w:pPr>
            <w:r w:rsidRPr="002A4A18">
              <w:rPr>
                <w:rFonts w:ascii="Trebuchet MS" w:hAnsi="Trebuchet MS" w:cs="Arial"/>
                <w:spacing w:val="-3"/>
                <w:szCs w:val="20"/>
                <w:lang w:val="es-ES_tradnl"/>
              </w:rPr>
              <w:t>Tipo de tecnología:</w:t>
            </w:r>
          </w:p>
          <w:p w14:paraId="54FC17E0" w14:textId="77777777" w:rsidR="002B722E" w:rsidRPr="002A4A18" w:rsidRDefault="002B722E" w:rsidP="009C6393">
            <w:pPr>
              <w:keepNext/>
              <w:keepLines/>
              <w:jc w:val="both"/>
              <w:rPr>
                <w:rFonts w:ascii="Trebuchet MS" w:hAnsi="Trebuchet MS" w:cs="Arial"/>
                <w:spacing w:val="-3"/>
                <w:szCs w:val="20"/>
                <w:lang w:val="es-ES_tradnl"/>
              </w:rPr>
            </w:pPr>
          </w:p>
          <w:p w14:paraId="662CBDE5" w14:textId="77777777" w:rsidR="002B722E" w:rsidRPr="002A4A18" w:rsidRDefault="002B722E" w:rsidP="009C6393">
            <w:pPr>
              <w:keepNext/>
              <w:keepLines/>
              <w:jc w:val="both"/>
              <w:rPr>
                <w:rFonts w:ascii="Trebuchet MS" w:hAnsi="Trebuchet MS" w:cs="Arial"/>
                <w:spacing w:val="-3"/>
                <w:szCs w:val="20"/>
                <w:lang w:val="es-ES_tradnl"/>
              </w:rPr>
            </w:pPr>
            <w:r w:rsidRPr="002A4A18">
              <w:rPr>
                <w:rFonts w:ascii="Trebuchet MS" w:hAnsi="Trebuchet MS" w:cs="Arial"/>
                <w:spacing w:val="-3"/>
                <w:szCs w:val="20"/>
                <w:lang w:val="es-ES_tradnl"/>
              </w:rPr>
              <w:t>Capacidad instalada</w:t>
            </w:r>
            <w:r w:rsidR="008C68A2">
              <w:rPr>
                <w:rFonts w:ascii="Trebuchet MS" w:hAnsi="Trebuchet MS" w:cs="Arial"/>
                <w:spacing w:val="-3"/>
                <w:szCs w:val="20"/>
                <w:lang w:val="es-ES_tradnl"/>
              </w:rPr>
              <w:t xml:space="preserve"> neta (MW)</w:t>
            </w:r>
            <w:r w:rsidRPr="002A4A18">
              <w:rPr>
                <w:rFonts w:ascii="Trebuchet MS" w:hAnsi="Trebuchet MS" w:cs="Arial"/>
                <w:spacing w:val="-3"/>
                <w:szCs w:val="20"/>
                <w:lang w:val="es-ES_tradnl"/>
              </w:rPr>
              <w:t>:</w:t>
            </w:r>
          </w:p>
          <w:p w14:paraId="5D7DEC02" w14:textId="77777777" w:rsidR="00714796" w:rsidRPr="002A4A18" w:rsidRDefault="00714796" w:rsidP="009C6393">
            <w:pPr>
              <w:keepNext/>
              <w:keepLines/>
              <w:jc w:val="both"/>
              <w:rPr>
                <w:rFonts w:ascii="Trebuchet MS" w:hAnsi="Trebuchet MS" w:cs="Arial"/>
                <w:spacing w:val="-3"/>
                <w:szCs w:val="20"/>
                <w:lang w:val="es-ES_tradnl"/>
              </w:rPr>
            </w:pPr>
          </w:p>
          <w:p w14:paraId="42D3DF32" w14:textId="77777777" w:rsidR="00714796" w:rsidRPr="002A4A18" w:rsidRDefault="00714796" w:rsidP="009C6393">
            <w:pPr>
              <w:keepNext/>
              <w:keepLines/>
              <w:jc w:val="both"/>
              <w:rPr>
                <w:rFonts w:ascii="Trebuchet MS" w:hAnsi="Trebuchet MS" w:cs="Arial"/>
                <w:spacing w:val="-3"/>
                <w:szCs w:val="20"/>
                <w:lang w:val="es-ES_tradnl"/>
              </w:rPr>
            </w:pPr>
            <w:r w:rsidRPr="002A4A18">
              <w:rPr>
                <w:rFonts w:ascii="Trebuchet MS" w:hAnsi="Trebuchet MS" w:cs="Arial"/>
                <w:spacing w:val="-3"/>
                <w:szCs w:val="20"/>
                <w:lang w:val="es-ES_tradnl"/>
              </w:rPr>
              <w:t>Ubicación</w:t>
            </w:r>
            <w:r w:rsidR="00477BD4" w:rsidRPr="002A4A18">
              <w:rPr>
                <w:rFonts w:ascii="Trebuchet MS" w:hAnsi="Trebuchet MS" w:cs="Arial"/>
                <w:spacing w:val="-3"/>
                <w:szCs w:val="20"/>
                <w:lang w:val="es-ES_tradnl"/>
              </w:rPr>
              <w:t xml:space="preserve"> (región y comuna)</w:t>
            </w:r>
            <w:r w:rsidRPr="002A4A18">
              <w:rPr>
                <w:rFonts w:ascii="Trebuchet MS" w:hAnsi="Trebuchet MS" w:cs="Arial"/>
                <w:spacing w:val="-3"/>
                <w:szCs w:val="20"/>
                <w:lang w:val="es-ES_tradnl"/>
              </w:rPr>
              <w:t>:</w:t>
            </w:r>
          </w:p>
          <w:p w14:paraId="55264C2B" w14:textId="77777777" w:rsidR="00714796" w:rsidRPr="002A4A18" w:rsidRDefault="00714796" w:rsidP="009C6393">
            <w:pPr>
              <w:keepNext/>
              <w:keepLines/>
              <w:jc w:val="both"/>
              <w:rPr>
                <w:rFonts w:ascii="Trebuchet MS" w:hAnsi="Trebuchet MS" w:cs="Arial"/>
                <w:spacing w:val="-3"/>
                <w:szCs w:val="20"/>
                <w:lang w:val="es-ES_tradnl"/>
              </w:rPr>
            </w:pPr>
          </w:p>
          <w:p w14:paraId="3944E0A4" w14:textId="77777777" w:rsidR="00714796" w:rsidRPr="002A4A18" w:rsidRDefault="00477BD4" w:rsidP="009C6393">
            <w:pPr>
              <w:keepNext/>
              <w:keepLines/>
              <w:jc w:val="both"/>
              <w:rPr>
                <w:rFonts w:ascii="Trebuchet MS" w:hAnsi="Trebuchet MS" w:cs="Arial"/>
                <w:spacing w:val="-3"/>
                <w:szCs w:val="20"/>
                <w:lang w:val="es-ES_tradnl"/>
              </w:rPr>
            </w:pPr>
            <w:r w:rsidRPr="002A4A18">
              <w:rPr>
                <w:rFonts w:ascii="Trebuchet MS" w:hAnsi="Trebuchet MS" w:cs="Arial"/>
                <w:spacing w:val="-3"/>
                <w:szCs w:val="20"/>
                <w:lang w:val="es-ES_tradnl"/>
              </w:rPr>
              <w:t xml:space="preserve">Fuente energía </w:t>
            </w:r>
            <w:r w:rsidR="00714796" w:rsidRPr="002A4A18">
              <w:rPr>
                <w:rFonts w:ascii="Trebuchet MS" w:hAnsi="Trebuchet MS" w:cs="Arial"/>
                <w:spacing w:val="-3"/>
                <w:szCs w:val="20"/>
                <w:lang w:val="es-ES_tradnl"/>
              </w:rPr>
              <w:t>primari</w:t>
            </w:r>
            <w:r w:rsidRPr="002A4A18">
              <w:rPr>
                <w:rFonts w:ascii="Trebuchet MS" w:hAnsi="Trebuchet MS" w:cs="Arial"/>
                <w:spacing w:val="-3"/>
                <w:szCs w:val="20"/>
                <w:lang w:val="es-ES_tradnl"/>
              </w:rPr>
              <w:t>a</w:t>
            </w:r>
            <w:r w:rsidR="00714796" w:rsidRPr="002A4A18">
              <w:rPr>
                <w:rFonts w:ascii="Trebuchet MS" w:hAnsi="Trebuchet MS" w:cs="Arial"/>
                <w:spacing w:val="-3"/>
                <w:szCs w:val="20"/>
                <w:lang w:val="es-ES_tradnl"/>
              </w:rPr>
              <w:t>:</w:t>
            </w:r>
          </w:p>
          <w:p w14:paraId="226AD74F" w14:textId="77777777" w:rsidR="002B722E" w:rsidRPr="002A4A18" w:rsidRDefault="002B722E" w:rsidP="009C6393">
            <w:pPr>
              <w:keepNext/>
              <w:keepLines/>
              <w:jc w:val="both"/>
              <w:rPr>
                <w:rFonts w:ascii="Trebuchet MS" w:hAnsi="Trebuchet MS" w:cs="Arial"/>
                <w:spacing w:val="-3"/>
                <w:szCs w:val="20"/>
                <w:lang w:val="es-ES_tradnl"/>
              </w:rPr>
            </w:pPr>
          </w:p>
          <w:p w14:paraId="77D2C278" w14:textId="77777777" w:rsidR="00714796" w:rsidRPr="002A4A18" w:rsidRDefault="00714796" w:rsidP="009C6393">
            <w:pPr>
              <w:keepNext/>
              <w:keepLines/>
              <w:jc w:val="both"/>
              <w:rPr>
                <w:rFonts w:ascii="Trebuchet MS" w:hAnsi="Trebuchet MS" w:cs="Arial"/>
                <w:spacing w:val="-3"/>
                <w:szCs w:val="20"/>
                <w:lang w:val="es-ES_tradnl"/>
              </w:rPr>
            </w:pPr>
          </w:p>
        </w:tc>
      </w:tr>
    </w:tbl>
    <w:p w14:paraId="79493187" w14:textId="77777777" w:rsidR="002B722E" w:rsidRPr="002A4A18" w:rsidRDefault="002B722E" w:rsidP="002B722E">
      <w:pPr>
        <w:spacing w:after="240"/>
        <w:rPr>
          <w:rFonts w:ascii="Trebuchet MS" w:hAnsi="Trebuchet MS"/>
          <w:spacing w:val="-3"/>
          <w:lang w:val="es-ES_tradnl"/>
        </w:rPr>
      </w:pPr>
    </w:p>
    <w:p w14:paraId="07FDFCB6" w14:textId="2AF7D26C" w:rsidR="002B722E" w:rsidRPr="00703622" w:rsidRDefault="00714796" w:rsidP="002B722E">
      <w:pPr>
        <w:spacing w:after="240"/>
        <w:rPr>
          <w:rFonts w:ascii="Trebuchet MS" w:hAnsi="Trebuchet MS"/>
          <w:spacing w:val="-3"/>
          <w:sz w:val="18"/>
          <w:lang w:val="es-ES_tradnl"/>
        </w:rPr>
      </w:pPr>
      <w:r w:rsidRPr="002A4A18">
        <w:rPr>
          <w:rFonts w:ascii="Trebuchet MS" w:hAnsi="Trebuchet MS"/>
          <w:spacing w:val="-3"/>
          <w:sz w:val="18"/>
          <w:lang w:val="es-ES_tradnl"/>
        </w:rPr>
        <w:t xml:space="preserve">(*) Repetir cuadro para cada </w:t>
      </w:r>
      <w:r w:rsidR="00331177" w:rsidRPr="002A4A18">
        <w:rPr>
          <w:rFonts w:ascii="Trebuchet MS" w:hAnsi="Trebuchet MS"/>
          <w:spacing w:val="-3"/>
          <w:sz w:val="18"/>
          <w:lang w:val="es-ES_tradnl"/>
        </w:rPr>
        <w:t>P</w:t>
      </w:r>
      <w:r w:rsidRPr="002A4A18">
        <w:rPr>
          <w:rFonts w:ascii="Trebuchet MS" w:hAnsi="Trebuchet MS"/>
          <w:spacing w:val="-3"/>
          <w:sz w:val="18"/>
          <w:lang w:val="es-ES_tradnl"/>
        </w:rPr>
        <w:t>royecto</w:t>
      </w:r>
      <w:r w:rsidR="00331177" w:rsidRPr="002A4A18">
        <w:rPr>
          <w:rFonts w:ascii="Trebuchet MS" w:hAnsi="Trebuchet MS"/>
          <w:spacing w:val="-3"/>
          <w:sz w:val="18"/>
          <w:lang w:val="es-ES_tradnl"/>
        </w:rPr>
        <w:t xml:space="preserve"> Nuevo</w:t>
      </w:r>
      <w:r w:rsidRPr="002A4A18">
        <w:rPr>
          <w:rFonts w:ascii="Trebuchet MS" w:hAnsi="Trebuchet MS"/>
          <w:spacing w:val="-3"/>
          <w:sz w:val="18"/>
          <w:lang w:val="es-ES_tradnl"/>
        </w:rPr>
        <w:t xml:space="preserve"> </w:t>
      </w:r>
      <w:r w:rsidR="00331177" w:rsidRPr="002A4A18">
        <w:rPr>
          <w:rFonts w:ascii="Trebuchet MS" w:hAnsi="Trebuchet MS"/>
          <w:spacing w:val="-3"/>
          <w:sz w:val="18"/>
          <w:lang w:val="es-ES_tradnl"/>
        </w:rPr>
        <w:t>de Generación</w:t>
      </w:r>
      <w:r w:rsidR="00CD3346" w:rsidRPr="002A4A18">
        <w:rPr>
          <w:rFonts w:ascii="Trebuchet MS" w:hAnsi="Trebuchet MS"/>
          <w:spacing w:val="-3"/>
          <w:sz w:val="18"/>
          <w:lang w:val="es-ES_tradnl"/>
        </w:rPr>
        <w:t xml:space="preserve"> presentado en la Propuesta</w:t>
      </w:r>
      <w:r w:rsidR="008B5B3C">
        <w:rPr>
          <w:rFonts w:ascii="Trebuchet MS" w:hAnsi="Trebuchet MS"/>
          <w:spacing w:val="-3"/>
          <w:sz w:val="18"/>
          <w:lang w:val="es-ES_tradnl"/>
        </w:rPr>
        <w:t xml:space="preserve"> y </w:t>
      </w:r>
      <w:r w:rsidR="005C70A5">
        <w:rPr>
          <w:rFonts w:ascii="Trebuchet MS" w:hAnsi="Trebuchet MS"/>
          <w:spacing w:val="-3"/>
          <w:sz w:val="18"/>
          <w:lang w:val="es-ES_tradnl"/>
        </w:rPr>
        <w:t>que respalde la energía adjudicada</w:t>
      </w:r>
      <w:r w:rsidR="008B5B3C">
        <w:rPr>
          <w:rFonts w:ascii="Trebuchet MS" w:hAnsi="Trebuchet MS"/>
          <w:spacing w:val="-3"/>
          <w:sz w:val="18"/>
          <w:lang w:val="es-ES_tradnl"/>
        </w:rPr>
        <w:t>,</w:t>
      </w:r>
      <w:r w:rsidR="00CD3346" w:rsidRPr="002A4A18">
        <w:rPr>
          <w:rFonts w:ascii="Trebuchet MS" w:hAnsi="Trebuchet MS"/>
          <w:spacing w:val="-3"/>
          <w:sz w:val="18"/>
          <w:lang w:val="es-ES_tradnl"/>
        </w:rPr>
        <w:t xml:space="preserve"> considerando lo establecido en el segundo párrafo del numeral </w:t>
      </w:r>
      <w:r w:rsidR="00CD3346" w:rsidRPr="00287928">
        <w:rPr>
          <w:rFonts w:ascii="Trebuchet MS" w:hAnsi="Trebuchet MS"/>
          <w:spacing w:val="-3"/>
          <w:sz w:val="18"/>
          <w:lang w:val="es-ES_tradnl"/>
        </w:rPr>
        <w:fldChar w:fldCharType="begin"/>
      </w:r>
      <w:r w:rsidR="00CD3346" w:rsidRPr="002A4A18">
        <w:rPr>
          <w:rFonts w:ascii="Trebuchet MS" w:hAnsi="Trebuchet MS"/>
          <w:spacing w:val="-3"/>
          <w:sz w:val="18"/>
          <w:lang w:val="es-ES_tradnl"/>
        </w:rPr>
        <w:instrText xml:space="preserve"> REF _Ref453348760 \r \h </w:instrText>
      </w:r>
      <w:r w:rsidR="00796D9C" w:rsidRPr="002A4A18">
        <w:rPr>
          <w:rFonts w:ascii="Trebuchet MS" w:hAnsi="Trebuchet MS"/>
          <w:spacing w:val="-3"/>
          <w:sz w:val="18"/>
          <w:lang w:val="es-ES_tradnl"/>
        </w:rPr>
        <w:instrText xml:space="preserve"> \* MERGEFORMAT </w:instrText>
      </w:r>
      <w:r w:rsidR="00CD3346" w:rsidRPr="00287928">
        <w:rPr>
          <w:rFonts w:ascii="Trebuchet MS" w:hAnsi="Trebuchet MS"/>
          <w:spacing w:val="-3"/>
          <w:sz w:val="18"/>
          <w:lang w:val="es-ES_tradnl"/>
        </w:rPr>
      </w:r>
      <w:r w:rsidR="00CD3346" w:rsidRPr="00287928">
        <w:rPr>
          <w:rFonts w:ascii="Trebuchet MS" w:hAnsi="Trebuchet MS"/>
          <w:spacing w:val="-3"/>
          <w:sz w:val="18"/>
          <w:lang w:val="es-ES_tradnl"/>
        </w:rPr>
        <w:fldChar w:fldCharType="separate"/>
      </w:r>
      <w:r w:rsidR="00C06883">
        <w:rPr>
          <w:rFonts w:ascii="Trebuchet MS" w:hAnsi="Trebuchet MS"/>
          <w:spacing w:val="-3"/>
          <w:sz w:val="18"/>
          <w:lang w:val="es-ES_tradnl"/>
        </w:rPr>
        <w:t>4.3</w:t>
      </w:r>
      <w:r w:rsidR="00CD3346" w:rsidRPr="00287928">
        <w:rPr>
          <w:rFonts w:ascii="Trebuchet MS" w:hAnsi="Trebuchet MS"/>
          <w:spacing w:val="-3"/>
          <w:sz w:val="18"/>
          <w:lang w:val="es-ES_tradnl"/>
        </w:rPr>
        <w:fldChar w:fldCharType="end"/>
      </w:r>
      <w:r w:rsidR="00CD3346" w:rsidRPr="002A4A18">
        <w:rPr>
          <w:rFonts w:ascii="Trebuchet MS" w:hAnsi="Trebuchet MS"/>
          <w:spacing w:val="-3"/>
          <w:sz w:val="18"/>
          <w:lang w:val="es-ES_tradnl"/>
        </w:rPr>
        <w:t xml:space="preserve"> del Capítulo 1 de las Bases</w:t>
      </w:r>
      <w:r w:rsidRPr="002A4A18">
        <w:rPr>
          <w:rFonts w:ascii="Trebuchet MS" w:hAnsi="Trebuchet MS"/>
          <w:spacing w:val="-3"/>
          <w:sz w:val="18"/>
          <w:lang w:val="es-ES_tradnl"/>
        </w:rPr>
        <w:t>.</w:t>
      </w:r>
      <w:r w:rsidR="00C2298F" w:rsidRPr="005B430D">
        <w:rPr>
          <w:rFonts w:ascii="Trebuchet MS" w:hAnsi="Trebuchet MS" w:cs="Arial"/>
          <w:b/>
          <w:spacing w:val="-3"/>
          <w:sz w:val="48"/>
          <w:szCs w:val="20"/>
        </w:rPr>
        <w:t>]</w:t>
      </w:r>
    </w:p>
    <w:p w14:paraId="35D47E8D" w14:textId="77777777" w:rsidR="002B722E" w:rsidRPr="009B1CC1" w:rsidRDefault="002B722E" w:rsidP="002B722E">
      <w:pPr>
        <w:spacing w:after="240"/>
        <w:rPr>
          <w:rFonts w:ascii="Trebuchet MS" w:hAnsi="Trebuchet MS"/>
          <w:spacing w:val="-3"/>
          <w:lang w:val="es-ES_tradnl"/>
        </w:rPr>
      </w:pPr>
    </w:p>
    <w:p w14:paraId="3407B60C" w14:textId="77777777" w:rsidR="002B722E" w:rsidRDefault="002B722E" w:rsidP="006857FA">
      <w:pPr>
        <w:pStyle w:val="Textoindependiente3"/>
        <w:tabs>
          <w:tab w:val="clear" w:pos="708"/>
        </w:tabs>
        <w:spacing w:after="240" w:line="240" w:lineRule="auto"/>
        <w:rPr>
          <w:rFonts w:ascii="Trebuchet MS" w:hAnsi="Trebuchet MS"/>
          <w:b/>
        </w:rPr>
      </w:pPr>
    </w:p>
    <w:p w14:paraId="26DFC77F" w14:textId="77777777" w:rsidR="00D472FD" w:rsidRDefault="00D472FD" w:rsidP="006857FA">
      <w:pPr>
        <w:pStyle w:val="Textoindependiente3"/>
        <w:tabs>
          <w:tab w:val="clear" w:pos="708"/>
        </w:tabs>
        <w:spacing w:after="240" w:line="240" w:lineRule="auto"/>
        <w:rPr>
          <w:rFonts w:ascii="Trebuchet MS" w:hAnsi="Trebuchet MS"/>
          <w:b/>
        </w:rPr>
      </w:pPr>
    </w:p>
    <w:p w14:paraId="71F52482" w14:textId="77777777" w:rsidR="00D472FD" w:rsidRDefault="00D472FD" w:rsidP="006857FA">
      <w:pPr>
        <w:pStyle w:val="Textoindependiente3"/>
        <w:tabs>
          <w:tab w:val="clear" w:pos="708"/>
        </w:tabs>
        <w:spacing w:after="240" w:line="240" w:lineRule="auto"/>
        <w:rPr>
          <w:rFonts w:ascii="Trebuchet MS" w:hAnsi="Trebuchet MS"/>
          <w:b/>
        </w:rPr>
      </w:pPr>
    </w:p>
    <w:p w14:paraId="6486731B" w14:textId="77777777" w:rsidR="00D472FD" w:rsidRDefault="00D472FD" w:rsidP="006857FA">
      <w:pPr>
        <w:pStyle w:val="Textoindependiente3"/>
        <w:tabs>
          <w:tab w:val="clear" w:pos="708"/>
        </w:tabs>
        <w:spacing w:after="240" w:line="240" w:lineRule="auto"/>
        <w:rPr>
          <w:rFonts w:ascii="Trebuchet MS" w:hAnsi="Trebuchet MS"/>
          <w:b/>
        </w:rPr>
      </w:pPr>
    </w:p>
    <w:p w14:paraId="14FAB199" w14:textId="77777777" w:rsidR="00D472FD" w:rsidRDefault="00D472FD" w:rsidP="006857FA">
      <w:pPr>
        <w:pStyle w:val="Textoindependiente3"/>
        <w:tabs>
          <w:tab w:val="clear" w:pos="708"/>
        </w:tabs>
        <w:spacing w:after="240" w:line="240" w:lineRule="auto"/>
        <w:rPr>
          <w:rFonts w:ascii="Trebuchet MS" w:hAnsi="Trebuchet MS"/>
          <w:b/>
        </w:rPr>
      </w:pPr>
    </w:p>
    <w:p w14:paraId="707BE570" w14:textId="77777777" w:rsidR="00D472FD" w:rsidRDefault="00D472FD" w:rsidP="006857FA">
      <w:pPr>
        <w:pStyle w:val="Textoindependiente3"/>
        <w:tabs>
          <w:tab w:val="clear" w:pos="708"/>
        </w:tabs>
        <w:spacing w:after="240" w:line="240" w:lineRule="auto"/>
        <w:rPr>
          <w:rFonts w:ascii="Trebuchet MS" w:hAnsi="Trebuchet MS"/>
          <w:b/>
        </w:rPr>
      </w:pPr>
    </w:p>
    <w:p w14:paraId="5C1DF5FE" w14:textId="77777777" w:rsidR="00D472FD" w:rsidRDefault="00D472FD" w:rsidP="006857FA">
      <w:pPr>
        <w:pStyle w:val="Textoindependiente3"/>
        <w:tabs>
          <w:tab w:val="clear" w:pos="708"/>
        </w:tabs>
        <w:spacing w:after="240" w:line="240" w:lineRule="auto"/>
        <w:rPr>
          <w:rFonts w:ascii="Trebuchet MS" w:hAnsi="Trebuchet MS"/>
          <w:b/>
        </w:rPr>
      </w:pPr>
    </w:p>
    <w:p w14:paraId="0472F84E" w14:textId="77777777" w:rsidR="00D472FD" w:rsidRDefault="00D472FD" w:rsidP="006857FA">
      <w:pPr>
        <w:pStyle w:val="Textoindependiente3"/>
        <w:tabs>
          <w:tab w:val="clear" w:pos="708"/>
        </w:tabs>
        <w:spacing w:after="240" w:line="240" w:lineRule="auto"/>
        <w:rPr>
          <w:rFonts w:ascii="Trebuchet MS" w:hAnsi="Trebuchet MS"/>
          <w:b/>
        </w:rPr>
      </w:pPr>
    </w:p>
    <w:p w14:paraId="49AC7272" w14:textId="77777777" w:rsidR="00D472FD" w:rsidRDefault="00D472FD" w:rsidP="006857FA">
      <w:pPr>
        <w:pStyle w:val="Textoindependiente3"/>
        <w:tabs>
          <w:tab w:val="clear" w:pos="708"/>
        </w:tabs>
        <w:spacing w:after="240" w:line="240" w:lineRule="auto"/>
        <w:rPr>
          <w:rFonts w:ascii="Trebuchet MS" w:hAnsi="Trebuchet MS"/>
          <w:b/>
        </w:rPr>
      </w:pPr>
    </w:p>
    <w:p w14:paraId="77AF5C66" w14:textId="77777777" w:rsidR="00D472FD" w:rsidRPr="002A4A18" w:rsidRDefault="00C2298F" w:rsidP="00D472FD">
      <w:pPr>
        <w:pStyle w:val="Textoindependiente3"/>
        <w:tabs>
          <w:tab w:val="clear" w:pos="708"/>
        </w:tabs>
        <w:spacing w:after="240" w:line="240" w:lineRule="auto"/>
        <w:jc w:val="center"/>
        <w:rPr>
          <w:rFonts w:ascii="Trebuchet MS" w:hAnsi="Trebuchet MS" w:cs="Arial"/>
          <w:b/>
          <w:lang w:val="es-ES"/>
        </w:rPr>
      </w:pPr>
      <w:r w:rsidRPr="005B430D">
        <w:rPr>
          <w:rFonts w:ascii="Trebuchet MS" w:hAnsi="Trebuchet MS" w:cs="Arial"/>
          <w:b/>
          <w:sz w:val="48"/>
          <w:lang w:val="es-ES"/>
        </w:rPr>
        <w:t>[</w:t>
      </w:r>
      <w:r w:rsidR="00D472FD" w:rsidRPr="00287928">
        <w:rPr>
          <w:rFonts w:ascii="Trebuchet MS" w:hAnsi="Trebuchet MS" w:cs="Arial"/>
          <w:b/>
          <w:lang w:val="es-ES"/>
        </w:rPr>
        <w:t>ANEXO N°</w:t>
      </w:r>
      <w:r w:rsidR="00D472FD">
        <w:rPr>
          <w:rFonts w:ascii="Trebuchet MS" w:hAnsi="Trebuchet MS" w:cs="Arial"/>
          <w:b/>
          <w:lang w:val="es-ES"/>
        </w:rPr>
        <w:t>6</w:t>
      </w:r>
      <w:r w:rsidR="00D472FD" w:rsidRPr="00287928">
        <w:rPr>
          <w:rFonts w:ascii="Trebuchet MS" w:hAnsi="Trebuchet MS" w:cs="Arial"/>
          <w:b/>
          <w:lang w:val="es-ES"/>
        </w:rPr>
        <w:t xml:space="preserve">: </w:t>
      </w:r>
      <w:r w:rsidR="00D472FD">
        <w:rPr>
          <w:rFonts w:ascii="Trebuchet MS" w:hAnsi="Trebuchet MS" w:cs="Arial"/>
          <w:b/>
          <w:lang w:val="es-ES"/>
        </w:rPr>
        <w:t>CARTA GANTT DEL PROYECTO</w:t>
      </w:r>
    </w:p>
    <w:p w14:paraId="1D789EDB" w14:textId="76E2AC90" w:rsidR="00C2298F" w:rsidRDefault="00C2298F" w:rsidP="00C2298F">
      <w:pPr>
        <w:pStyle w:val="Textoindependiente3"/>
        <w:tabs>
          <w:tab w:val="clear" w:pos="708"/>
        </w:tabs>
        <w:spacing w:after="240" w:line="240" w:lineRule="auto"/>
        <w:rPr>
          <w:rFonts w:ascii="Trebuchet MS" w:hAnsi="Trebuchet MS"/>
          <w:lang w:val="es-ES"/>
        </w:rPr>
      </w:pPr>
      <w:r>
        <w:rPr>
          <w:rFonts w:ascii="Trebuchet MS" w:hAnsi="Trebuchet MS"/>
          <w:lang w:val="es-ES"/>
        </w:rPr>
        <w:t xml:space="preserve">La siguiente Carta Gantt identifica </w:t>
      </w:r>
      <w:r w:rsidRPr="00B56954">
        <w:rPr>
          <w:rFonts w:ascii="Trebuchet MS" w:hAnsi="Trebuchet MS"/>
          <w:lang w:val="es-ES"/>
        </w:rPr>
        <w:t xml:space="preserve">los hitos y fechas relevantes del </w:t>
      </w:r>
      <w:r w:rsidR="001A15DA">
        <w:rPr>
          <w:rFonts w:ascii="Trebuchet MS" w:hAnsi="Trebuchet MS"/>
          <w:lang w:val="es-ES"/>
        </w:rPr>
        <w:t>P</w:t>
      </w:r>
      <w:r w:rsidRPr="00B56954">
        <w:rPr>
          <w:rFonts w:ascii="Trebuchet MS" w:hAnsi="Trebuchet MS"/>
          <w:lang w:val="es-ES"/>
        </w:rPr>
        <w:t>royecto</w:t>
      </w:r>
      <w:r>
        <w:rPr>
          <w:rFonts w:ascii="Trebuchet MS" w:hAnsi="Trebuchet MS"/>
          <w:lang w:val="es-ES"/>
        </w:rPr>
        <w:t xml:space="preserve"> </w:t>
      </w:r>
      <w:r w:rsidR="001A15DA">
        <w:rPr>
          <w:rFonts w:ascii="Trebuchet MS" w:hAnsi="Trebuchet MS"/>
          <w:lang w:val="es-ES"/>
        </w:rPr>
        <w:t>N</w:t>
      </w:r>
      <w:r>
        <w:rPr>
          <w:rFonts w:ascii="Trebuchet MS" w:hAnsi="Trebuchet MS"/>
          <w:lang w:val="es-ES"/>
        </w:rPr>
        <w:t xml:space="preserve">uevo de </w:t>
      </w:r>
      <w:r w:rsidR="001A15DA">
        <w:rPr>
          <w:rFonts w:ascii="Trebuchet MS" w:hAnsi="Trebuchet MS"/>
          <w:lang w:val="es-ES"/>
        </w:rPr>
        <w:t>G</w:t>
      </w:r>
      <w:r>
        <w:rPr>
          <w:rFonts w:ascii="Trebuchet MS" w:hAnsi="Trebuchet MS"/>
          <w:lang w:val="es-ES"/>
        </w:rPr>
        <w:t xml:space="preserve">eneración* </w:t>
      </w:r>
      <w:r w:rsidRPr="00B56954">
        <w:rPr>
          <w:rFonts w:ascii="Trebuchet MS" w:hAnsi="Trebuchet MS"/>
          <w:lang w:val="es-ES"/>
        </w:rPr>
        <w:t>para efectos de</w:t>
      </w:r>
      <w:r>
        <w:rPr>
          <w:rFonts w:ascii="Trebuchet MS" w:hAnsi="Trebuchet MS"/>
          <w:lang w:val="es-ES"/>
        </w:rPr>
        <w:t>:</w:t>
      </w:r>
    </w:p>
    <w:p w14:paraId="3772FD51" w14:textId="77777777" w:rsidR="00C2298F" w:rsidRPr="00C2298F" w:rsidRDefault="00C2298F" w:rsidP="00106F51">
      <w:pPr>
        <w:pStyle w:val="Textoindependiente3"/>
        <w:numPr>
          <w:ilvl w:val="0"/>
          <w:numId w:val="27"/>
        </w:numPr>
        <w:tabs>
          <w:tab w:val="clear" w:pos="708"/>
        </w:tabs>
        <w:spacing w:after="240" w:line="240" w:lineRule="auto"/>
        <w:rPr>
          <w:rFonts w:ascii="Trebuchet MS" w:hAnsi="Trebuchet MS"/>
          <w:lang w:val="es-ES"/>
        </w:rPr>
      </w:pPr>
      <w:r>
        <w:rPr>
          <w:rFonts w:ascii="Trebuchet MS" w:hAnsi="Trebuchet MS"/>
          <w:lang w:val="es-ES"/>
        </w:rPr>
        <w:t>L</w:t>
      </w:r>
      <w:r w:rsidRPr="00B56954">
        <w:rPr>
          <w:rFonts w:ascii="Trebuchet MS" w:hAnsi="Trebuchet MS"/>
          <w:lang w:val="es-ES"/>
        </w:rPr>
        <w:t xml:space="preserve">a </w:t>
      </w:r>
      <w:r w:rsidR="00132092" w:rsidRPr="00B56954">
        <w:rPr>
          <w:rFonts w:ascii="Trebuchet MS" w:hAnsi="Trebuchet MS"/>
          <w:lang w:val="es-ES"/>
        </w:rPr>
        <w:t xml:space="preserve">Auditoría Técnica </w:t>
      </w:r>
      <w:r w:rsidRPr="00B56954">
        <w:rPr>
          <w:rFonts w:ascii="Trebuchet MS" w:hAnsi="Trebuchet MS"/>
          <w:lang w:val="es-ES"/>
        </w:rPr>
        <w:t xml:space="preserve">del proyecto, conforme a lo establecido en la cláusula </w:t>
      </w:r>
      <w:r w:rsidR="00132092">
        <w:rPr>
          <w:rFonts w:ascii="Trebuchet MS" w:hAnsi="Trebuchet MS"/>
          <w:lang w:val="es-ES"/>
        </w:rPr>
        <w:t>Vigésimo Tercero</w:t>
      </w:r>
      <w:r w:rsidRPr="00B56954">
        <w:rPr>
          <w:rFonts w:ascii="Trebuchet MS" w:hAnsi="Trebuchet MS" w:cs="Arial"/>
        </w:rPr>
        <w:t>: Auditoría Técnica del Proyecto Nuevo</w:t>
      </w:r>
      <w:r w:rsidRPr="00B56954">
        <w:rPr>
          <w:rFonts w:ascii="Trebuchet MS" w:hAnsi="Trebuchet MS"/>
        </w:rPr>
        <w:t xml:space="preserve"> de </w:t>
      </w:r>
      <w:r>
        <w:rPr>
          <w:rFonts w:ascii="Trebuchet MS" w:hAnsi="Trebuchet MS" w:cs="Arial"/>
        </w:rPr>
        <w:t>Generación.</w:t>
      </w:r>
    </w:p>
    <w:p w14:paraId="516CEA63" w14:textId="77777777" w:rsidR="00C2298F" w:rsidRDefault="00C2298F" w:rsidP="00106F51">
      <w:pPr>
        <w:pStyle w:val="Textoindependiente3"/>
        <w:numPr>
          <w:ilvl w:val="0"/>
          <w:numId w:val="27"/>
        </w:numPr>
        <w:tabs>
          <w:tab w:val="clear" w:pos="708"/>
        </w:tabs>
        <w:spacing w:after="240" w:line="240" w:lineRule="auto"/>
        <w:rPr>
          <w:rFonts w:ascii="Trebuchet MS" w:hAnsi="Trebuchet MS"/>
          <w:lang w:val="es-ES"/>
        </w:rPr>
      </w:pPr>
      <w:r>
        <w:rPr>
          <w:rFonts w:ascii="Trebuchet MS" w:hAnsi="Trebuchet MS"/>
          <w:lang w:val="es-ES"/>
        </w:rPr>
        <w:t>El e</w:t>
      </w:r>
      <w:r w:rsidRPr="00B56954">
        <w:rPr>
          <w:rFonts w:ascii="Trebuchet MS" w:hAnsi="Trebuchet MS"/>
          <w:lang w:val="es-ES"/>
        </w:rPr>
        <w:t>ventual uso del Mecanismo de Postergación o Término Anticipado de Contrato, según lo establecido en el numeral 11 del capítulo 2 de las Bases</w:t>
      </w:r>
      <w:r>
        <w:rPr>
          <w:rFonts w:ascii="Trebuchet MS" w:hAnsi="Trebuchet MS"/>
          <w:lang w:val="es-ES"/>
        </w:rPr>
        <w:t>, en caso de acogerse a dicho mecanismo</w:t>
      </w:r>
      <w:r w:rsidRPr="00B56954">
        <w:rPr>
          <w:rFonts w:ascii="Trebuchet MS" w:hAnsi="Trebuchet MS"/>
          <w:lang w:val="es-ES"/>
        </w:rPr>
        <w:t xml:space="preserve">. </w:t>
      </w:r>
    </w:p>
    <w:p w14:paraId="5A68A943" w14:textId="20B5DDEF" w:rsidR="00D472FD" w:rsidRPr="00703622" w:rsidRDefault="00D472FD" w:rsidP="00087957">
      <w:pPr>
        <w:spacing w:after="240"/>
        <w:jc w:val="both"/>
        <w:rPr>
          <w:rFonts w:ascii="Trebuchet MS" w:hAnsi="Trebuchet MS"/>
          <w:spacing w:val="-3"/>
          <w:sz w:val="18"/>
          <w:lang w:val="es-ES_tradnl"/>
        </w:rPr>
      </w:pPr>
      <w:r w:rsidRPr="002A4A18">
        <w:rPr>
          <w:rFonts w:ascii="Trebuchet MS" w:hAnsi="Trebuchet MS"/>
          <w:spacing w:val="-3"/>
          <w:sz w:val="18"/>
          <w:lang w:val="es-ES_tradnl"/>
        </w:rPr>
        <w:t>(*)</w:t>
      </w:r>
      <w:r w:rsidR="00690C0D">
        <w:rPr>
          <w:rFonts w:ascii="Trebuchet MS" w:hAnsi="Trebuchet MS"/>
          <w:spacing w:val="-3"/>
          <w:sz w:val="18"/>
          <w:lang w:val="es-ES_tradnl"/>
        </w:rPr>
        <w:t>P</w:t>
      </w:r>
      <w:r w:rsidRPr="002A4A18">
        <w:rPr>
          <w:rFonts w:ascii="Trebuchet MS" w:hAnsi="Trebuchet MS"/>
          <w:spacing w:val="-3"/>
          <w:sz w:val="18"/>
          <w:lang w:val="es-ES_tradnl"/>
        </w:rPr>
        <w:t>ara cada Proyecto Nuevo de Generación presentado en la Propuesta</w:t>
      </w:r>
      <w:r w:rsidR="008B5B3C">
        <w:rPr>
          <w:rFonts w:ascii="Trebuchet MS" w:hAnsi="Trebuchet MS"/>
          <w:spacing w:val="-3"/>
          <w:sz w:val="18"/>
          <w:lang w:val="es-ES_tradnl"/>
        </w:rPr>
        <w:t xml:space="preserve"> y </w:t>
      </w:r>
      <w:r w:rsidR="00EC42DA">
        <w:rPr>
          <w:rFonts w:ascii="Trebuchet MS" w:hAnsi="Trebuchet MS"/>
          <w:spacing w:val="-3"/>
          <w:sz w:val="18"/>
          <w:lang w:val="es-ES_tradnl"/>
        </w:rPr>
        <w:t>que respalde la energía adjudicada</w:t>
      </w:r>
      <w:r w:rsidR="00132092">
        <w:rPr>
          <w:rFonts w:ascii="Trebuchet MS" w:hAnsi="Trebuchet MS"/>
          <w:spacing w:val="-3"/>
          <w:sz w:val="18"/>
          <w:lang w:val="es-ES_tradnl"/>
        </w:rPr>
        <w:t>,</w:t>
      </w:r>
      <w:r w:rsidR="008B5B3C">
        <w:rPr>
          <w:rFonts w:ascii="Trebuchet MS" w:hAnsi="Trebuchet MS"/>
          <w:spacing w:val="-3"/>
          <w:sz w:val="18"/>
          <w:lang w:val="es-ES_tradnl"/>
        </w:rPr>
        <w:t xml:space="preserve"> </w:t>
      </w:r>
      <w:r w:rsidR="008B5B3C" w:rsidRPr="002A4A18">
        <w:rPr>
          <w:rFonts w:ascii="Trebuchet MS" w:hAnsi="Trebuchet MS"/>
          <w:spacing w:val="-3"/>
          <w:sz w:val="18"/>
          <w:lang w:val="es-ES_tradnl"/>
        </w:rPr>
        <w:t xml:space="preserve">considerando lo establecido en el segundo párrafo del numeral </w:t>
      </w:r>
      <w:r w:rsidR="008B5B3C" w:rsidRPr="00287928">
        <w:rPr>
          <w:rFonts w:ascii="Trebuchet MS" w:hAnsi="Trebuchet MS"/>
          <w:spacing w:val="-3"/>
          <w:sz w:val="18"/>
          <w:lang w:val="es-ES_tradnl"/>
        </w:rPr>
        <w:fldChar w:fldCharType="begin"/>
      </w:r>
      <w:r w:rsidR="008B5B3C" w:rsidRPr="002A4A18">
        <w:rPr>
          <w:rFonts w:ascii="Trebuchet MS" w:hAnsi="Trebuchet MS"/>
          <w:spacing w:val="-3"/>
          <w:sz w:val="18"/>
          <w:lang w:val="es-ES_tradnl"/>
        </w:rPr>
        <w:instrText xml:space="preserve"> REF _Ref453348760 \r \h  \* MERGEFORMAT </w:instrText>
      </w:r>
      <w:r w:rsidR="008B5B3C" w:rsidRPr="00287928">
        <w:rPr>
          <w:rFonts w:ascii="Trebuchet MS" w:hAnsi="Trebuchet MS"/>
          <w:spacing w:val="-3"/>
          <w:sz w:val="18"/>
          <w:lang w:val="es-ES_tradnl"/>
        </w:rPr>
      </w:r>
      <w:r w:rsidR="008B5B3C" w:rsidRPr="00287928">
        <w:rPr>
          <w:rFonts w:ascii="Trebuchet MS" w:hAnsi="Trebuchet MS"/>
          <w:spacing w:val="-3"/>
          <w:sz w:val="18"/>
          <w:lang w:val="es-ES_tradnl"/>
        </w:rPr>
        <w:fldChar w:fldCharType="separate"/>
      </w:r>
      <w:r w:rsidR="00C06883">
        <w:rPr>
          <w:rFonts w:ascii="Trebuchet MS" w:hAnsi="Trebuchet MS"/>
          <w:spacing w:val="-3"/>
          <w:sz w:val="18"/>
          <w:lang w:val="es-ES_tradnl"/>
        </w:rPr>
        <w:t>4.3</w:t>
      </w:r>
      <w:r w:rsidR="008B5B3C" w:rsidRPr="00287928">
        <w:rPr>
          <w:rFonts w:ascii="Trebuchet MS" w:hAnsi="Trebuchet MS"/>
          <w:spacing w:val="-3"/>
          <w:sz w:val="18"/>
          <w:lang w:val="es-ES_tradnl"/>
        </w:rPr>
        <w:fldChar w:fldCharType="end"/>
      </w:r>
      <w:r w:rsidR="008B5B3C" w:rsidRPr="002A4A18">
        <w:rPr>
          <w:rFonts w:ascii="Trebuchet MS" w:hAnsi="Trebuchet MS"/>
          <w:spacing w:val="-3"/>
          <w:sz w:val="18"/>
          <w:lang w:val="es-ES_tradnl"/>
        </w:rPr>
        <w:t xml:space="preserve"> del Capítulo 1 de las Bases</w:t>
      </w:r>
      <w:r w:rsidR="00132092">
        <w:rPr>
          <w:rFonts w:ascii="Trebuchet MS" w:hAnsi="Trebuchet MS"/>
          <w:spacing w:val="-3"/>
          <w:sz w:val="18"/>
          <w:lang w:val="es-ES_tradnl"/>
        </w:rPr>
        <w:t>,</w:t>
      </w:r>
      <w:r w:rsidR="008B5B3C">
        <w:rPr>
          <w:rFonts w:ascii="Trebuchet MS" w:hAnsi="Trebuchet MS"/>
          <w:spacing w:val="-3"/>
          <w:sz w:val="18"/>
          <w:lang w:val="es-ES_tradnl"/>
        </w:rPr>
        <w:t xml:space="preserve"> </w:t>
      </w:r>
      <w:r w:rsidR="00690C0D">
        <w:rPr>
          <w:rFonts w:ascii="Trebuchet MS" w:hAnsi="Trebuchet MS"/>
          <w:spacing w:val="-3"/>
          <w:sz w:val="18"/>
          <w:lang w:val="es-ES_tradnl"/>
        </w:rPr>
        <w:t>deberá presentarse la Carta Gantt correspondiente</w:t>
      </w:r>
      <w:r w:rsidR="00B524E7">
        <w:rPr>
          <w:rFonts w:ascii="Trebuchet MS" w:hAnsi="Trebuchet MS"/>
          <w:spacing w:val="-3"/>
          <w:sz w:val="18"/>
          <w:lang w:val="es-ES_tradnl"/>
        </w:rPr>
        <w:t xml:space="preserve">. </w:t>
      </w:r>
      <w:r w:rsidR="00B524E7" w:rsidRPr="00783C58">
        <w:rPr>
          <w:rFonts w:ascii="Trebuchet MS" w:hAnsi="Trebuchet MS"/>
          <w:spacing w:val="-3"/>
          <w:sz w:val="18"/>
          <w:lang w:val="es-ES_tradnl"/>
        </w:rPr>
        <w:t xml:space="preserve">Las fechas de los </w:t>
      </w:r>
      <w:r w:rsidR="00B813B5">
        <w:rPr>
          <w:rFonts w:ascii="Trebuchet MS" w:hAnsi="Trebuchet MS"/>
          <w:spacing w:val="-3"/>
          <w:sz w:val="18"/>
          <w:lang w:val="es-ES_tradnl"/>
        </w:rPr>
        <w:t>H</w:t>
      </w:r>
      <w:r w:rsidR="00B524E7" w:rsidRPr="00783C58">
        <w:rPr>
          <w:rFonts w:ascii="Trebuchet MS" w:hAnsi="Trebuchet MS"/>
          <w:spacing w:val="-3"/>
          <w:sz w:val="18"/>
          <w:lang w:val="es-ES_tradnl"/>
        </w:rPr>
        <w:t>itos deberán declararse informando el día, mes y año correspondiente</w:t>
      </w:r>
      <w:r w:rsidR="00B524E7">
        <w:rPr>
          <w:rFonts w:ascii="Trebuchet MS" w:hAnsi="Trebuchet MS" w:cs="Arial"/>
          <w:spacing w:val="-3"/>
        </w:rPr>
        <w:t>.</w:t>
      </w:r>
      <w:r w:rsidR="00C2298F" w:rsidRPr="005B430D">
        <w:rPr>
          <w:rFonts w:ascii="Trebuchet MS" w:hAnsi="Trebuchet MS" w:cs="Arial"/>
          <w:b/>
          <w:spacing w:val="-3"/>
          <w:sz w:val="48"/>
          <w:szCs w:val="20"/>
        </w:rPr>
        <w:t>]</w:t>
      </w:r>
    </w:p>
    <w:sectPr w:rsidR="00D472FD" w:rsidRPr="00703622" w:rsidSect="00940511">
      <w:headerReference w:type="default" r:id="rId152"/>
      <w:footerReference w:type="default" r:id="rId153"/>
      <w:pgSz w:w="12242" w:h="15842" w:code="1"/>
      <w:pgMar w:top="1985" w:right="1469" w:bottom="1985" w:left="1701" w:header="907"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4D017" w14:textId="77777777" w:rsidR="00C06883" w:rsidRDefault="00C06883">
      <w:r>
        <w:separator/>
      </w:r>
    </w:p>
    <w:p w14:paraId="14DFE005" w14:textId="77777777" w:rsidR="00C06883" w:rsidRDefault="00C06883"/>
  </w:endnote>
  <w:endnote w:type="continuationSeparator" w:id="0">
    <w:p w14:paraId="3A7E728E" w14:textId="77777777" w:rsidR="00C06883" w:rsidRDefault="00C06883">
      <w:r>
        <w:continuationSeparator/>
      </w:r>
    </w:p>
    <w:p w14:paraId="1FFD92EC" w14:textId="77777777" w:rsidR="00C06883" w:rsidRDefault="00C06883"/>
  </w:endnote>
  <w:endnote w:type="continuationNotice" w:id="1">
    <w:p w14:paraId="5EAADB85" w14:textId="77777777" w:rsidR="00C06883" w:rsidRDefault="00C06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sz w:val="18"/>
        <w:lang w:val="es-ES"/>
      </w:rPr>
      <w:id w:val="107632472"/>
      <w:docPartObj>
        <w:docPartGallery w:val="Page Numbers (Bottom of Page)"/>
        <w:docPartUnique/>
      </w:docPartObj>
    </w:sdtPr>
    <w:sdtEndPr/>
    <w:sdtContent>
      <w:p w14:paraId="24230C55" w14:textId="77777777" w:rsidR="00C06883" w:rsidRPr="00CA7A34" w:rsidRDefault="00C06883">
        <w:pPr>
          <w:pStyle w:val="Piedepgina"/>
          <w:jc w:val="right"/>
          <w:rPr>
            <w:rFonts w:ascii="Trebuchet MS" w:hAnsi="Trebuchet MS"/>
            <w:sz w:val="18"/>
          </w:rPr>
        </w:pPr>
        <w:r w:rsidRPr="00CA7A34">
          <w:rPr>
            <w:rFonts w:ascii="Trebuchet MS" w:hAnsi="Trebuchet MS"/>
            <w:sz w:val="18"/>
            <w:lang w:val="es-ES"/>
          </w:rPr>
          <w:t xml:space="preserve">Página </w:t>
        </w:r>
        <w:r w:rsidRPr="00CA7A34">
          <w:rPr>
            <w:rFonts w:ascii="Trebuchet MS" w:hAnsi="Trebuchet MS"/>
            <w:sz w:val="18"/>
          </w:rPr>
          <w:fldChar w:fldCharType="begin"/>
        </w:r>
        <w:r w:rsidRPr="00CA7A34">
          <w:rPr>
            <w:rFonts w:ascii="Trebuchet MS" w:hAnsi="Trebuchet MS"/>
            <w:sz w:val="18"/>
          </w:rPr>
          <w:instrText>PAGE   \* MERGEFORMAT</w:instrText>
        </w:r>
        <w:r w:rsidRPr="00CA7A34">
          <w:rPr>
            <w:rFonts w:ascii="Trebuchet MS" w:hAnsi="Trebuchet MS"/>
            <w:sz w:val="18"/>
          </w:rPr>
          <w:fldChar w:fldCharType="separate"/>
        </w:r>
        <w:r w:rsidRPr="00795824">
          <w:rPr>
            <w:rFonts w:ascii="Trebuchet MS" w:hAnsi="Trebuchet MS"/>
            <w:noProof/>
            <w:sz w:val="18"/>
            <w:lang w:val="es-ES"/>
          </w:rPr>
          <w:t>156</w:t>
        </w:r>
        <w:r w:rsidRPr="00CA7A34">
          <w:rPr>
            <w:rFonts w:ascii="Trebuchet MS" w:hAnsi="Trebuchet MS"/>
            <w:sz w:val="18"/>
          </w:rPr>
          <w:fldChar w:fldCharType="end"/>
        </w:r>
        <w:r w:rsidRPr="00CA7A34">
          <w:rPr>
            <w:rFonts w:ascii="Trebuchet MS" w:hAnsi="Trebuchet MS"/>
            <w:sz w:val="18"/>
            <w:lang w:val="es-ES"/>
          </w:rPr>
          <w:t xml:space="preserve"> </w:t>
        </w:r>
      </w:p>
    </w:sdtContent>
  </w:sdt>
  <w:p w14:paraId="6F9CE707" w14:textId="77777777" w:rsidR="00C06883" w:rsidRDefault="00C06883" w:rsidP="003C4BB8">
    <w:pPr>
      <w:pStyle w:val="Piedepgina"/>
      <w:ind w:right="-23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16ABC" w14:textId="77777777" w:rsidR="00C06883" w:rsidRDefault="00C06883">
      <w:r>
        <w:separator/>
      </w:r>
    </w:p>
    <w:p w14:paraId="79E88F07" w14:textId="77777777" w:rsidR="00C06883" w:rsidRDefault="00C06883"/>
  </w:footnote>
  <w:footnote w:type="continuationSeparator" w:id="0">
    <w:p w14:paraId="1C545573" w14:textId="77777777" w:rsidR="00C06883" w:rsidRDefault="00C06883">
      <w:r>
        <w:continuationSeparator/>
      </w:r>
    </w:p>
    <w:p w14:paraId="6A5ECEAD" w14:textId="77777777" w:rsidR="00C06883" w:rsidRDefault="00C06883"/>
  </w:footnote>
  <w:footnote w:type="continuationNotice" w:id="1">
    <w:p w14:paraId="73BE5D34" w14:textId="77777777" w:rsidR="00C06883" w:rsidRDefault="00C068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43234" w14:textId="77777777" w:rsidR="00C06883" w:rsidRDefault="00C06883"/>
  <w:p w14:paraId="5D86BC72" w14:textId="467E5368" w:rsidR="00C06883" w:rsidRDefault="00C06883" w:rsidP="00A50CFA">
    <w:pPr>
      <w:pStyle w:val="Encabezado"/>
      <w:jc w:val="right"/>
      <w:rPr>
        <w:sz w:val="18"/>
        <w:lang w:val="es-CL"/>
      </w:rPr>
    </w:pPr>
    <w:r>
      <w:rPr>
        <w:sz w:val="18"/>
        <w:lang w:val="es-CL"/>
      </w:rPr>
      <w:t xml:space="preserve"> Licitación de Suministro 2021/01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4FF61" w14:textId="0A9EDDD6" w:rsidR="00C06883" w:rsidRDefault="00C06883" w:rsidP="003C4BB8">
    <w:pPr>
      <w:pStyle w:val="Encabezado"/>
      <w:tabs>
        <w:tab w:val="clear" w:pos="4419"/>
        <w:tab w:val="clear" w:pos="8838"/>
      </w:tabs>
      <w:ind w:right="-232"/>
      <w:jc w:val="right"/>
    </w:pPr>
    <w:r>
      <w:rPr>
        <w:rFonts w:ascii="Trebuchet MS" w:hAnsi="Trebuchet MS"/>
        <w:sz w:val="16"/>
        <w:lang w:val="es-CL"/>
      </w:rPr>
      <w:t xml:space="preserve"> Licitación de Suministro 2021/01</w:t>
    </w:r>
    <w:r>
      <w:rPr>
        <w:rFonts w:ascii="Trebuchet MS" w:hAnsi="Trebuchet MS"/>
        <w:sz w:val="16"/>
        <w:szCs w:val="16"/>
        <w:lang w:val="es-C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7B5F"/>
    <w:multiLevelType w:val="hybridMultilevel"/>
    <w:tmpl w:val="5C42E8CE"/>
    <w:lvl w:ilvl="0" w:tplc="AB22C60A">
      <w:start w:val="1"/>
      <w:numFmt w:val="lowerRoman"/>
      <w:lvlText w:val="%1."/>
      <w:lvlJc w:val="left"/>
      <w:pPr>
        <w:tabs>
          <w:tab w:val="num" w:pos="1146"/>
        </w:tabs>
        <w:ind w:left="1146" w:hanging="72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D71DFD"/>
    <w:multiLevelType w:val="hybridMultilevel"/>
    <w:tmpl w:val="44084F16"/>
    <w:lvl w:ilvl="0" w:tplc="340A000F">
      <w:start w:val="1"/>
      <w:numFmt w:val="decimal"/>
      <w:lvlText w:val="%1."/>
      <w:lvlJc w:val="left"/>
      <w:pPr>
        <w:tabs>
          <w:tab w:val="num" w:pos="1428"/>
        </w:tabs>
        <w:ind w:left="1428" w:hanging="360"/>
      </w:pPr>
      <w:rPr>
        <w:rFonts w:hint="default"/>
      </w:rPr>
    </w:lvl>
    <w:lvl w:ilvl="1" w:tplc="F6D28C32">
      <w:numFmt w:val="bullet"/>
      <w:lvlText w:val="•"/>
      <w:lvlJc w:val="left"/>
      <w:pPr>
        <w:ind w:left="2148" w:hanging="360"/>
      </w:pPr>
      <w:rPr>
        <w:rFonts w:ascii="Trebuchet MS" w:eastAsia="Times New Roman" w:hAnsi="Trebuchet MS" w:cs="Arial"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C2469C9"/>
    <w:multiLevelType w:val="hybridMultilevel"/>
    <w:tmpl w:val="CAC0CF0E"/>
    <w:lvl w:ilvl="0" w:tplc="5C9E9FF4">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BF60AC"/>
    <w:multiLevelType w:val="hybridMultilevel"/>
    <w:tmpl w:val="8C3C3BFE"/>
    <w:lvl w:ilvl="0" w:tplc="DF12745E">
      <w:start w:val="1"/>
      <w:numFmt w:val="decimal"/>
      <w:lvlText w:val="%1)"/>
      <w:lvlJc w:val="left"/>
      <w:pPr>
        <w:ind w:left="1440" w:hanging="360"/>
      </w:pPr>
      <w:rPr>
        <w:i/>
      </w:r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15:restartNumberingAfterBreak="0">
    <w:nsid w:val="17E847AB"/>
    <w:multiLevelType w:val="hybridMultilevel"/>
    <w:tmpl w:val="77B4C2B0"/>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1A154F40"/>
    <w:multiLevelType w:val="multilevel"/>
    <w:tmpl w:val="79FC5EF0"/>
    <w:lvl w:ilvl="0">
      <w:start w:val="1"/>
      <w:numFmt w:val="decimal"/>
      <w:lvlText w:val="%1."/>
      <w:lvlJc w:val="left"/>
      <w:pPr>
        <w:ind w:left="1068" w:hanging="360"/>
      </w:pPr>
      <w:rPr>
        <w:rFonts w:hint="default"/>
        <w:i w:val="0"/>
      </w:rPr>
    </w:lvl>
    <w:lvl w:ilvl="1">
      <w:start w:val="1"/>
      <w:numFmt w:val="decimal"/>
      <w:lvlText w:val="%1.%2."/>
      <w:lvlJc w:val="left"/>
      <w:pPr>
        <w:ind w:left="1424"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16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6" w15:restartNumberingAfterBreak="0">
    <w:nsid w:val="1FA52C9B"/>
    <w:multiLevelType w:val="hybridMultilevel"/>
    <w:tmpl w:val="D9B80B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14A492A"/>
    <w:multiLevelType w:val="hybridMultilevel"/>
    <w:tmpl w:val="9D16C410"/>
    <w:lvl w:ilvl="0" w:tplc="340A0017">
      <w:start w:val="1"/>
      <w:numFmt w:val="lowerLetter"/>
      <w:lvlText w:val="%1)"/>
      <w:lvlJc w:val="left"/>
      <w:pPr>
        <w:ind w:left="720" w:hanging="360"/>
      </w:pPr>
    </w:lvl>
    <w:lvl w:ilvl="1" w:tplc="340A0013">
      <w:start w:val="1"/>
      <w:numFmt w:val="upperRoman"/>
      <w:lvlText w:val="%2."/>
      <w:lvlJc w:val="right"/>
      <w:pPr>
        <w:ind w:left="36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1514F70"/>
    <w:multiLevelType w:val="hybridMultilevel"/>
    <w:tmpl w:val="515A64F8"/>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17C57A2"/>
    <w:multiLevelType w:val="hybridMultilevel"/>
    <w:tmpl w:val="5A2E3490"/>
    <w:lvl w:ilvl="0" w:tplc="CA9200F0">
      <w:start w:val="1"/>
      <w:numFmt w:val="lowerRoman"/>
      <w:lvlText w:val="%1)"/>
      <w:lvlJc w:val="left"/>
      <w:pPr>
        <w:ind w:left="2154" w:hanging="720"/>
      </w:pPr>
      <w:rPr>
        <w:rFonts w:hint="default"/>
      </w:rPr>
    </w:lvl>
    <w:lvl w:ilvl="1" w:tplc="340A0019" w:tentative="1">
      <w:start w:val="1"/>
      <w:numFmt w:val="lowerLetter"/>
      <w:lvlText w:val="%2."/>
      <w:lvlJc w:val="left"/>
      <w:pPr>
        <w:ind w:left="2514" w:hanging="360"/>
      </w:pPr>
    </w:lvl>
    <w:lvl w:ilvl="2" w:tplc="340A001B" w:tentative="1">
      <w:start w:val="1"/>
      <w:numFmt w:val="lowerRoman"/>
      <w:lvlText w:val="%3."/>
      <w:lvlJc w:val="right"/>
      <w:pPr>
        <w:ind w:left="3234" w:hanging="180"/>
      </w:pPr>
    </w:lvl>
    <w:lvl w:ilvl="3" w:tplc="340A000F" w:tentative="1">
      <w:start w:val="1"/>
      <w:numFmt w:val="decimal"/>
      <w:lvlText w:val="%4."/>
      <w:lvlJc w:val="left"/>
      <w:pPr>
        <w:ind w:left="3954" w:hanging="360"/>
      </w:pPr>
    </w:lvl>
    <w:lvl w:ilvl="4" w:tplc="340A0019" w:tentative="1">
      <w:start w:val="1"/>
      <w:numFmt w:val="lowerLetter"/>
      <w:lvlText w:val="%5."/>
      <w:lvlJc w:val="left"/>
      <w:pPr>
        <w:ind w:left="4674" w:hanging="360"/>
      </w:pPr>
    </w:lvl>
    <w:lvl w:ilvl="5" w:tplc="340A001B" w:tentative="1">
      <w:start w:val="1"/>
      <w:numFmt w:val="lowerRoman"/>
      <w:lvlText w:val="%6."/>
      <w:lvlJc w:val="right"/>
      <w:pPr>
        <w:ind w:left="5394" w:hanging="180"/>
      </w:pPr>
    </w:lvl>
    <w:lvl w:ilvl="6" w:tplc="340A000F" w:tentative="1">
      <w:start w:val="1"/>
      <w:numFmt w:val="decimal"/>
      <w:lvlText w:val="%7."/>
      <w:lvlJc w:val="left"/>
      <w:pPr>
        <w:ind w:left="6114" w:hanging="360"/>
      </w:pPr>
    </w:lvl>
    <w:lvl w:ilvl="7" w:tplc="340A0019" w:tentative="1">
      <w:start w:val="1"/>
      <w:numFmt w:val="lowerLetter"/>
      <w:lvlText w:val="%8."/>
      <w:lvlJc w:val="left"/>
      <w:pPr>
        <w:ind w:left="6834" w:hanging="360"/>
      </w:pPr>
    </w:lvl>
    <w:lvl w:ilvl="8" w:tplc="340A001B" w:tentative="1">
      <w:start w:val="1"/>
      <w:numFmt w:val="lowerRoman"/>
      <w:lvlText w:val="%9."/>
      <w:lvlJc w:val="right"/>
      <w:pPr>
        <w:ind w:left="7554" w:hanging="180"/>
      </w:pPr>
    </w:lvl>
  </w:abstractNum>
  <w:abstractNum w:abstractNumId="10" w15:restartNumberingAfterBreak="0">
    <w:nsid w:val="238C6F5D"/>
    <w:multiLevelType w:val="hybridMultilevel"/>
    <w:tmpl w:val="1DD24AA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9820F53"/>
    <w:multiLevelType w:val="hybridMultilevel"/>
    <w:tmpl w:val="D47E7E32"/>
    <w:lvl w:ilvl="0" w:tplc="DE308AF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A7F052E"/>
    <w:multiLevelType w:val="hybridMultilevel"/>
    <w:tmpl w:val="D5A2373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FCD7CC2"/>
    <w:multiLevelType w:val="hybridMultilevel"/>
    <w:tmpl w:val="F424897C"/>
    <w:lvl w:ilvl="0" w:tplc="340A0013">
      <w:start w:val="1"/>
      <w:numFmt w:val="upp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 w15:restartNumberingAfterBreak="0">
    <w:nsid w:val="34584A93"/>
    <w:multiLevelType w:val="hybridMultilevel"/>
    <w:tmpl w:val="ED64CE44"/>
    <w:lvl w:ilvl="0" w:tplc="340A001B">
      <w:start w:val="1"/>
      <w:numFmt w:val="lowerRoman"/>
      <w:lvlText w:val="%1."/>
      <w:lvlJc w:val="right"/>
      <w:pPr>
        <w:ind w:left="789" w:hanging="360"/>
      </w:pPr>
    </w:lvl>
    <w:lvl w:ilvl="1" w:tplc="340A0019" w:tentative="1">
      <w:start w:val="1"/>
      <w:numFmt w:val="lowerLetter"/>
      <w:lvlText w:val="%2."/>
      <w:lvlJc w:val="left"/>
      <w:pPr>
        <w:ind w:left="1509" w:hanging="360"/>
      </w:pPr>
    </w:lvl>
    <w:lvl w:ilvl="2" w:tplc="340A001B" w:tentative="1">
      <w:start w:val="1"/>
      <w:numFmt w:val="lowerRoman"/>
      <w:lvlText w:val="%3."/>
      <w:lvlJc w:val="right"/>
      <w:pPr>
        <w:ind w:left="2229" w:hanging="180"/>
      </w:pPr>
    </w:lvl>
    <w:lvl w:ilvl="3" w:tplc="340A000F" w:tentative="1">
      <w:start w:val="1"/>
      <w:numFmt w:val="decimal"/>
      <w:lvlText w:val="%4."/>
      <w:lvlJc w:val="left"/>
      <w:pPr>
        <w:ind w:left="2949" w:hanging="360"/>
      </w:pPr>
    </w:lvl>
    <w:lvl w:ilvl="4" w:tplc="340A0019" w:tentative="1">
      <w:start w:val="1"/>
      <w:numFmt w:val="lowerLetter"/>
      <w:lvlText w:val="%5."/>
      <w:lvlJc w:val="left"/>
      <w:pPr>
        <w:ind w:left="3669" w:hanging="360"/>
      </w:pPr>
    </w:lvl>
    <w:lvl w:ilvl="5" w:tplc="340A001B" w:tentative="1">
      <w:start w:val="1"/>
      <w:numFmt w:val="lowerRoman"/>
      <w:lvlText w:val="%6."/>
      <w:lvlJc w:val="right"/>
      <w:pPr>
        <w:ind w:left="4389" w:hanging="180"/>
      </w:pPr>
    </w:lvl>
    <w:lvl w:ilvl="6" w:tplc="340A000F" w:tentative="1">
      <w:start w:val="1"/>
      <w:numFmt w:val="decimal"/>
      <w:lvlText w:val="%7."/>
      <w:lvlJc w:val="left"/>
      <w:pPr>
        <w:ind w:left="5109" w:hanging="360"/>
      </w:pPr>
    </w:lvl>
    <w:lvl w:ilvl="7" w:tplc="340A0019" w:tentative="1">
      <w:start w:val="1"/>
      <w:numFmt w:val="lowerLetter"/>
      <w:lvlText w:val="%8."/>
      <w:lvlJc w:val="left"/>
      <w:pPr>
        <w:ind w:left="5829" w:hanging="360"/>
      </w:pPr>
    </w:lvl>
    <w:lvl w:ilvl="8" w:tplc="340A001B" w:tentative="1">
      <w:start w:val="1"/>
      <w:numFmt w:val="lowerRoman"/>
      <w:lvlText w:val="%9."/>
      <w:lvlJc w:val="right"/>
      <w:pPr>
        <w:ind w:left="6549" w:hanging="180"/>
      </w:pPr>
    </w:lvl>
  </w:abstractNum>
  <w:abstractNum w:abstractNumId="15" w15:restartNumberingAfterBreak="0">
    <w:nsid w:val="350B1AAF"/>
    <w:multiLevelType w:val="multilevel"/>
    <w:tmpl w:val="79FC5EF0"/>
    <w:lvl w:ilvl="0">
      <w:start w:val="1"/>
      <w:numFmt w:val="decimal"/>
      <w:lvlText w:val="%1."/>
      <w:lvlJc w:val="left"/>
      <w:pPr>
        <w:ind w:left="360" w:hanging="360"/>
      </w:pPr>
      <w:rPr>
        <w:rFonts w:hint="default"/>
        <w:i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9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C91A57"/>
    <w:multiLevelType w:val="hybridMultilevel"/>
    <w:tmpl w:val="846A4AD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6D140EE"/>
    <w:multiLevelType w:val="hybridMultilevel"/>
    <w:tmpl w:val="D47E7E32"/>
    <w:lvl w:ilvl="0" w:tplc="DE308AF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80E3935"/>
    <w:multiLevelType w:val="hybridMultilevel"/>
    <w:tmpl w:val="D47E7E32"/>
    <w:lvl w:ilvl="0" w:tplc="DE308AF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8DA328E"/>
    <w:multiLevelType w:val="hybridMultilevel"/>
    <w:tmpl w:val="515A64F8"/>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B557376"/>
    <w:multiLevelType w:val="hybridMultilevel"/>
    <w:tmpl w:val="83F4AAF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57C7603"/>
    <w:multiLevelType w:val="multilevel"/>
    <w:tmpl w:val="DACC5266"/>
    <w:lvl w:ilvl="0">
      <w:start w:val="1"/>
      <w:numFmt w:val="decimal"/>
      <w:pStyle w:val="Ttulo1"/>
      <w:lvlText w:val="%1."/>
      <w:lvlJc w:val="left"/>
      <w:pPr>
        <w:ind w:left="2771" w:hanging="360"/>
      </w:pPr>
      <w:rPr>
        <w:rFonts w:hint="default"/>
        <w:i w:val="0"/>
      </w:rPr>
    </w:lvl>
    <w:lvl w:ilvl="1">
      <w:start w:val="1"/>
      <w:numFmt w:val="decimal"/>
      <w:lvlText w:val="%1.%2."/>
      <w:lvlJc w:val="left"/>
      <w:pPr>
        <w:ind w:left="8087" w:hanging="432"/>
      </w:pPr>
      <w:rPr>
        <w:rFonts w:hint="default"/>
        <w:lang w:val="es-ES"/>
      </w:rPr>
    </w:lvl>
    <w:lvl w:ilvl="2">
      <w:start w:val="1"/>
      <w:numFmt w:val="decimal"/>
      <w:lvlText w:val="%1.%2.%3."/>
      <w:lvlJc w:val="left"/>
      <w:pPr>
        <w:ind w:left="1224" w:hanging="504"/>
      </w:pPr>
      <w:rPr>
        <w:rFonts w:hint="default"/>
        <w:b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64E6149"/>
    <w:multiLevelType w:val="hybridMultilevel"/>
    <w:tmpl w:val="E9BC8760"/>
    <w:lvl w:ilvl="0" w:tplc="74C2D1D8">
      <w:numFmt w:val="bullet"/>
      <w:lvlText w:val="-"/>
      <w:lvlJc w:val="left"/>
      <w:pPr>
        <w:ind w:left="720" w:hanging="360"/>
      </w:pPr>
      <w:rPr>
        <w:rFonts w:ascii="Trebuchet MS" w:eastAsia="Times New Roman" w:hAnsi="Trebuchet MS"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85E739B"/>
    <w:multiLevelType w:val="hybridMultilevel"/>
    <w:tmpl w:val="39D27E20"/>
    <w:lvl w:ilvl="0" w:tplc="18364E50">
      <w:start w:val="1"/>
      <w:numFmt w:val="lowerLetter"/>
      <w:lvlText w:val="%1)"/>
      <w:lvlJc w:val="left"/>
      <w:pPr>
        <w:ind w:left="644" w:hanging="360"/>
      </w:pPr>
      <w:rPr>
        <w:b/>
        <w:bCs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8CD15B7"/>
    <w:multiLevelType w:val="hybridMultilevel"/>
    <w:tmpl w:val="9D88FA30"/>
    <w:lvl w:ilvl="0" w:tplc="AB22C60A">
      <w:start w:val="1"/>
      <w:numFmt w:val="lowerRoman"/>
      <w:lvlText w:val="%1."/>
      <w:lvlJc w:val="left"/>
      <w:pPr>
        <w:tabs>
          <w:tab w:val="num" w:pos="1428"/>
        </w:tabs>
        <w:ind w:left="1428" w:hanging="360"/>
      </w:pPr>
      <w:rPr>
        <w:rFonts w:hint="default"/>
      </w:rPr>
    </w:lvl>
    <w:lvl w:ilvl="1" w:tplc="F6D28C32">
      <w:numFmt w:val="bullet"/>
      <w:lvlText w:val="•"/>
      <w:lvlJc w:val="left"/>
      <w:pPr>
        <w:ind w:left="2148" w:hanging="360"/>
      </w:pPr>
      <w:rPr>
        <w:rFonts w:ascii="Trebuchet MS" w:eastAsia="Times New Roman" w:hAnsi="Trebuchet MS" w:cs="Arial"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4BDC7863"/>
    <w:multiLevelType w:val="hybridMultilevel"/>
    <w:tmpl w:val="F8A0AE86"/>
    <w:lvl w:ilvl="0" w:tplc="340A0019">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05">
      <w:start w:val="1"/>
      <w:numFmt w:val="bullet"/>
      <w:lvlText w:val=""/>
      <w:lvlJc w:val="left"/>
      <w:pPr>
        <w:ind w:left="2160" w:hanging="360"/>
      </w:pPr>
      <w:rPr>
        <w:rFonts w:ascii="Wingdings" w:hAnsi="Wingdings" w:hint="default"/>
      </w:rPr>
    </w:lvl>
    <w:lvl w:ilvl="3" w:tplc="FEFA82E0">
      <w:start w:val="1"/>
      <w:numFmt w:val="decimal"/>
      <w:lvlText w:val="%4)"/>
      <w:lvlJc w:val="left"/>
      <w:pPr>
        <w:ind w:left="2880" w:hanging="360"/>
      </w:pPr>
      <w:rPr>
        <w:rFonts w:hint="default"/>
        <w:sz w:val="22"/>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C300726"/>
    <w:multiLevelType w:val="hybridMultilevel"/>
    <w:tmpl w:val="C48E02C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E207369"/>
    <w:multiLevelType w:val="hybridMultilevel"/>
    <w:tmpl w:val="932C6FB6"/>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8" w15:restartNumberingAfterBreak="0">
    <w:nsid w:val="539253B5"/>
    <w:multiLevelType w:val="hybridMultilevel"/>
    <w:tmpl w:val="FA8C5A5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B16C3F"/>
    <w:multiLevelType w:val="hybridMultilevel"/>
    <w:tmpl w:val="ED64CE44"/>
    <w:lvl w:ilvl="0" w:tplc="340A001B">
      <w:start w:val="1"/>
      <w:numFmt w:val="lowerRoman"/>
      <w:lvlText w:val="%1."/>
      <w:lvlJc w:val="right"/>
      <w:pPr>
        <w:ind w:left="789" w:hanging="360"/>
      </w:pPr>
    </w:lvl>
    <w:lvl w:ilvl="1" w:tplc="340A0019" w:tentative="1">
      <w:start w:val="1"/>
      <w:numFmt w:val="lowerLetter"/>
      <w:lvlText w:val="%2."/>
      <w:lvlJc w:val="left"/>
      <w:pPr>
        <w:ind w:left="1509" w:hanging="360"/>
      </w:pPr>
    </w:lvl>
    <w:lvl w:ilvl="2" w:tplc="340A001B" w:tentative="1">
      <w:start w:val="1"/>
      <w:numFmt w:val="lowerRoman"/>
      <w:lvlText w:val="%3."/>
      <w:lvlJc w:val="right"/>
      <w:pPr>
        <w:ind w:left="2229" w:hanging="180"/>
      </w:pPr>
    </w:lvl>
    <w:lvl w:ilvl="3" w:tplc="340A000F" w:tentative="1">
      <w:start w:val="1"/>
      <w:numFmt w:val="decimal"/>
      <w:lvlText w:val="%4."/>
      <w:lvlJc w:val="left"/>
      <w:pPr>
        <w:ind w:left="2949" w:hanging="360"/>
      </w:pPr>
    </w:lvl>
    <w:lvl w:ilvl="4" w:tplc="340A0019" w:tentative="1">
      <w:start w:val="1"/>
      <w:numFmt w:val="lowerLetter"/>
      <w:lvlText w:val="%5."/>
      <w:lvlJc w:val="left"/>
      <w:pPr>
        <w:ind w:left="3669" w:hanging="360"/>
      </w:pPr>
    </w:lvl>
    <w:lvl w:ilvl="5" w:tplc="340A001B" w:tentative="1">
      <w:start w:val="1"/>
      <w:numFmt w:val="lowerRoman"/>
      <w:lvlText w:val="%6."/>
      <w:lvlJc w:val="right"/>
      <w:pPr>
        <w:ind w:left="4389" w:hanging="180"/>
      </w:pPr>
    </w:lvl>
    <w:lvl w:ilvl="6" w:tplc="340A000F" w:tentative="1">
      <w:start w:val="1"/>
      <w:numFmt w:val="decimal"/>
      <w:lvlText w:val="%7."/>
      <w:lvlJc w:val="left"/>
      <w:pPr>
        <w:ind w:left="5109" w:hanging="360"/>
      </w:pPr>
    </w:lvl>
    <w:lvl w:ilvl="7" w:tplc="340A0019" w:tentative="1">
      <w:start w:val="1"/>
      <w:numFmt w:val="lowerLetter"/>
      <w:lvlText w:val="%8."/>
      <w:lvlJc w:val="left"/>
      <w:pPr>
        <w:ind w:left="5829" w:hanging="360"/>
      </w:pPr>
    </w:lvl>
    <w:lvl w:ilvl="8" w:tplc="340A001B" w:tentative="1">
      <w:start w:val="1"/>
      <w:numFmt w:val="lowerRoman"/>
      <w:lvlText w:val="%9."/>
      <w:lvlJc w:val="right"/>
      <w:pPr>
        <w:ind w:left="6549" w:hanging="180"/>
      </w:pPr>
    </w:lvl>
  </w:abstractNum>
  <w:abstractNum w:abstractNumId="30" w15:restartNumberingAfterBreak="0">
    <w:nsid w:val="585A4661"/>
    <w:multiLevelType w:val="hybridMultilevel"/>
    <w:tmpl w:val="42B81272"/>
    <w:lvl w:ilvl="0" w:tplc="CDE2CDA4">
      <w:start w:val="1"/>
      <w:numFmt w:val="lowerLetter"/>
      <w:lvlText w:val="%1)"/>
      <w:lvlJc w:val="left"/>
      <w:pPr>
        <w:tabs>
          <w:tab w:val="num" w:pos="1440"/>
        </w:tabs>
        <w:ind w:left="144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8DD6B47"/>
    <w:multiLevelType w:val="hybridMultilevel"/>
    <w:tmpl w:val="7C7644C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32" w15:restartNumberingAfterBreak="0">
    <w:nsid w:val="5FF045B0"/>
    <w:multiLevelType w:val="multilevel"/>
    <w:tmpl w:val="3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647F259D"/>
    <w:multiLevelType w:val="hybridMultilevel"/>
    <w:tmpl w:val="2CB8FD66"/>
    <w:lvl w:ilvl="0" w:tplc="0409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61F091A"/>
    <w:multiLevelType w:val="hybridMultilevel"/>
    <w:tmpl w:val="19704B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9761774"/>
    <w:multiLevelType w:val="hybridMultilevel"/>
    <w:tmpl w:val="84DA0FD8"/>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AE51F5B"/>
    <w:multiLevelType w:val="hybridMultilevel"/>
    <w:tmpl w:val="CCDE190E"/>
    <w:lvl w:ilvl="0" w:tplc="0C0A0001">
      <w:start w:val="1"/>
      <w:numFmt w:val="bullet"/>
      <w:lvlText w:val=""/>
      <w:lvlJc w:val="left"/>
      <w:pPr>
        <w:tabs>
          <w:tab w:val="num" w:pos="2880"/>
        </w:tabs>
        <w:ind w:left="2880" w:hanging="360"/>
      </w:pPr>
      <w:rPr>
        <w:rFonts w:ascii="Symbol" w:hAnsi="Symbol" w:hint="default"/>
        <w:sz w:val="20"/>
      </w:rPr>
    </w:lvl>
    <w:lvl w:ilvl="1" w:tplc="885831B0">
      <w:numFmt w:val="bullet"/>
      <w:lvlText w:val="•"/>
      <w:lvlJc w:val="left"/>
      <w:pPr>
        <w:ind w:left="1440" w:hanging="360"/>
      </w:pPr>
      <w:rPr>
        <w:rFonts w:ascii="Trebuchet MS" w:eastAsia="Times New Roman" w:hAnsi="Trebuchet M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CB11B6"/>
    <w:multiLevelType w:val="hybridMultilevel"/>
    <w:tmpl w:val="EB1AC7FE"/>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2F039DF"/>
    <w:multiLevelType w:val="hybridMultilevel"/>
    <w:tmpl w:val="970C3BE0"/>
    <w:lvl w:ilvl="0" w:tplc="46E8B332">
      <w:start w:val="1"/>
      <w:numFmt w:val="lowerLetter"/>
      <w:lvlText w:val="%1)"/>
      <w:lvlJc w:val="left"/>
      <w:pPr>
        <w:tabs>
          <w:tab w:val="num" w:pos="720"/>
        </w:tabs>
        <w:ind w:left="720" w:hanging="360"/>
      </w:pPr>
      <w:rPr>
        <w:rFonts w:hint="default"/>
        <w:b/>
      </w:rPr>
    </w:lvl>
    <w:lvl w:ilvl="1" w:tplc="D488F2A6">
      <w:start w:val="1"/>
      <w:numFmt w:val="lowerLetter"/>
      <w:lvlText w:val="%2)"/>
      <w:lvlJc w:val="left"/>
      <w:pPr>
        <w:tabs>
          <w:tab w:val="num" w:pos="1440"/>
        </w:tabs>
        <w:ind w:left="1440" w:hanging="360"/>
      </w:pPr>
      <w:rPr>
        <w:rFonts w:hint="default"/>
        <w:b w:val="0"/>
      </w:rPr>
    </w:lvl>
    <w:lvl w:ilvl="2" w:tplc="670EFCAA">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47C784E"/>
    <w:multiLevelType w:val="multilevel"/>
    <w:tmpl w:val="534866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7541327"/>
    <w:multiLevelType w:val="hybridMultilevel"/>
    <w:tmpl w:val="E138A22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940543C"/>
    <w:multiLevelType w:val="hybridMultilevel"/>
    <w:tmpl w:val="5A2E3490"/>
    <w:lvl w:ilvl="0" w:tplc="CA9200F0">
      <w:start w:val="1"/>
      <w:numFmt w:val="lowerRoman"/>
      <w:lvlText w:val="%1)"/>
      <w:lvlJc w:val="left"/>
      <w:pPr>
        <w:ind w:left="2154" w:hanging="720"/>
      </w:pPr>
      <w:rPr>
        <w:rFonts w:hint="default"/>
      </w:rPr>
    </w:lvl>
    <w:lvl w:ilvl="1" w:tplc="340A0019" w:tentative="1">
      <w:start w:val="1"/>
      <w:numFmt w:val="lowerLetter"/>
      <w:lvlText w:val="%2."/>
      <w:lvlJc w:val="left"/>
      <w:pPr>
        <w:ind w:left="2514" w:hanging="360"/>
      </w:pPr>
    </w:lvl>
    <w:lvl w:ilvl="2" w:tplc="340A001B" w:tentative="1">
      <w:start w:val="1"/>
      <w:numFmt w:val="lowerRoman"/>
      <w:lvlText w:val="%3."/>
      <w:lvlJc w:val="right"/>
      <w:pPr>
        <w:ind w:left="3234" w:hanging="180"/>
      </w:pPr>
    </w:lvl>
    <w:lvl w:ilvl="3" w:tplc="340A000F" w:tentative="1">
      <w:start w:val="1"/>
      <w:numFmt w:val="decimal"/>
      <w:lvlText w:val="%4."/>
      <w:lvlJc w:val="left"/>
      <w:pPr>
        <w:ind w:left="3954" w:hanging="360"/>
      </w:pPr>
    </w:lvl>
    <w:lvl w:ilvl="4" w:tplc="340A0019" w:tentative="1">
      <w:start w:val="1"/>
      <w:numFmt w:val="lowerLetter"/>
      <w:lvlText w:val="%5."/>
      <w:lvlJc w:val="left"/>
      <w:pPr>
        <w:ind w:left="4674" w:hanging="360"/>
      </w:pPr>
    </w:lvl>
    <w:lvl w:ilvl="5" w:tplc="340A001B" w:tentative="1">
      <w:start w:val="1"/>
      <w:numFmt w:val="lowerRoman"/>
      <w:lvlText w:val="%6."/>
      <w:lvlJc w:val="right"/>
      <w:pPr>
        <w:ind w:left="5394" w:hanging="180"/>
      </w:pPr>
    </w:lvl>
    <w:lvl w:ilvl="6" w:tplc="340A000F" w:tentative="1">
      <w:start w:val="1"/>
      <w:numFmt w:val="decimal"/>
      <w:lvlText w:val="%7."/>
      <w:lvlJc w:val="left"/>
      <w:pPr>
        <w:ind w:left="6114" w:hanging="360"/>
      </w:pPr>
    </w:lvl>
    <w:lvl w:ilvl="7" w:tplc="340A0019" w:tentative="1">
      <w:start w:val="1"/>
      <w:numFmt w:val="lowerLetter"/>
      <w:lvlText w:val="%8."/>
      <w:lvlJc w:val="left"/>
      <w:pPr>
        <w:ind w:left="6834" w:hanging="360"/>
      </w:pPr>
    </w:lvl>
    <w:lvl w:ilvl="8" w:tplc="340A001B" w:tentative="1">
      <w:start w:val="1"/>
      <w:numFmt w:val="lowerRoman"/>
      <w:lvlText w:val="%9."/>
      <w:lvlJc w:val="right"/>
      <w:pPr>
        <w:ind w:left="7554" w:hanging="180"/>
      </w:pPr>
    </w:lvl>
  </w:abstractNum>
  <w:abstractNum w:abstractNumId="42" w15:restartNumberingAfterBreak="0">
    <w:nsid w:val="79BB46E8"/>
    <w:multiLevelType w:val="hybridMultilevel"/>
    <w:tmpl w:val="3B6CEE68"/>
    <w:lvl w:ilvl="0" w:tplc="5C9E9FF4">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ADB0602"/>
    <w:multiLevelType w:val="hybridMultilevel"/>
    <w:tmpl w:val="10C600E6"/>
    <w:lvl w:ilvl="0" w:tplc="0409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EC069B3"/>
    <w:multiLevelType w:val="hybridMultilevel"/>
    <w:tmpl w:val="65386FB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8"/>
  </w:num>
  <w:num w:numId="2">
    <w:abstractNumId w:val="36"/>
  </w:num>
  <w:num w:numId="3">
    <w:abstractNumId w:val="28"/>
  </w:num>
  <w:num w:numId="4">
    <w:abstractNumId w:val="43"/>
  </w:num>
  <w:num w:numId="5">
    <w:abstractNumId w:val="11"/>
  </w:num>
  <w:num w:numId="6">
    <w:abstractNumId w:val="1"/>
  </w:num>
  <w:num w:numId="7">
    <w:abstractNumId w:val="35"/>
  </w:num>
  <w:num w:numId="8">
    <w:abstractNumId w:val="21"/>
  </w:num>
  <w:num w:numId="9">
    <w:abstractNumId w:val="15"/>
  </w:num>
  <w:num w:numId="10">
    <w:abstractNumId w:val="7"/>
  </w:num>
  <w:num w:numId="11">
    <w:abstractNumId w:val="20"/>
  </w:num>
  <w:num w:numId="12">
    <w:abstractNumId w:val="31"/>
  </w:num>
  <w:num w:numId="13">
    <w:abstractNumId w:val="0"/>
  </w:num>
  <w:num w:numId="14">
    <w:abstractNumId w:val="25"/>
  </w:num>
  <w:num w:numId="15">
    <w:abstractNumId w:val="9"/>
  </w:num>
  <w:num w:numId="16">
    <w:abstractNumId w:val="41"/>
  </w:num>
  <w:num w:numId="17">
    <w:abstractNumId w:val="3"/>
  </w:num>
  <w:num w:numId="18">
    <w:abstractNumId w:val="4"/>
  </w:num>
  <w:num w:numId="19">
    <w:abstractNumId w:val="37"/>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3"/>
  </w:num>
  <w:num w:numId="23">
    <w:abstractNumId w:val="29"/>
  </w:num>
  <w:num w:numId="24">
    <w:abstractNumId w:val="30"/>
  </w:num>
  <w:num w:numId="25">
    <w:abstractNumId w:val="24"/>
  </w:num>
  <w:num w:numId="26">
    <w:abstractNumId w:val="23"/>
  </w:num>
  <w:num w:numId="27">
    <w:abstractNumId w:val="6"/>
  </w:num>
  <w:num w:numId="28">
    <w:abstractNumId w:val="14"/>
  </w:num>
  <w:num w:numId="29">
    <w:abstractNumId w:val="19"/>
  </w:num>
  <w:num w:numId="30">
    <w:abstractNumId w:val="34"/>
  </w:num>
  <w:num w:numId="31">
    <w:abstractNumId w:val="8"/>
  </w:num>
  <w:num w:numId="32">
    <w:abstractNumId w:val="39"/>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2"/>
  </w:num>
  <w:num w:numId="46">
    <w:abstractNumId w:val="5"/>
  </w:num>
  <w:num w:numId="47">
    <w:abstractNumId w:val="26"/>
  </w:num>
  <w:num w:numId="48">
    <w:abstractNumId w:val="12"/>
  </w:num>
  <w:num w:numId="49">
    <w:abstractNumId w:val="10"/>
  </w:num>
  <w:num w:numId="50">
    <w:abstractNumId w:val="40"/>
  </w:num>
  <w:num w:numId="51">
    <w:abstractNumId w:val="32"/>
  </w:num>
  <w:num w:numId="52">
    <w:abstractNumId w:val="16"/>
  </w:num>
  <w:num w:numId="53">
    <w:abstractNumId w:val="13"/>
  </w:num>
  <w:num w:numId="54">
    <w:abstractNumId w:val="44"/>
  </w:num>
  <w:num w:numId="55">
    <w:abstractNumId w:val="27"/>
  </w:num>
  <w:num w:numId="56">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fill="f" fillcolor="white" stroke="f">
      <v:fill color="white" on="f"/>
      <v:stroke on="f"/>
    </o:shapedefaults>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685"/>
    <w:rsid w:val="000001CA"/>
    <w:rsid w:val="000001DF"/>
    <w:rsid w:val="00000AC1"/>
    <w:rsid w:val="00000C99"/>
    <w:rsid w:val="00000FF4"/>
    <w:rsid w:val="00001443"/>
    <w:rsid w:val="000018A9"/>
    <w:rsid w:val="000018AC"/>
    <w:rsid w:val="00001CE9"/>
    <w:rsid w:val="00003F65"/>
    <w:rsid w:val="00004396"/>
    <w:rsid w:val="0000443B"/>
    <w:rsid w:val="000045CA"/>
    <w:rsid w:val="00004E5B"/>
    <w:rsid w:val="000051E9"/>
    <w:rsid w:val="00005B12"/>
    <w:rsid w:val="000068AF"/>
    <w:rsid w:val="00006EA6"/>
    <w:rsid w:val="000071FB"/>
    <w:rsid w:val="00007291"/>
    <w:rsid w:val="00007825"/>
    <w:rsid w:val="000107BB"/>
    <w:rsid w:val="00010B80"/>
    <w:rsid w:val="00011242"/>
    <w:rsid w:val="0001234D"/>
    <w:rsid w:val="00012981"/>
    <w:rsid w:val="00012E81"/>
    <w:rsid w:val="000130B9"/>
    <w:rsid w:val="0001332D"/>
    <w:rsid w:val="00014473"/>
    <w:rsid w:val="000144E9"/>
    <w:rsid w:val="00014995"/>
    <w:rsid w:val="00014AB5"/>
    <w:rsid w:val="00015B0D"/>
    <w:rsid w:val="000163E9"/>
    <w:rsid w:val="00016F59"/>
    <w:rsid w:val="00016F85"/>
    <w:rsid w:val="0001717D"/>
    <w:rsid w:val="00017A75"/>
    <w:rsid w:val="000201A5"/>
    <w:rsid w:val="00020304"/>
    <w:rsid w:val="00021086"/>
    <w:rsid w:val="00021784"/>
    <w:rsid w:val="00021FF4"/>
    <w:rsid w:val="0002213F"/>
    <w:rsid w:val="00022172"/>
    <w:rsid w:val="00022DA4"/>
    <w:rsid w:val="00022FD1"/>
    <w:rsid w:val="000237E8"/>
    <w:rsid w:val="00024E84"/>
    <w:rsid w:val="00025D95"/>
    <w:rsid w:val="0002644B"/>
    <w:rsid w:val="00026DC3"/>
    <w:rsid w:val="000301D5"/>
    <w:rsid w:val="00030C64"/>
    <w:rsid w:val="00030EB2"/>
    <w:rsid w:val="00031999"/>
    <w:rsid w:val="000325C3"/>
    <w:rsid w:val="00032875"/>
    <w:rsid w:val="00032898"/>
    <w:rsid w:val="00032F2D"/>
    <w:rsid w:val="000346FF"/>
    <w:rsid w:val="00034C4B"/>
    <w:rsid w:val="000357A0"/>
    <w:rsid w:val="00035859"/>
    <w:rsid w:val="0003611D"/>
    <w:rsid w:val="00036121"/>
    <w:rsid w:val="00036436"/>
    <w:rsid w:val="00036674"/>
    <w:rsid w:val="0003671B"/>
    <w:rsid w:val="00036882"/>
    <w:rsid w:val="0003690E"/>
    <w:rsid w:val="0003774F"/>
    <w:rsid w:val="00040163"/>
    <w:rsid w:val="000401A9"/>
    <w:rsid w:val="0004036A"/>
    <w:rsid w:val="00040462"/>
    <w:rsid w:val="00040F64"/>
    <w:rsid w:val="0004108C"/>
    <w:rsid w:val="00041EEB"/>
    <w:rsid w:val="00042197"/>
    <w:rsid w:val="000428B2"/>
    <w:rsid w:val="00043427"/>
    <w:rsid w:val="0004367E"/>
    <w:rsid w:val="000436EB"/>
    <w:rsid w:val="000447C7"/>
    <w:rsid w:val="000449FE"/>
    <w:rsid w:val="0004531F"/>
    <w:rsid w:val="00045366"/>
    <w:rsid w:val="000456C5"/>
    <w:rsid w:val="0004588D"/>
    <w:rsid w:val="000464EA"/>
    <w:rsid w:val="00047769"/>
    <w:rsid w:val="0004793E"/>
    <w:rsid w:val="00047C8A"/>
    <w:rsid w:val="00050205"/>
    <w:rsid w:val="00050596"/>
    <w:rsid w:val="0005099F"/>
    <w:rsid w:val="00050CCE"/>
    <w:rsid w:val="00051146"/>
    <w:rsid w:val="00052364"/>
    <w:rsid w:val="00052988"/>
    <w:rsid w:val="00052A79"/>
    <w:rsid w:val="000531D9"/>
    <w:rsid w:val="00053597"/>
    <w:rsid w:val="00053702"/>
    <w:rsid w:val="000546C0"/>
    <w:rsid w:val="00055198"/>
    <w:rsid w:val="00055599"/>
    <w:rsid w:val="0005573D"/>
    <w:rsid w:val="000561D6"/>
    <w:rsid w:val="00056380"/>
    <w:rsid w:val="00056774"/>
    <w:rsid w:val="0005698C"/>
    <w:rsid w:val="00057B53"/>
    <w:rsid w:val="00057B72"/>
    <w:rsid w:val="00060149"/>
    <w:rsid w:val="0006033B"/>
    <w:rsid w:val="00061186"/>
    <w:rsid w:val="00061B19"/>
    <w:rsid w:val="000620DD"/>
    <w:rsid w:val="00062B49"/>
    <w:rsid w:val="00062F4D"/>
    <w:rsid w:val="000631B1"/>
    <w:rsid w:val="00064559"/>
    <w:rsid w:val="00065389"/>
    <w:rsid w:val="000656AE"/>
    <w:rsid w:val="0006597C"/>
    <w:rsid w:val="00065E3A"/>
    <w:rsid w:val="0006666A"/>
    <w:rsid w:val="000666BC"/>
    <w:rsid w:val="00066C48"/>
    <w:rsid w:val="0006764E"/>
    <w:rsid w:val="0007013A"/>
    <w:rsid w:val="00071A4F"/>
    <w:rsid w:val="00071B00"/>
    <w:rsid w:val="00071EEC"/>
    <w:rsid w:val="000725BA"/>
    <w:rsid w:val="0007351A"/>
    <w:rsid w:val="000754F4"/>
    <w:rsid w:val="00075CFE"/>
    <w:rsid w:val="00075DC2"/>
    <w:rsid w:val="000760D5"/>
    <w:rsid w:val="000765C7"/>
    <w:rsid w:val="0007729E"/>
    <w:rsid w:val="00077E77"/>
    <w:rsid w:val="00080E04"/>
    <w:rsid w:val="00082255"/>
    <w:rsid w:val="00082E31"/>
    <w:rsid w:val="00082E46"/>
    <w:rsid w:val="0008301B"/>
    <w:rsid w:val="00083265"/>
    <w:rsid w:val="00083482"/>
    <w:rsid w:val="000834B0"/>
    <w:rsid w:val="00085131"/>
    <w:rsid w:val="00085B8D"/>
    <w:rsid w:val="00086647"/>
    <w:rsid w:val="00086DBD"/>
    <w:rsid w:val="000872EA"/>
    <w:rsid w:val="00087335"/>
    <w:rsid w:val="00087957"/>
    <w:rsid w:val="00087F14"/>
    <w:rsid w:val="00090A47"/>
    <w:rsid w:val="00090CE5"/>
    <w:rsid w:val="0009123C"/>
    <w:rsid w:val="000915E0"/>
    <w:rsid w:val="00091AAE"/>
    <w:rsid w:val="00091CC5"/>
    <w:rsid w:val="00092056"/>
    <w:rsid w:val="00092103"/>
    <w:rsid w:val="000929B5"/>
    <w:rsid w:val="00092B47"/>
    <w:rsid w:val="00092E79"/>
    <w:rsid w:val="00092F36"/>
    <w:rsid w:val="0009302C"/>
    <w:rsid w:val="00093892"/>
    <w:rsid w:val="00093F99"/>
    <w:rsid w:val="00094775"/>
    <w:rsid w:val="00094C74"/>
    <w:rsid w:val="000950D4"/>
    <w:rsid w:val="00095492"/>
    <w:rsid w:val="00095D86"/>
    <w:rsid w:val="00095E4A"/>
    <w:rsid w:val="00096055"/>
    <w:rsid w:val="000960CB"/>
    <w:rsid w:val="00096388"/>
    <w:rsid w:val="000969EF"/>
    <w:rsid w:val="00096B05"/>
    <w:rsid w:val="0009715B"/>
    <w:rsid w:val="00097375"/>
    <w:rsid w:val="00097C88"/>
    <w:rsid w:val="000A040F"/>
    <w:rsid w:val="000A0884"/>
    <w:rsid w:val="000A0EAB"/>
    <w:rsid w:val="000A12C5"/>
    <w:rsid w:val="000A1485"/>
    <w:rsid w:val="000A1A44"/>
    <w:rsid w:val="000A1F13"/>
    <w:rsid w:val="000A2733"/>
    <w:rsid w:val="000A2D9A"/>
    <w:rsid w:val="000A3710"/>
    <w:rsid w:val="000A3D60"/>
    <w:rsid w:val="000A45C6"/>
    <w:rsid w:val="000A4D78"/>
    <w:rsid w:val="000A5646"/>
    <w:rsid w:val="000A56F7"/>
    <w:rsid w:val="000A70A8"/>
    <w:rsid w:val="000A72B1"/>
    <w:rsid w:val="000A7409"/>
    <w:rsid w:val="000B105F"/>
    <w:rsid w:val="000B1128"/>
    <w:rsid w:val="000B1A12"/>
    <w:rsid w:val="000B1F9B"/>
    <w:rsid w:val="000B22D7"/>
    <w:rsid w:val="000B2348"/>
    <w:rsid w:val="000B261C"/>
    <w:rsid w:val="000B2B1F"/>
    <w:rsid w:val="000B2EED"/>
    <w:rsid w:val="000B415B"/>
    <w:rsid w:val="000B4DE9"/>
    <w:rsid w:val="000B5061"/>
    <w:rsid w:val="000B540F"/>
    <w:rsid w:val="000B62C4"/>
    <w:rsid w:val="000B659C"/>
    <w:rsid w:val="000B6634"/>
    <w:rsid w:val="000B67AB"/>
    <w:rsid w:val="000B6A4C"/>
    <w:rsid w:val="000B6F73"/>
    <w:rsid w:val="000B723E"/>
    <w:rsid w:val="000B7C05"/>
    <w:rsid w:val="000C02F0"/>
    <w:rsid w:val="000C0480"/>
    <w:rsid w:val="000C1C39"/>
    <w:rsid w:val="000C24D2"/>
    <w:rsid w:val="000C2D98"/>
    <w:rsid w:val="000C34D5"/>
    <w:rsid w:val="000C404D"/>
    <w:rsid w:val="000C4AB9"/>
    <w:rsid w:val="000C63BF"/>
    <w:rsid w:val="000C6405"/>
    <w:rsid w:val="000C64E8"/>
    <w:rsid w:val="000C68A1"/>
    <w:rsid w:val="000C6AB6"/>
    <w:rsid w:val="000C6BAE"/>
    <w:rsid w:val="000C7586"/>
    <w:rsid w:val="000C77E4"/>
    <w:rsid w:val="000D0174"/>
    <w:rsid w:val="000D1B74"/>
    <w:rsid w:val="000D1E25"/>
    <w:rsid w:val="000D39E8"/>
    <w:rsid w:val="000D44A4"/>
    <w:rsid w:val="000D4A78"/>
    <w:rsid w:val="000D512E"/>
    <w:rsid w:val="000D5856"/>
    <w:rsid w:val="000D5C08"/>
    <w:rsid w:val="000D5DAA"/>
    <w:rsid w:val="000D5EF0"/>
    <w:rsid w:val="000D6805"/>
    <w:rsid w:val="000D6AD7"/>
    <w:rsid w:val="000D71C7"/>
    <w:rsid w:val="000E18CC"/>
    <w:rsid w:val="000E1B79"/>
    <w:rsid w:val="000E2815"/>
    <w:rsid w:val="000E30B2"/>
    <w:rsid w:val="000E3834"/>
    <w:rsid w:val="000E3BED"/>
    <w:rsid w:val="000E3FB3"/>
    <w:rsid w:val="000E42B1"/>
    <w:rsid w:val="000E4552"/>
    <w:rsid w:val="000E4BCF"/>
    <w:rsid w:val="000E5047"/>
    <w:rsid w:val="000E5462"/>
    <w:rsid w:val="000E5E8D"/>
    <w:rsid w:val="000E6156"/>
    <w:rsid w:val="000E64ED"/>
    <w:rsid w:val="000E68FF"/>
    <w:rsid w:val="000E6996"/>
    <w:rsid w:val="000E6D66"/>
    <w:rsid w:val="000E72C8"/>
    <w:rsid w:val="000E799D"/>
    <w:rsid w:val="000E7BB0"/>
    <w:rsid w:val="000E7C03"/>
    <w:rsid w:val="000F00FB"/>
    <w:rsid w:val="000F0ABF"/>
    <w:rsid w:val="000F1376"/>
    <w:rsid w:val="000F156D"/>
    <w:rsid w:val="000F1BC7"/>
    <w:rsid w:val="000F1F07"/>
    <w:rsid w:val="000F4190"/>
    <w:rsid w:val="000F4460"/>
    <w:rsid w:val="000F463B"/>
    <w:rsid w:val="000F4A4B"/>
    <w:rsid w:val="000F4E8A"/>
    <w:rsid w:val="000F52EB"/>
    <w:rsid w:val="000F5432"/>
    <w:rsid w:val="000F5989"/>
    <w:rsid w:val="000F5A18"/>
    <w:rsid w:val="000F63A0"/>
    <w:rsid w:val="000F7AA7"/>
    <w:rsid w:val="0010104A"/>
    <w:rsid w:val="0010180A"/>
    <w:rsid w:val="00101960"/>
    <w:rsid w:val="00101D36"/>
    <w:rsid w:val="00102650"/>
    <w:rsid w:val="00102A13"/>
    <w:rsid w:val="00103A1F"/>
    <w:rsid w:val="001049D5"/>
    <w:rsid w:val="00105184"/>
    <w:rsid w:val="00105BEA"/>
    <w:rsid w:val="00105BFC"/>
    <w:rsid w:val="00105DC1"/>
    <w:rsid w:val="00105EC2"/>
    <w:rsid w:val="00106080"/>
    <w:rsid w:val="00106204"/>
    <w:rsid w:val="001063C1"/>
    <w:rsid w:val="00106F51"/>
    <w:rsid w:val="0010724D"/>
    <w:rsid w:val="00107C6B"/>
    <w:rsid w:val="00110372"/>
    <w:rsid w:val="001104D9"/>
    <w:rsid w:val="00110707"/>
    <w:rsid w:val="00110900"/>
    <w:rsid w:val="001119D4"/>
    <w:rsid w:val="00111C12"/>
    <w:rsid w:val="00112087"/>
    <w:rsid w:val="0011222F"/>
    <w:rsid w:val="001122F7"/>
    <w:rsid w:val="001129A7"/>
    <w:rsid w:val="001133CE"/>
    <w:rsid w:val="001143B8"/>
    <w:rsid w:val="00114C4D"/>
    <w:rsid w:val="00114FB6"/>
    <w:rsid w:val="00115109"/>
    <w:rsid w:val="001158E7"/>
    <w:rsid w:val="00115FE3"/>
    <w:rsid w:val="00116127"/>
    <w:rsid w:val="00116209"/>
    <w:rsid w:val="00116506"/>
    <w:rsid w:val="00116853"/>
    <w:rsid w:val="00116C85"/>
    <w:rsid w:val="00116F02"/>
    <w:rsid w:val="00117B2A"/>
    <w:rsid w:val="00117C1B"/>
    <w:rsid w:val="0012059F"/>
    <w:rsid w:val="001205FF"/>
    <w:rsid w:val="00120875"/>
    <w:rsid w:val="00121053"/>
    <w:rsid w:val="00121345"/>
    <w:rsid w:val="00121B07"/>
    <w:rsid w:val="00121E29"/>
    <w:rsid w:val="00121EF1"/>
    <w:rsid w:val="00121FC6"/>
    <w:rsid w:val="00122C38"/>
    <w:rsid w:val="0012318C"/>
    <w:rsid w:val="0012420D"/>
    <w:rsid w:val="001247B9"/>
    <w:rsid w:val="00124ADE"/>
    <w:rsid w:val="00125192"/>
    <w:rsid w:val="001251A1"/>
    <w:rsid w:val="001260B9"/>
    <w:rsid w:val="001261D2"/>
    <w:rsid w:val="00126237"/>
    <w:rsid w:val="001262A4"/>
    <w:rsid w:val="00126B16"/>
    <w:rsid w:val="00126ED0"/>
    <w:rsid w:val="00126F82"/>
    <w:rsid w:val="0012765C"/>
    <w:rsid w:val="0012768D"/>
    <w:rsid w:val="00127D09"/>
    <w:rsid w:val="001309F0"/>
    <w:rsid w:val="00130CFB"/>
    <w:rsid w:val="001315DB"/>
    <w:rsid w:val="0013187E"/>
    <w:rsid w:val="00132092"/>
    <w:rsid w:val="001321C0"/>
    <w:rsid w:val="001321C9"/>
    <w:rsid w:val="00132520"/>
    <w:rsid w:val="00133644"/>
    <w:rsid w:val="001338DB"/>
    <w:rsid w:val="00133D86"/>
    <w:rsid w:val="00134137"/>
    <w:rsid w:val="00134E27"/>
    <w:rsid w:val="0013596C"/>
    <w:rsid w:val="001364EB"/>
    <w:rsid w:val="00136A83"/>
    <w:rsid w:val="00136EE8"/>
    <w:rsid w:val="0013726A"/>
    <w:rsid w:val="0013764E"/>
    <w:rsid w:val="001377EE"/>
    <w:rsid w:val="001402D3"/>
    <w:rsid w:val="001417EB"/>
    <w:rsid w:val="00141B51"/>
    <w:rsid w:val="0014200E"/>
    <w:rsid w:val="001420C5"/>
    <w:rsid w:val="00142731"/>
    <w:rsid w:val="00144F68"/>
    <w:rsid w:val="00145055"/>
    <w:rsid w:val="00145071"/>
    <w:rsid w:val="00145180"/>
    <w:rsid w:val="0014576E"/>
    <w:rsid w:val="001466DF"/>
    <w:rsid w:val="00146ECD"/>
    <w:rsid w:val="00146ED1"/>
    <w:rsid w:val="0015026F"/>
    <w:rsid w:val="0015098B"/>
    <w:rsid w:val="0015111B"/>
    <w:rsid w:val="0015183C"/>
    <w:rsid w:val="00151CBF"/>
    <w:rsid w:val="001542C7"/>
    <w:rsid w:val="00154753"/>
    <w:rsid w:val="00154F32"/>
    <w:rsid w:val="0015650D"/>
    <w:rsid w:val="001568E3"/>
    <w:rsid w:val="00156C49"/>
    <w:rsid w:val="0015728A"/>
    <w:rsid w:val="001577C3"/>
    <w:rsid w:val="00160235"/>
    <w:rsid w:val="001619A2"/>
    <w:rsid w:val="001620F4"/>
    <w:rsid w:val="00162891"/>
    <w:rsid w:val="00162BA2"/>
    <w:rsid w:val="00163A96"/>
    <w:rsid w:val="00163E74"/>
    <w:rsid w:val="00163F21"/>
    <w:rsid w:val="00163F4E"/>
    <w:rsid w:val="00164171"/>
    <w:rsid w:val="0016459F"/>
    <w:rsid w:val="00164700"/>
    <w:rsid w:val="00164BF6"/>
    <w:rsid w:val="00164F1C"/>
    <w:rsid w:val="00165468"/>
    <w:rsid w:val="00165668"/>
    <w:rsid w:val="001657BE"/>
    <w:rsid w:val="001660C9"/>
    <w:rsid w:val="001667D2"/>
    <w:rsid w:val="00167227"/>
    <w:rsid w:val="0016759D"/>
    <w:rsid w:val="0016766C"/>
    <w:rsid w:val="0016767B"/>
    <w:rsid w:val="00170C8E"/>
    <w:rsid w:val="00171521"/>
    <w:rsid w:val="0017182D"/>
    <w:rsid w:val="00171CBF"/>
    <w:rsid w:val="00171E00"/>
    <w:rsid w:val="00173451"/>
    <w:rsid w:val="00173A3B"/>
    <w:rsid w:val="00173F40"/>
    <w:rsid w:val="001741D9"/>
    <w:rsid w:val="00174354"/>
    <w:rsid w:val="0017518A"/>
    <w:rsid w:val="00175323"/>
    <w:rsid w:val="0017690D"/>
    <w:rsid w:val="0017718F"/>
    <w:rsid w:val="001779E6"/>
    <w:rsid w:val="00177CAC"/>
    <w:rsid w:val="001808C6"/>
    <w:rsid w:val="001810AE"/>
    <w:rsid w:val="001812AB"/>
    <w:rsid w:val="001813E3"/>
    <w:rsid w:val="0018170D"/>
    <w:rsid w:val="00181B96"/>
    <w:rsid w:val="0018252B"/>
    <w:rsid w:val="0018256E"/>
    <w:rsid w:val="00182BD1"/>
    <w:rsid w:val="00182D1C"/>
    <w:rsid w:val="001830FB"/>
    <w:rsid w:val="00183407"/>
    <w:rsid w:val="00183547"/>
    <w:rsid w:val="001842A3"/>
    <w:rsid w:val="00184933"/>
    <w:rsid w:val="001853B5"/>
    <w:rsid w:val="00185DD5"/>
    <w:rsid w:val="001868FF"/>
    <w:rsid w:val="001879A9"/>
    <w:rsid w:val="001904AE"/>
    <w:rsid w:val="00190755"/>
    <w:rsid w:val="00190806"/>
    <w:rsid w:val="00190937"/>
    <w:rsid w:val="00190B06"/>
    <w:rsid w:val="00190BB5"/>
    <w:rsid w:val="00190C4B"/>
    <w:rsid w:val="00190EC8"/>
    <w:rsid w:val="00191BC2"/>
    <w:rsid w:val="00192EEB"/>
    <w:rsid w:val="00192F3D"/>
    <w:rsid w:val="001932EB"/>
    <w:rsid w:val="00193592"/>
    <w:rsid w:val="00193636"/>
    <w:rsid w:val="00193805"/>
    <w:rsid w:val="0019492F"/>
    <w:rsid w:val="00194A1D"/>
    <w:rsid w:val="00194E70"/>
    <w:rsid w:val="00194EDC"/>
    <w:rsid w:val="00194F68"/>
    <w:rsid w:val="00195DCA"/>
    <w:rsid w:val="0019609D"/>
    <w:rsid w:val="001978E6"/>
    <w:rsid w:val="001A0294"/>
    <w:rsid w:val="001A11DE"/>
    <w:rsid w:val="001A1293"/>
    <w:rsid w:val="001A14DB"/>
    <w:rsid w:val="001A15DA"/>
    <w:rsid w:val="001A1C8D"/>
    <w:rsid w:val="001A1E9B"/>
    <w:rsid w:val="001A1F79"/>
    <w:rsid w:val="001A3586"/>
    <w:rsid w:val="001A4E5B"/>
    <w:rsid w:val="001A5590"/>
    <w:rsid w:val="001A5BBF"/>
    <w:rsid w:val="001A5FB0"/>
    <w:rsid w:val="001A667D"/>
    <w:rsid w:val="001A68FD"/>
    <w:rsid w:val="001A6FBA"/>
    <w:rsid w:val="001B06F8"/>
    <w:rsid w:val="001B0F79"/>
    <w:rsid w:val="001B1089"/>
    <w:rsid w:val="001B13A9"/>
    <w:rsid w:val="001B1919"/>
    <w:rsid w:val="001B1D7C"/>
    <w:rsid w:val="001B22F3"/>
    <w:rsid w:val="001B2FD1"/>
    <w:rsid w:val="001B34E8"/>
    <w:rsid w:val="001B36BC"/>
    <w:rsid w:val="001B401D"/>
    <w:rsid w:val="001B489B"/>
    <w:rsid w:val="001B5737"/>
    <w:rsid w:val="001B6608"/>
    <w:rsid w:val="001B6830"/>
    <w:rsid w:val="001B6C0E"/>
    <w:rsid w:val="001B6C69"/>
    <w:rsid w:val="001B77AD"/>
    <w:rsid w:val="001C0907"/>
    <w:rsid w:val="001C145D"/>
    <w:rsid w:val="001C1E3D"/>
    <w:rsid w:val="001C22E3"/>
    <w:rsid w:val="001C2664"/>
    <w:rsid w:val="001C2F47"/>
    <w:rsid w:val="001C2FFD"/>
    <w:rsid w:val="001C36B0"/>
    <w:rsid w:val="001C4588"/>
    <w:rsid w:val="001C4CD8"/>
    <w:rsid w:val="001C6795"/>
    <w:rsid w:val="001C6877"/>
    <w:rsid w:val="001C7A25"/>
    <w:rsid w:val="001D0797"/>
    <w:rsid w:val="001D1270"/>
    <w:rsid w:val="001D1668"/>
    <w:rsid w:val="001D16E0"/>
    <w:rsid w:val="001D1DE4"/>
    <w:rsid w:val="001D27B1"/>
    <w:rsid w:val="001D2E23"/>
    <w:rsid w:val="001D3E8D"/>
    <w:rsid w:val="001D3EAD"/>
    <w:rsid w:val="001D468E"/>
    <w:rsid w:val="001D5032"/>
    <w:rsid w:val="001D6A38"/>
    <w:rsid w:val="001D6BE1"/>
    <w:rsid w:val="001D7B18"/>
    <w:rsid w:val="001D7B61"/>
    <w:rsid w:val="001E0F1A"/>
    <w:rsid w:val="001E109F"/>
    <w:rsid w:val="001E20EF"/>
    <w:rsid w:val="001E2454"/>
    <w:rsid w:val="001E28EB"/>
    <w:rsid w:val="001E2DF1"/>
    <w:rsid w:val="001E303E"/>
    <w:rsid w:val="001E3A16"/>
    <w:rsid w:val="001E3E02"/>
    <w:rsid w:val="001E4368"/>
    <w:rsid w:val="001E467A"/>
    <w:rsid w:val="001E4BC6"/>
    <w:rsid w:val="001E4C77"/>
    <w:rsid w:val="001E4FFA"/>
    <w:rsid w:val="001E5553"/>
    <w:rsid w:val="001E5D74"/>
    <w:rsid w:val="001E7347"/>
    <w:rsid w:val="001E74E4"/>
    <w:rsid w:val="001E7AB2"/>
    <w:rsid w:val="001E7E8E"/>
    <w:rsid w:val="001E7F8C"/>
    <w:rsid w:val="001F0955"/>
    <w:rsid w:val="001F0D9D"/>
    <w:rsid w:val="001F0FB3"/>
    <w:rsid w:val="001F10FF"/>
    <w:rsid w:val="001F1518"/>
    <w:rsid w:val="001F16AE"/>
    <w:rsid w:val="001F1819"/>
    <w:rsid w:val="001F1CBE"/>
    <w:rsid w:val="001F2D7C"/>
    <w:rsid w:val="001F32DE"/>
    <w:rsid w:val="001F38BD"/>
    <w:rsid w:val="001F3EDE"/>
    <w:rsid w:val="001F4138"/>
    <w:rsid w:val="001F4EDA"/>
    <w:rsid w:val="001F5589"/>
    <w:rsid w:val="001F5878"/>
    <w:rsid w:val="001F602B"/>
    <w:rsid w:val="001F6930"/>
    <w:rsid w:val="001F711D"/>
    <w:rsid w:val="001F7602"/>
    <w:rsid w:val="001F7E8B"/>
    <w:rsid w:val="00200EFC"/>
    <w:rsid w:val="002010C2"/>
    <w:rsid w:val="00201C73"/>
    <w:rsid w:val="002021C5"/>
    <w:rsid w:val="00202A96"/>
    <w:rsid w:val="0020391B"/>
    <w:rsid w:val="0020391C"/>
    <w:rsid w:val="002039D1"/>
    <w:rsid w:val="00203F3C"/>
    <w:rsid w:val="002049E3"/>
    <w:rsid w:val="002054F0"/>
    <w:rsid w:val="00205A5A"/>
    <w:rsid w:val="00205F71"/>
    <w:rsid w:val="002064B6"/>
    <w:rsid w:val="0020676D"/>
    <w:rsid w:val="00206CC1"/>
    <w:rsid w:val="00206E63"/>
    <w:rsid w:val="0020743E"/>
    <w:rsid w:val="002076BE"/>
    <w:rsid w:val="00207D3A"/>
    <w:rsid w:val="00210042"/>
    <w:rsid w:val="002106DA"/>
    <w:rsid w:val="0021084D"/>
    <w:rsid w:val="00210C7F"/>
    <w:rsid w:val="00210D71"/>
    <w:rsid w:val="002111CD"/>
    <w:rsid w:val="002113C5"/>
    <w:rsid w:val="0021175F"/>
    <w:rsid w:val="002120AB"/>
    <w:rsid w:val="00212371"/>
    <w:rsid w:val="00213497"/>
    <w:rsid w:val="0021393B"/>
    <w:rsid w:val="0021395A"/>
    <w:rsid w:val="00213A8F"/>
    <w:rsid w:val="00213B1B"/>
    <w:rsid w:val="00213BBA"/>
    <w:rsid w:val="00213D37"/>
    <w:rsid w:val="00214262"/>
    <w:rsid w:val="00215058"/>
    <w:rsid w:val="00215D46"/>
    <w:rsid w:val="00216302"/>
    <w:rsid w:val="00216597"/>
    <w:rsid w:val="002173E8"/>
    <w:rsid w:val="00217631"/>
    <w:rsid w:val="00217661"/>
    <w:rsid w:val="00217AB5"/>
    <w:rsid w:val="00217B5B"/>
    <w:rsid w:val="002210FB"/>
    <w:rsid w:val="0022116D"/>
    <w:rsid w:val="00221856"/>
    <w:rsid w:val="00221939"/>
    <w:rsid w:val="00221BE3"/>
    <w:rsid w:val="0022260B"/>
    <w:rsid w:val="002231B7"/>
    <w:rsid w:val="0022326C"/>
    <w:rsid w:val="002234ED"/>
    <w:rsid w:val="0022416D"/>
    <w:rsid w:val="0022465E"/>
    <w:rsid w:val="00224990"/>
    <w:rsid w:val="00224CCD"/>
    <w:rsid w:val="00224F8A"/>
    <w:rsid w:val="002254B0"/>
    <w:rsid w:val="002257B4"/>
    <w:rsid w:val="00225960"/>
    <w:rsid w:val="00226132"/>
    <w:rsid w:val="00226AF2"/>
    <w:rsid w:val="00227763"/>
    <w:rsid w:val="0023009D"/>
    <w:rsid w:val="00230A2C"/>
    <w:rsid w:val="00231A01"/>
    <w:rsid w:val="00231E4A"/>
    <w:rsid w:val="00231F71"/>
    <w:rsid w:val="00232087"/>
    <w:rsid w:val="00232C0C"/>
    <w:rsid w:val="00232D29"/>
    <w:rsid w:val="00232E57"/>
    <w:rsid w:val="00233165"/>
    <w:rsid w:val="0023336B"/>
    <w:rsid w:val="0023373A"/>
    <w:rsid w:val="002339E5"/>
    <w:rsid w:val="00233CFC"/>
    <w:rsid w:val="002345B9"/>
    <w:rsid w:val="00234D25"/>
    <w:rsid w:val="002356CF"/>
    <w:rsid w:val="00235883"/>
    <w:rsid w:val="00235C25"/>
    <w:rsid w:val="00236F45"/>
    <w:rsid w:val="00236FD6"/>
    <w:rsid w:val="00237F64"/>
    <w:rsid w:val="00241832"/>
    <w:rsid w:val="00241850"/>
    <w:rsid w:val="0024185A"/>
    <w:rsid w:val="00241C34"/>
    <w:rsid w:val="00242A60"/>
    <w:rsid w:val="00242B2F"/>
    <w:rsid w:val="00243129"/>
    <w:rsid w:val="002434F5"/>
    <w:rsid w:val="00243911"/>
    <w:rsid w:val="00245B79"/>
    <w:rsid w:val="00245E9A"/>
    <w:rsid w:val="002461CE"/>
    <w:rsid w:val="002463FB"/>
    <w:rsid w:val="0024696E"/>
    <w:rsid w:val="0024764C"/>
    <w:rsid w:val="002478EC"/>
    <w:rsid w:val="00250F97"/>
    <w:rsid w:val="0025136C"/>
    <w:rsid w:val="00251A09"/>
    <w:rsid w:val="00251D27"/>
    <w:rsid w:val="00251F46"/>
    <w:rsid w:val="002528B0"/>
    <w:rsid w:val="00253D16"/>
    <w:rsid w:val="00253DE8"/>
    <w:rsid w:val="0025556F"/>
    <w:rsid w:val="00255784"/>
    <w:rsid w:val="00255D22"/>
    <w:rsid w:val="00255DE1"/>
    <w:rsid w:val="00256B71"/>
    <w:rsid w:val="00256DBF"/>
    <w:rsid w:val="002571CE"/>
    <w:rsid w:val="00257311"/>
    <w:rsid w:val="002574D6"/>
    <w:rsid w:val="00257A9A"/>
    <w:rsid w:val="0026012D"/>
    <w:rsid w:val="002604ED"/>
    <w:rsid w:val="0026110E"/>
    <w:rsid w:val="00261D5C"/>
    <w:rsid w:val="002621E2"/>
    <w:rsid w:val="002626A8"/>
    <w:rsid w:val="00262A0B"/>
    <w:rsid w:val="00262A83"/>
    <w:rsid w:val="0026313A"/>
    <w:rsid w:val="00263A29"/>
    <w:rsid w:val="00263E76"/>
    <w:rsid w:val="002644E3"/>
    <w:rsid w:val="00264F1C"/>
    <w:rsid w:val="002661D3"/>
    <w:rsid w:val="00266D68"/>
    <w:rsid w:val="00266F2B"/>
    <w:rsid w:val="002676A7"/>
    <w:rsid w:val="00267848"/>
    <w:rsid w:val="00267B08"/>
    <w:rsid w:val="00267D89"/>
    <w:rsid w:val="0027051C"/>
    <w:rsid w:val="00270597"/>
    <w:rsid w:val="00270E60"/>
    <w:rsid w:val="00270EF5"/>
    <w:rsid w:val="002710D5"/>
    <w:rsid w:val="00271332"/>
    <w:rsid w:val="0027183E"/>
    <w:rsid w:val="00271F78"/>
    <w:rsid w:val="00271FF7"/>
    <w:rsid w:val="0027232A"/>
    <w:rsid w:val="00272495"/>
    <w:rsid w:val="00272CC1"/>
    <w:rsid w:val="00272DF3"/>
    <w:rsid w:val="002732E8"/>
    <w:rsid w:val="0027350B"/>
    <w:rsid w:val="00273F15"/>
    <w:rsid w:val="002747F9"/>
    <w:rsid w:val="00274AEE"/>
    <w:rsid w:val="00274C9B"/>
    <w:rsid w:val="002753DF"/>
    <w:rsid w:val="00275767"/>
    <w:rsid w:val="00276581"/>
    <w:rsid w:val="00276BE4"/>
    <w:rsid w:val="00276C82"/>
    <w:rsid w:val="002771E1"/>
    <w:rsid w:val="002778A5"/>
    <w:rsid w:val="002778B9"/>
    <w:rsid w:val="0027790C"/>
    <w:rsid w:val="002805AA"/>
    <w:rsid w:val="002805FC"/>
    <w:rsid w:val="00280803"/>
    <w:rsid w:val="00281B37"/>
    <w:rsid w:val="0028281A"/>
    <w:rsid w:val="00282E3C"/>
    <w:rsid w:val="00283357"/>
    <w:rsid w:val="002839F8"/>
    <w:rsid w:val="00283BAA"/>
    <w:rsid w:val="002841C0"/>
    <w:rsid w:val="00284BDE"/>
    <w:rsid w:val="00284CBB"/>
    <w:rsid w:val="0028549D"/>
    <w:rsid w:val="00285B8D"/>
    <w:rsid w:val="002866A6"/>
    <w:rsid w:val="002873F3"/>
    <w:rsid w:val="00287928"/>
    <w:rsid w:val="00287C51"/>
    <w:rsid w:val="002909BE"/>
    <w:rsid w:val="00291648"/>
    <w:rsid w:val="0029197E"/>
    <w:rsid w:val="00292231"/>
    <w:rsid w:val="00292CBB"/>
    <w:rsid w:val="00293059"/>
    <w:rsid w:val="00293357"/>
    <w:rsid w:val="00293C19"/>
    <w:rsid w:val="00293C80"/>
    <w:rsid w:val="002941B2"/>
    <w:rsid w:val="002942C7"/>
    <w:rsid w:val="0029469A"/>
    <w:rsid w:val="00294A7C"/>
    <w:rsid w:val="00295397"/>
    <w:rsid w:val="002976EF"/>
    <w:rsid w:val="00297A15"/>
    <w:rsid w:val="00297C47"/>
    <w:rsid w:val="002A04E5"/>
    <w:rsid w:val="002A0672"/>
    <w:rsid w:val="002A1097"/>
    <w:rsid w:val="002A1DA2"/>
    <w:rsid w:val="002A20AB"/>
    <w:rsid w:val="002A293A"/>
    <w:rsid w:val="002A3164"/>
    <w:rsid w:val="002A36A3"/>
    <w:rsid w:val="002A398A"/>
    <w:rsid w:val="002A39FF"/>
    <w:rsid w:val="002A414E"/>
    <w:rsid w:val="002A4339"/>
    <w:rsid w:val="002A46C1"/>
    <w:rsid w:val="002A48C0"/>
    <w:rsid w:val="002A4A18"/>
    <w:rsid w:val="002A4C67"/>
    <w:rsid w:val="002A6744"/>
    <w:rsid w:val="002A73C1"/>
    <w:rsid w:val="002A7500"/>
    <w:rsid w:val="002A7E52"/>
    <w:rsid w:val="002A7EC6"/>
    <w:rsid w:val="002B0732"/>
    <w:rsid w:val="002B080E"/>
    <w:rsid w:val="002B0BD5"/>
    <w:rsid w:val="002B1C93"/>
    <w:rsid w:val="002B218B"/>
    <w:rsid w:val="002B2953"/>
    <w:rsid w:val="002B2DB8"/>
    <w:rsid w:val="002B3436"/>
    <w:rsid w:val="002B3B2E"/>
    <w:rsid w:val="002B4023"/>
    <w:rsid w:val="002B4AAE"/>
    <w:rsid w:val="002B4F6E"/>
    <w:rsid w:val="002B57B1"/>
    <w:rsid w:val="002B5A35"/>
    <w:rsid w:val="002B5B72"/>
    <w:rsid w:val="002B5FC8"/>
    <w:rsid w:val="002B661D"/>
    <w:rsid w:val="002B6E1E"/>
    <w:rsid w:val="002B722E"/>
    <w:rsid w:val="002B734D"/>
    <w:rsid w:val="002C0BA9"/>
    <w:rsid w:val="002C0F13"/>
    <w:rsid w:val="002C1039"/>
    <w:rsid w:val="002C103F"/>
    <w:rsid w:val="002C1820"/>
    <w:rsid w:val="002C1E58"/>
    <w:rsid w:val="002C271C"/>
    <w:rsid w:val="002C3E32"/>
    <w:rsid w:val="002C402C"/>
    <w:rsid w:val="002C4DB4"/>
    <w:rsid w:val="002C51A3"/>
    <w:rsid w:val="002C52AE"/>
    <w:rsid w:val="002C5EDC"/>
    <w:rsid w:val="002C5FA5"/>
    <w:rsid w:val="002C61DB"/>
    <w:rsid w:val="002C63FB"/>
    <w:rsid w:val="002C6BEF"/>
    <w:rsid w:val="002C6ECD"/>
    <w:rsid w:val="002C7272"/>
    <w:rsid w:val="002C7A4A"/>
    <w:rsid w:val="002D00C6"/>
    <w:rsid w:val="002D0119"/>
    <w:rsid w:val="002D030B"/>
    <w:rsid w:val="002D0B34"/>
    <w:rsid w:val="002D108D"/>
    <w:rsid w:val="002D1B5E"/>
    <w:rsid w:val="002D27F6"/>
    <w:rsid w:val="002D31C1"/>
    <w:rsid w:val="002D3741"/>
    <w:rsid w:val="002D43FA"/>
    <w:rsid w:val="002D589F"/>
    <w:rsid w:val="002D5962"/>
    <w:rsid w:val="002D5B7C"/>
    <w:rsid w:val="002D773A"/>
    <w:rsid w:val="002E01FD"/>
    <w:rsid w:val="002E0528"/>
    <w:rsid w:val="002E0605"/>
    <w:rsid w:val="002E061A"/>
    <w:rsid w:val="002E0737"/>
    <w:rsid w:val="002E09C5"/>
    <w:rsid w:val="002E1C77"/>
    <w:rsid w:val="002E1E14"/>
    <w:rsid w:val="002E2B35"/>
    <w:rsid w:val="002E386F"/>
    <w:rsid w:val="002E3A09"/>
    <w:rsid w:val="002E4043"/>
    <w:rsid w:val="002E50B8"/>
    <w:rsid w:val="002E51B6"/>
    <w:rsid w:val="002E54CE"/>
    <w:rsid w:val="002E5A36"/>
    <w:rsid w:val="002E5E12"/>
    <w:rsid w:val="002E6046"/>
    <w:rsid w:val="002E6608"/>
    <w:rsid w:val="002E6C6A"/>
    <w:rsid w:val="002E6CA2"/>
    <w:rsid w:val="002E6E5F"/>
    <w:rsid w:val="002E77C7"/>
    <w:rsid w:val="002E7A15"/>
    <w:rsid w:val="002F053B"/>
    <w:rsid w:val="002F0893"/>
    <w:rsid w:val="002F0CB8"/>
    <w:rsid w:val="002F13DE"/>
    <w:rsid w:val="002F1F3C"/>
    <w:rsid w:val="002F2829"/>
    <w:rsid w:val="002F2B54"/>
    <w:rsid w:val="002F2FBB"/>
    <w:rsid w:val="002F3404"/>
    <w:rsid w:val="002F34AE"/>
    <w:rsid w:val="002F3A76"/>
    <w:rsid w:val="002F3C89"/>
    <w:rsid w:val="002F3D70"/>
    <w:rsid w:val="002F4060"/>
    <w:rsid w:val="002F511F"/>
    <w:rsid w:val="002F55D6"/>
    <w:rsid w:val="002F58EA"/>
    <w:rsid w:val="002F62D1"/>
    <w:rsid w:val="002F6E3E"/>
    <w:rsid w:val="002F739F"/>
    <w:rsid w:val="002F7777"/>
    <w:rsid w:val="002F7C18"/>
    <w:rsid w:val="003003BD"/>
    <w:rsid w:val="0030083D"/>
    <w:rsid w:val="00300DF4"/>
    <w:rsid w:val="00301293"/>
    <w:rsid w:val="00301F31"/>
    <w:rsid w:val="0030267C"/>
    <w:rsid w:val="00302B0C"/>
    <w:rsid w:val="00303199"/>
    <w:rsid w:val="00303365"/>
    <w:rsid w:val="00304DD7"/>
    <w:rsid w:val="00305159"/>
    <w:rsid w:val="0030557E"/>
    <w:rsid w:val="003056D0"/>
    <w:rsid w:val="00305E42"/>
    <w:rsid w:val="00306640"/>
    <w:rsid w:val="00306B7D"/>
    <w:rsid w:val="00307531"/>
    <w:rsid w:val="00307BB0"/>
    <w:rsid w:val="00307CFD"/>
    <w:rsid w:val="00307E70"/>
    <w:rsid w:val="00310149"/>
    <w:rsid w:val="003110C3"/>
    <w:rsid w:val="003115F5"/>
    <w:rsid w:val="00312335"/>
    <w:rsid w:val="0031233B"/>
    <w:rsid w:val="0031242C"/>
    <w:rsid w:val="00312B4D"/>
    <w:rsid w:val="00312D14"/>
    <w:rsid w:val="00312D2B"/>
    <w:rsid w:val="00312FA2"/>
    <w:rsid w:val="00312FE9"/>
    <w:rsid w:val="00313F43"/>
    <w:rsid w:val="00314517"/>
    <w:rsid w:val="00314B9C"/>
    <w:rsid w:val="00314C59"/>
    <w:rsid w:val="00314F8E"/>
    <w:rsid w:val="003156C8"/>
    <w:rsid w:val="00315B26"/>
    <w:rsid w:val="00315C43"/>
    <w:rsid w:val="003175A3"/>
    <w:rsid w:val="00320679"/>
    <w:rsid w:val="00321B31"/>
    <w:rsid w:val="0032209E"/>
    <w:rsid w:val="00322F3C"/>
    <w:rsid w:val="00323428"/>
    <w:rsid w:val="0032407D"/>
    <w:rsid w:val="003246A4"/>
    <w:rsid w:val="00324866"/>
    <w:rsid w:val="00324C2E"/>
    <w:rsid w:val="00324DE5"/>
    <w:rsid w:val="00325B4B"/>
    <w:rsid w:val="003262C5"/>
    <w:rsid w:val="003262F7"/>
    <w:rsid w:val="00326471"/>
    <w:rsid w:val="003266CC"/>
    <w:rsid w:val="003268AC"/>
    <w:rsid w:val="00326E13"/>
    <w:rsid w:val="003272C5"/>
    <w:rsid w:val="00327607"/>
    <w:rsid w:val="00327791"/>
    <w:rsid w:val="00327922"/>
    <w:rsid w:val="00331177"/>
    <w:rsid w:val="0033195A"/>
    <w:rsid w:val="00331C5D"/>
    <w:rsid w:val="00331D30"/>
    <w:rsid w:val="003321F5"/>
    <w:rsid w:val="00332BFF"/>
    <w:rsid w:val="00333131"/>
    <w:rsid w:val="0033317B"/>
    <w:rsid w:val="00333A5C"/>
    <w:rsid w:val="00333B04"/>
    <w:rsid w:val="00333BBD"/>
    <w:rsid w:val="00333D39"/>
    <w:rsid w:val="0033400D"/>
    <w:rsid w:val="0033437C"/>
    <w:rsid w:val="0033476C"/>
    <w:rsid w:val="00334988"/>
    <w:rsid w:val="003354BB"/>
    <w:rsid w:val="0033607C"/>
    <w:rsid w:val="0033645B"/>
    <w:rsid w:val="003365F5"/>
    <w:rsid w:val="003365FE"/>
    <w:rsid w:val="003369EE"/>
    <w:rsid w:val="003371B4"/>
    <w:rsid w:val="0033771F"/>
    <w:rsid w:val="00337791"/>
    <w:rsid w:val="0034065B"/>
    <w:rsid w:val="003409F0"/>
    <w:rsid w:val="00340FD4"/>
    <w:rsid w:val="0034127E"/>
    <w:rsid w:val="00341EAA"/>
    <w:rsid w:val="0034258E"/>
    <w:rsid w:val="003431EA"/>
    <w:rsid w:val="003446BD"/>
    <w:rsid w:val="00345519"/>
    <w:rsid w:val="003477E7"/>
    <w:rsid w:val="003502F4"/>
    <w:rsid w:val="00351A35"/>
    <w:rsid w:val="00352160"/>
    <w:rsid w:val="00352246"/>
    <w:rsid w:val="0035243A"/>
    <w:rsid w:val="00352A22"/>
    <w:rsid w:val="003542B9"/>
    <w:rsid w:val="003547DC"/>
    <w:rsid w:val="0035480A"/>
    <w:rsid w:val="00354ACA"/>
    <w:rsid w:val="00355691"/>
    <w:rsid w:val="00356634"/>
    <w:rsid w:val="0035667F"/>
    <w:rsid w:val="00356A21"/>
    <w:rsid w:val="0035759E"/>
    <w:rsid w:val="003577AF"/>
    <w:rsid w:val="00360237"/>
    <w:rsid w:val="00360732"/>
    <w:rsid w:val="003609CF"/>
    <w:rsid w:val="00361B56"/>
    <w:rsid w:val="0036200D"/>
    <w:rsid w:val="00362860"/>
    <w:rsid w:val="00362D92"/>
    <w:rsid w:val="00363898"/>
    <w:rsid w:val="00363DF9"/>
    <w:rsid w:val="00363F39"/>
    <w:rsid w:val="0036423A"/>
    <w:rsid w:val="0036432B"/>
    <w:rsid w:val="003646DE"/>
    <w:rsid w:val="00364C4F"/>
    <w:rsid w:val="003651FF"/>
    <w:rsid w:val="003652C6"/>
    <w:rsid w:val="003659D8"/>
    <w:rsid w:val="0036642D"/>
    <w:rsid w:val="00366C07"/>
    <w:rsid w:val="0036748E"/>
    <w:rsid w:val="00370264"/>
    <w:rsid w:val="003703BC"/>
    <w:rsid w:val="003709C3"/>
    <w:rsid w:val="00371560"/>
    <w:rsid w:val="00371797"/>
    <w:rsid w:val="003717F9"/>
    <w:rsid w:val="003719BB"/>
    <w:rsid w:val="0037262D"/>
    <w:rsid w:val="003727A3"/>
    <w:rsid w:val="00373A6B"/>
    <w:rsid w:val="00374BDC"/>
    <w:rsid w:val="00375276"/>
    <w:rsid w:val="00375FC1"/>
    <w:rsid w:val="0037668D"/>
    <w:rsid w:val="0037673A"/>
    <w:rsid w:val="003776E8"/>
    <w:rsid w:val="00377897"/>
    <w:rsid w:val="00377DDD"/>
    <w:rsid w:val="00377E87"/>
    <w:rsid w:val="00377E8A"/>
    <w:rsid w:val="003800FE"/>
    <w:rsid w:val="003812C2"/>
    <w:rsid w:val="0038141E"/>
    <w:rsid w:val="00381AA0"/>
    <w:rsid w:val="00381DAB"/>
    <w:rsid w:val="003823DC"/>
    <w:rsid w:val="003834E7"/>
    <w:rsid w:val="0038462F"/>
    <w:rsid w:val="00385016"/>
    <w:rsid w:val="00386542"/>
    <w:rsid w:val="00386BA0"/>
    <w:rsid w:val="00387287"/>
    <w:rsid w:val="003872AA"/>
    <w:rsid w:val="0038753F"/>
    <w:rsid w:val="00387676"/>
    <w:rsid w:val="00390033"/>
    <w:rsid w:val="00390870"/>
    <w:rsid w:val="00390F7E"/>
    <w:rsid w:val="0039166B"/>
    <w:rsid w:val="003918AD"/>
    <w:rsid w:val="003920FD"/>
    <w:rsid w:val="00392DBF"/>
    <w:rsid w:val="00393A04"/>
    <w:rsid w:val="00393EDC"/>
    <w:rsid w:val="0039419D"/>
    <w:rsid w:val="00394B99"/>
    <w:rsid w:val="00394BCC"/>
    <w:rsid w:val="00394D8E"/>
    <w:rsid w:val="00394EA1"/>
    <w:rsid w:val="0039563F"/>
    <w:rsid w:val="00395A2D"/>
    <w:rsid w:val="00395B1E"/>
    <w:rsid w:val="00395C70"/>
    <w:rsid w:val="0039622F"/>
    <w:rsid w:val="003967A0"/>
    <w:rsid w:val="00396C82"/>
    <w:rsid w:val="00397E3D"/>
    <w:rsid w:val="003A0406"/>
    <w:rsid w:val="003A090D"/>
    <w:rsid w:val="003A3318"/>
    <w:rsid w:val="003A3A02"/>
    <w:rsid w:val="003A4249"/>
    <w:rsid w:val="003A4337"/>
    <w:rsid w:val="003A44B9"/>
    <w:rsid w:val="003A47B7"/>
    <w:rsid w:val="003A5648"/>
    <w:rsid w:val="003A589B"/>
    <w:rsid w:val="003A5B00"/>
    <w:rsid w:val="003A5C96"/>
    <w:rsid w:val="003A6735"/>
    <w:rsid w:val="003A6EBC"/>
    <w:rsid w:val="003A753D"/>
    <w:rsid w:val="003A7841"/>
    <w:rsid w:val="003B015F"/>
    <w:rsid w:val="003B0170"/>
    <w:rsid w:val="003B0649"/>
    <w:rsid w:val="003B129D"/>
    <w:rsid w:val="003B17D3"/>
    <w:rsid w:val="003B2486"/>
    <w:rsid w:val="003B2A9A"/>
    <w:rsid w:val="003B2CC9"/>
    <w:rsid w:val="003B313E"/>
    <w:rsid w:val="003B33FB"/>
    <w:rsid w:val="003B38D4"/>
    <w:rsid w:val="003B6EC0"/>
    <w:rsid w:val="003B74ED"/>
    <w:rsid w:val="003B77B9"/>
    <w:rsid w:val="003B78D1"/>
    <w:rsid w:val="003C021E"/>
    <w:rsid w:val="003C0275"/>
    <w:rsid w:val="003C0510"/>
    <w:rsid w:val="003C05EA"/>
    <w:rsid w:val="003C1061"/>
    <w:rsid w:val="003C1958"/>
    <w:rsid w:val="003C245C"/>
    <w:rsid w:val="003C29DC"/>
    <w:rsid w:val="003C2E1A"/>
    <w:rsid w:val="003C326A"/>
    <w:rsid w:val="003C3436"/>
    <w:rsid w:val="003C4BB8"/>
    <w:rsid w:val="003C5049"/>
    <w:rsid w:val="003C5647"/>
    <w:rsid w:val="003C574A"/>
    <w:rsid w:val="003C589D"/>
    <w:rsid w:val="003C599D"/>
    <w:rsid w:val="003C5B51"/>
    <w:rsid w:val="003C65E2"/>
    <w:rsid w:val="003C6AA6"/>
    <w:rsid w:val="003C6B7F"/>
    <w:rsid w:val="003C757A"/>
    <w:rsid w:val="003C77FD"/>
    <w:rsid w:val="003C7F7A"/>
    <w:rsid w:val="003D0756"/>
    <w:rsid w:val="003D0C99"/>
    <w:rsid w:val="003D0ECA"/>
    <w:rsid w:val="003D0FB0"/>
    <w:rsid w:val="003D14DD"/>
    <w:rsid w:val="003D1A81"/>
    <w:rsid w:val="003D2052"/>
    <w:rsid w:val="003D2637"/>
    <w:rsid w:val="003D310F"/>
    <w:rsid w:val="003D3224"/>
    <w:rsid w:val="003D380E"/>
    <w:rsid w:val="003D3A4B"/>
    <w:rsid w:val="003D4845"/>
    <w:rsid w:val="003D4B89"/>
    <w:rsid w:val="003D4FC3"/>
    <w:rsid w:val="003D57DB"/>
    <w:rsid w:val="003D5A17"/>
    <w:rsid w:val="003D63EC"/>
    <w:rsid w:val="003D64A7"/>
    <w:rsid w:val="003D74AC"/>
    <w:rsid w:val="003D75C0"/>
    <w:rsid w:val="003D787C"/>
    <w:rsid w:val="003E041E"/>
    <w:rsid w:val="003E078F"/>
    <w:rsid w:val="003E0A96"/>
    <w:rsid w:val="003E0AD0"/>
    <w:rsid w:val="003E1475"/>
    <w:rsid w:val="003E15D0"/>
    <w:rsid w:val="003E2280"/>
    <w:rsid w:val="003E2743"/>
    <w:rsid w:val="003E28FC"/>
    <w:rsid w:val="003E2E33"/>
    <w:rsid w:val="003E32AD"/>
    <w:rsid w:val="003E3F3F"/>
    <w:rsid w:val="003E3FFC"/>
    <w:rsid w:val="003E4496"/>
    <w:rsid w:val="003E458B"/>
    <w:rsid w:val="003E495B"/>
    <w:rsid w:val="003E4A5E"/>
    <w:rsid w:val="003E4B18"/>
    <w:rsid w:val="003E6ADD"/>
    <w:rsid w:val="003E6AF2"/>
    <w:rsid w:val="003E739E"/>
    <w:rsid w:val="003E7F1B"/>
    <w:rsid w:val="003F0499"/>
    <w:rsid w:val="003F06A7"/>
    <w:rsid w:val="003F0A8D"/>
    <w:rsid w:val="003F0AE9"/>
    <w:rsid w:val="003F0E82"/>
    <w:rsid w:val="003F0F40"/>
    <w:rsid w:val="003F1F85"/>
    <w:rsid w:val="003F2153"/>
    <w:rsid w:val="003F2578"/>
    <w:rsid w:val="003F2CB4"/>
    <w:rsid w:val="003F4189"/>
    <w:rsid w:val="003F4333"/>
    <w:rsid w:val="003F484C"/>
    <w:rsid w:val="003F4F35"/>
    <w:rsid w:val="003F6634"/>
    <w:rsid w:val="003F6DA7"/>
    <w:rsid w:val="003F7311"/>
    <w:rsid w:val="003F74F6"/>
    <w:rsid w:val="003F77DC"/>
    <w:rsid w:val="004010E5"/>
    <w:rsid w:val="004028FC"/>
    <w:rsid w:val="00402ABB"/>
    <w:rsid w:val="00402DB6"/>
    <w:rsid w:val="00404C04"/>
    <w:rsid w:val="00404FB2"/>
    <w:rsid w:val="004059B3"/>
    <w:rsid w:val="00405AA1"/>
    <w:rsid w:val="00405D76"/>
    <w:rsid w:val="00405EC5"/>
    <w:rsid w:val="00405F8D"/>
    <w:rsid w:val="004062C5"/>
    <w:rsid w:val="00406753"/>
    <w:rsid w:val="00406D46"/>
    <w:rsid w:val="0040775A"/>
    <w:rsid w:val="00407D18"/>
    <w:rsid w:val="00407D3D"/>
    <w:rsid w:val="00407F37"/>
    <w:rsid w:val="00410857"/>
    <w:rsid w:val="00410A96"/>
    <w:rsid w:val="00410E48"/>
    <w:rsid w:val="004114F5"/>
    <w:rsid w:val="0041194D"/>
    <w:rsid w:val="00411A75"/>
    <w:rsid w:val="00411F97"/>
    <w:rsid w:val="00412091"/>
    <w:rsid w:val="00412537"/>
    <w:rsid w:val="004126C3"/>
    <w:rsid w:val="00412788"/>
    <w:rsid w:val="00413ACE"/>
    <w:rsid w:val="00413B8A"/>
    <w:rsid w:val="00414526"/>
    <w:rsid w:val="0041469A"/>
    <w:rsid w:val="0041491D"/>
    <w:rsid w:val="00414F61"/>
    <w:rsid w:val="0041501E"/>
    <w:rsid w:val="004152A7"/>
    <w:rsid w:val="004160F2"/>
    <w:rsid w:val="00417541"/>
    <w:rsid w:val="00417654"/>
    <w:rsid w:val="00421E69"/>
    <w:rsid w:val="00422206"/>
    <w:rsid w:val="0042228B"/>
    <w:rsid w:val="0042235F"/>
    <w:rsid w:val="00422514"/>
    <w:rsid w:val="00423176"/>
    <w:rsid w:val="00423265"/>
    <w:rsid w:val="00423EE4"/>
    <w:rsid w:val="00423FA0"/>
    <w:rsid w:val="0042447A"/>
    <w:rsid w:val="004247D1"/>
    <w:rsid w:val="0042522D"/>
    <w:rsid w:val="00425D79"/>
    <w:rsid w:val="00426618"/>
    <w:rsid w:val="004266B8"/>
    <w:rsid w:val="0042795A"/>
    <w:rsid w:val="00427C94"/>
    <w:rsid w:val="00427F2D"/>
    <w:rsid w:val="00430B2F"/>
    <w:rsid w:val="00430C99"/>
    <w:rsid w:val="00431067"/>
    <w:rsid w:val="004316F6"/>
    <w:rsid w:val="0043193D"/>
    <w:rsid w:val="00433B36"/>
    <w:rsid w:val="00433E64"/>
    <w:rsid w:val="004354D0"/>
    <w:rsid w:val="0043580B"/>
    <w:rsid w:val="00435A65"/>
    <w:rsid w:val="00435AD2"/>
    <w:rsid w:val="004372CB"/>
    <w:rsid w:val="00437354"/>
    <w:rsid w:val="00437496"/>
    <w:rsid w:val="00437D22"/>
    <w:rsid w:val="0044011C"/>
    <w:rsid w:val="004409D8"/>
    <w:rsid w:val="00440C14"/>
    <w:rsid w:val="004416BE"/>
    <w:rsid w:val="00443C97"/>
    <w:rsid w:val="00444038"/>
    <w:rsid w:val="00444B54"/>
    <w:rsid w:val="00445090"/>
    <w:rsid w:val="0044543A"/>
    <w:rsid w:val="004458B5"/>
    <w:rsid w:val="004459DA"/>
    <w:rsid w:val="00445BBD"/>
    <w:rsid w:val="004470A5"/>
    <w:rsid w:val="00450DCF"/>
    <w:rsid w:val="00450DDE"/>
    <w:rsid w:val="004528F2"/>
    <w:rsid w:val="00453219"/>
    <w:rsid w:val="00453E52"/>
    <w:rsid w:val="0045526D"/>
    <w:rsid w:val="00455687"/>
    <w:rsid w:val="004558DB"/>
    <w:rsid w:val="00455E5D"/>
    <w:rsid w:val="00456185"/>
    <w:rsid w:val="00456CD6"/>
    <w:rsid w:val="004570F5"/>
    <w:rsid w:val="004572BF"/>
    <w:rsid w:val="00457B98"/>
    <w:rsid w:val="00460440"/>
    <w:rsid w:val="00460570"/>
    <w:rsid w:val="00460A98"/>
    <w:rsid w:val="004610AC"/>
    <w:rsid w:val="00461BD6"/>
    <w:rsid w:val="00461CC2"/>
    <w:rsid w:val="0046209A"/>
    <w:rsid w:val="0046276B"/>
    <w:rsid w:val="00462B2F"/>
    <w:rsid w:val="00463298"/>
    <w:rsid w:val="00463417"/>
    <w:rsid w:val="004634B7"/>
    <w:rsid w:val="00463509"/>
    <w:rsid w:val="00463673"/>
    <w:rsid w:val="00463814"/>
    <w:rsid w:val="00464FDF"/>
    <w:rsid w:val="0046589B"/>
    <w:rsid w:val="00465B8E"/>
    <w:rsid w:val="00465D34"/>
    <w:rsid w:val="00467192"/>
    <w:rsid w:val="00467C0D"/>
    <w:rsid w:val="00470F35"/>
    <w:rsid w:val="0047171D"/>
    <w:rsid w:val="004719CD"/>
    <w:rsid w:val="00471AF8"/>
    <w:rsid w:val="00472DF5"/>
    <w:rsid w:val="00473984"/>
    <w:rsid w:val="00473C38"/>
    <w:rsid w:val="00474CA5"/>
    <w:rsid w:val="00475116"/>
    <w:rsid w:val="00475206"/>
    <w:rsid w:val="00475500"/>
    <w:rsid w:val="00475620"/>
    <w:rsid w:val="004759AF"/>
    <w:rsid w:val="00476260"/>
    <w:rsid w:val="004764CC"/>
    <w:rsid w:val="0047703F"/>
    <w:rsid w:val="00477107"/>
    <w:rsid w:val="004776A4"/>
    <w:rsid w:val="00477BD4"/>
    <w:rsid w:val="00480B65"/>
    <w:rsid w:val="00481B96"/>
    <w:rsid w:val="00483A6A"/>
    <w:rsid w:val="004847BB"/>
    <w:rsid w:val="00484B06"/>
    <w:rsid w:val="004851D4"/>
    <w:rsid w:val="00485C93"/>
    <w:rsid w:val="00486375"/>
    <w:rsid w:val="00486AE4"/>
    <w:rsid w:val="00487073"/>
    <w:rsid w:val="004875BE"/>
    <w:rsid w:val="00490334"/>
    <w:rsid w:val="004906EF"/>
    <w:rsid w:val="004907CF"/>
    <w:rsid w:val="004910BB"/>
    <w:rsid w:val="004913AE"/>
    <w:rsid w:val="00491AC2"/>
    <w:rsid w:val="00491CAC"/>
    <w:rsid w:val="00491E96"/>
    <w:rsid w:val="004920EB"/>
    <w:rsid w:val="00492E3A"/>
    <w:rsid w:val="004931CA"/>
    <w:rsid w:val="0049383E"/>
    <w:rsid w:val="00494841"/>
    <w:rsid w:val="004948EC"/>
    <w:rsid w:val="00494F55"/>
    <w:rsid w:val="004950A5"/>
    <w:rsid w:val="0049530C"/>
    <w:rsid w:val="00495BD1"/>
    <w:rsid w:val="00496223"/>
    <w:rsid w:val="00496EB2"/>
    <w:rsid w:val="00497B2D"/>
    <w:rsid w:val="00497F91"/>
    <w:rsid w:val="004A0CF1"/>
    <w:rsid w:val="004A1703"/>
    <w:rsid w:val="004A17E2"/>
    <w:rsid w:val="004A195D"/>
    <w:rsid w:val="004A1ACC"/>
    <w:rsid w:val="004A1C45"/>
    <w:rsid w:val="004A2BEE"/>
    <w:rsid w:val="004A2D3D"/>
    <w:rsid w:val="004A33B4"/>
    <w:rsid w:val="004A36B6"/>
    <w:rsid w:val="004A430D"/>
    <w:rsid w:val="004A4457"/>
    <w:rsid w:val="004A44BB"/>
    <w:rsid w:val="004A5051"/>
    <w:rsid w:val="004A5A11"/>
    <w:rsid w:val="004A60FE"/>
    <w:rsid w:val="004A665E"/>
    <w:rsid w:val="004A6D79"/>
    <w:rsid w:val="004A6EC1"/>
    <w:rsid w:val="004A7130"/>
    <w:rsid w:val="004A739A"/>
    <w:rsid w:val="004B0343"/>
    <w:rsid w:val="004B0354"/>
    <w:rsid w:val="004B1342"/>
    <w:rsid w:val="004B1877"/>
    <w:rsid w:val="004B1FCA"/>
    <w:rsid w:val="004B2045"/>
    <w:rsid w:val="004B244E"/>
    <w:rsid w:val="004B282F"/>
    <w:rsid w:val="004B2F9F"/>
    <w:rsid w:val="004B332E"/>
    <w:rsid w:val="004B36F6"/>
    <w:rsid w:val="004B3B4E"/>
    <w:rsid w:val="004B41E4"/>
    <w:rsid w:val="004B44B6"/>
    <w:rsid w:val="004B4847"/>
    <w:rsid w:val="004B4A62"/>
    <w:rsid w:val="004B4ABA"/>
    <w:rsid w:val="004B509E"/>
    <w:rsid w:val="004B5511"/>
    <w:rsid w:val="004B58F4"/>
    <w:rsid w:val="004B6282"/>
    <w:rsid w:val="004B63D8"/>
    <w:rsid w:val="004B66D9"/>
    <w:rsid w:val="004B6D06"/>
    <w:rsid w:val="004B7294"/>
    <w:rsid w:val="004B7C6E"/>
    <w:rsid w:val="004C0285"/>
    <w:rsid w:val="004C0849"/>
    <w:rsid w:val="004C0855"/>
    <w:rsid w:val="004C0BD8"/>
    <w:rsid w:val="004C0D9B"/>
    <w:rsid w:val="004C1563"/>
    <w:rsid w:val="004C1A3C"/>
    <w:rsid w:val="004C1A80"/>
    <w:rsid w:val="004C3206"/>
    <w:rsid w:val="004C3BFA"/>
    <w:rsid w:val="004C3BFD"/>
    <w:rsid w:val="004C3C3D"/>
    <w:rsid w:val="004C3CCF"/>
    <w:rsid w:val="004C4CAB"/>
    <w:rsid w:val="004C56EF"/>
    <w:rsid w:val="004C5F64"/>
    <w:rsid w:val="004C5FF9"/>
    <w:rsid w:val="004C61C8"/>
    <w:rsid w:val="004C7418"/>
    <w:rsid w:val="004C77E7"/>
    <w:rsid w:val="004C7A46"/>
    <w:rsid w:val="004C7E5A"/>
    <w:rsid w:val="004D00DF"/>
    <w:rsid w:val="004D0132"/>
    <w:rsid w:val="004D01A7"/>
    <w:rsid w:val="004D06F4"/>
    <w:rsid w:val="004D0F97"/>
    <w:rsid w:val="004D1316"/>
    <w:rsid w:val="004D152C"/>
    <w:rsid w:val="004D186F"/>
    <w:rsid w:val="004D1C2E"/>
    <w:rsid w:val="004D1C5D"/>
    <w:rsid w:val="004D1C97"/>
    <w:rsid w:val="004D24ED"/>
    <w:rsid w:val="004D2555"/>
    <w:rsid w:val="004D2CEC"/>
    <w:rsid w:val="004D2FC4"/>
    <w:rsid w:val="004D385D"/>
    <w:rsid w:val="004D4D2A"/>
    <w:rsid w:val="004D5318"/>
    <w:rsid w:val="004D5668"/>
    <w:rsid w:val="004D5A85"/>
    <w:rsid w:val="004D5AEF"/>
    <w:rsid w:val="004D5F59"/>
    <w:rsid w:val="004E0359"/>
    <w:rsid w:val="004E0ED5"/>
    <w:rsid w:val="004E0F09"/>
    <w:rsid w:val="004E15C0"/>
    <w:rsid w:val="004E1AAB"/>
    <w:rsid w:val="004E1B2F"/>
    <w:rsid w:val="004E270D"/>
    <w:rsid w:val="004E2A0B"/>
    <w:rsid w:val="004E2A96"/>
    <w:rsid w:val="004E3F3B"/>
    <w:rsid w:val="004E4BD0"/>
    <w:rsid w:val="004E4F25"/>
    <w:rsid w:val="004E5DA6"/>
    <w:rsid w:val="004E6A0A"/>
    <w:rsid w:val="004E7362"/>
    <w:rsid w:val="004E7B21"/>
    <w:rsid w:val="004F04BA"/>
    <w:rsid w:val="004F0B8C"/>
    <w:rsid w:val="004F0E4F"/>
    <w:rsid w:val="004F33C5"/>
    <w:rsid w:val="004F3B94"/>
    <w:rsid w:val="004F4212"/>
    <w:rsid w:val="004F4700"/>
    <w:rsid w:val="004F5596"/>
    <w:rsid w:val="004F59DE"/>
    <w:rsid w:val="004F5EF2"/>
    <w:rsid w:val="004F66CE"/>
    <w:rsid w:val="004F7351"/>
    <w:rsid w:val="004F7705"/>
    <w:rsid w:val="004F7B79"/>
    <w:rsid w:val="004F7FED"/>
    <w:rsid w:val="005002F4"/>
    <w:rsid w:val="0050046E"/>
    <w:rsid w:val="0050089D"/>
    <w:rsid w:val="00500DC1"/>
    <w:rsid w:val="00500DCB"/>
    <w:rsid w:val="00501523"/>
    <w:rsid w:val="00501751"/>
    <w:rsid w:val="005018DD"/>
    <w:rsid w:val="00501955"/>
    <w:rsid w:val="005019B7"/>
    <w:rsid w:val="00501E6D"/>
    <w:rsid w:val="00502A28"/>
    <w:rsid w:val="00502D4B"/>
    <w:rsid w:val="0050323D"/>
    <w:rsid w:val="00504973"/>
    <w:rsid w:val="00504CEE"/>
    <w:rsid w:val="00505107"/>
    <w:rsid w:val="00505322"/>
    <w:rsid w:val="0050560C"/>
    <w:rsid w:val="00505712"/>
    <w:rsid w:val="00505A21"/>
    <w:rsid w:val="00505F2D"/>
    <w:rsid w:val="005062E1"/>
    <w:rsid w:val="0050696B"/>
    <w:rsid w:val="00507293"/>
    <w:rsid w:val="00507769"/>
    <w:rsid w:val="005077AE"/>
    <w:rsid w:val="00507D38"/>
    <w:rsid w:val="00510BA5"/>
    <w:rsid w:val="00510CB6"/>
    <w:rsid w:val="00510D82"/>
    <w:rsid w:val="0051130E"/>
    <w:rsid w:val="0051156A"/>
    <w:rsid w:val="00511A29"/>
    <w:rsid w:val="00511C3E"/>
    <w:rsid w:val="00511DF9"/>
    <w:rsid w:val="005130A9"/>
    <w:rsid w:val="005133D2"/>
    <w:rsid w:val="00513701"/>
    <w:rsid w:val="00513813"/>
    <w:rsid w:val="00513A40"/>
    <w:rsid w:val="005142E7"/>
    <w:rsid w:val="00514622"/>
    <w:rsid w:val="00514660"/>
    <w:rsid w:val="005146D9"/>
    <w:rsid w:val="00514770"/>
    <w:rsid w:val="005148C0"/>
    <w:rsid w:val="005155AE"/>
    <w:rsid w:val="00515CFF"/>
    <w:rsid w:val="00516344"/>
    <w:rsid w:val="00516714"/>
    <w:rsid w:val="005167A1"/>
    <w:rsid w:val="00516FD3"/>
    <w:rsid w:val="00517D41"/>
    <w:rsid w:val="0052030D"/>
    <w:rsid w:val="00521FD1"/>
    <w:rsid w:val="00522858"/>
    <w:rsid w:val="00522960"/>
    <w:rsid w:val="005229C8"/>
    <w:rsid w:val="00522B6E"/>
    <w:rsid w:val="00522E7D"/>
    <w:rsid w:val="0052310D"/>
    <w:rsid w:val="00523869"/>
    <w:rsid w:val="00523EC4"/>
    <w:rsid w:val="00524540"/>
    <w:rsid w:val="0052471A"/>
    <w:rsid w:val="00524A92"/>
    <w:rsid w:val="005258B2"/>
    <w:rsid w:val="00525918"/>
    <w:rsid w:val="0052595B"/>
    <w:rsid w:val="005259B3"/>
    <w:rsid w:val="00525B87"/>
    <w:rsid w:val="0052602D"/>
    <w:rsid w:val="005268FB"/>
    <w:rsid w:val="00526CEB"/>
    <w:rsid w:val="00527657"/>
    <w:rsid w:val="00527C01"/>
    <w:rsid w:val="005302C0"/>
    <w:rsid w:val="0053123E"/>
    <w:rsid w:val="005320A6"/>
    <w:rsid w:val="005320B6"/>
    <w:rsid w:val="00533050"/>
    <w:rsid w:val="005333ED"/>
    <w:rsid w:val="00535748"/>
    <w:rsid w:val="00535751"/>
    <w:rsid w:val="00535ACB"/>
    <w:rsid w:val="00535CCE"/>
    <w:rsid w:val="00537252"/>
    <w:rsid w:val="00537467"/>
    <w:rsid w:val="0053775C"/>
    <w:rsid w:val="0053794B"/>
    <w:rsid w:val="00540569"/>
    <w:rsid w:val="0054067A"/>
    <w:rsid w:val="005407FB"/>
    <w:rsid w:val="005409BA"/>
    <w:rsid w:val="00541781"/>
    <w:rsid w:val="00541C67"/>
    <w:rsid w:val="00542CC7"/>
    <w:rsid w:val="00542DA1"/>
    <w:rsid w:val="005437F5"/>
    <w:rsid w:val="00543F10"/>
    <w:rsid w:val="00543FFD"/>
    <w:rsid w:val="005456EC"/>
    <w:rsid w:val="005457CB"/>
    <w:rsid w:val="005466E4"/>
    <w:rsid w:val="005478BB"/>
    <w:rsid w:val="00547D2A"/>
    <w:rsid w:val="00547D34"/>
    <w:rsid w:val="00550C67"/>
    <w:rsid w:val="00551621"/>
    <w:rsid w:val="0055234C"/>
    <w:rsid w:val="00552C3B"/>
    <w:rsid w:val="00552E7E"/>
    <w:rsid w:val="005534BB"/>
    <w:rsid w:val="00553C06"/>
    <w:rsid w:val="005548D7"/>
    <w:rsid w:val="0055490D"/>
    <w:rsid w:val="0055500B"/>
    <w:rsid w:val="0055508F"/>
    <w:rsid w:val="00555606"/>
    <w:rsid w:val="005559D7"/>
    <w:rsid w:val="00555A09"/>
    <w:rsid w:val="00555E5F"/>
    <w:rsid w:val="005560C3"/>
    <w:rsid w:val="005562C1"/>
    <w:rsid w:val="00556DE1"/>
    <w:rsid w:val="00557259"/>
    <w:rsid w:val="00557A63"/>
    <w:rsid w:val="005600B2"/>
    <w:rsid w:val="00560B7A"/>
    <w:rsid w:val="005610BF"/>
    <w:rsid w:val="00561182"/>
    <w:rsid w:val="0056125F"/>
    <w:rsid w:val="00561FA7"/>
    <w:rsid w:val="00562101"/>
    <w:rsid w:val="00562B21"/>
    <w:rsid w:val="00562DF2"/>
    <w:rsid w:val="00562FE7"/>
    <w:rsid w:val="005635D3"/>
    <w:rsid w:val="00563D93"/>
    <w:rsid w:val="00563E0B"/>
    <w:rsid w:val="00563FB1"/>
    <w:rsid w:val="005642B9"/>
    <w:rsid w:val="005642DC"/>
    <w:rsid w:val="00564A4C"/>
    <w:rsid w:val="0056593B"/>
    <w:rsid w:val="00566398"/>
    <w:rsid w:val="0056662C"/>
    <w:rsid w:val="00566FFA"/>
    <w:rsid w:val="00567B78"/>
    <w:rsid w:val="00567B88"/>
    <w:rsid w:val="00570DEC"/>
    <w:rsid w:val="00571012"/>
    <w:rsid w:val="00571023"/>
    <w:rsid w:val="005712A4"/>
    <w:rsid w:val="005712B7"/>
    <w:rsid w:val="005712CC"/>
    <w:rsid w:val="00571ABE"/>
    <w:rsid w:val="00571BBF"/>
    <w:rsid w:val="00571DDE"/>
    <w:rsid w:val="00572081"/>
    <w:rsid w:val="005723B3"/>
    <w:rsid w:val="0057281E"/>
    <w:rsid w:val="00572911"/>
    <w:rsid w:val="00573079"/>
    <w:rsid w:val="00573A3C"/>
    <w:rsid w:val="00573C47"/>
    <w:rsid w:val="00574010"/>
    <w:rsid w:val="0057489D"/>
    <w:rsid w:val="00574A63"/>
    <w:rsid w:val="00574F77"/>
    <w:rsid w:val="00575C08"/>
    <w:rsid w:val="00575EC1"/>
    <w:rsid w:val="0057645E"/>
    <w:rsid w:val="005769A8"/>
    <w:rsid w:val="00576C21"/>
    <w:rsid w:val="00577725"/>
    <w:rsid w:val="00577E3E"/>
    <w:rsid w:val="00577EB7"/>
    <w:rsid w:val="00580CAE"/>
    <w:rsid w:val="00581AAB"/>
    <w:rsid w:val="00581E28"/>
    <w:rsid w:val="00581FAA"/>
    <w:rsid w:val="00583A8F"/>
    <w:rsid w:val="005844CE"/>
    <w:rsid w:val="00584C93"/>
    <w:rsid w:val="00584D39"/>
    <w:rsid w:val="005851C6"/>
    <w:rsid w:val="005854EC"/>
    <w:rsid w:val="00585763"/>
    <w:rsid w:val="00585CE6"/>
    <w:rsid w:val="0058680C"/>
    <w:rsid w:val="00586AAE"/>
    <w:rsid w:val="005870A6"/>
    <w:rsid w:val="00587DD7"/>
    <w:rsid w:val="005906CC"/>
    <w:rsid w:val="005920BC"/>
    <w:rsid w:val="00592A80"/>
    <w:rsid w:val="00592CB6"/>
    <w:rsid w:val="00594353"/>
    <w:rsid w:val="005948D4"/>
    <w:rsid w:val="00594BD8"/>
    <w:rsid w:val="00595F1A"/>
    <w:rsid w:val="00595F36"/>
    <w:rsid w:val="00596625"/>
    <w:rsid w:val="005968AE"/>
    <w:rsid w:val="005969EF"/>
    <w:rsid w:val="00596DB1"/>
    <w:rsid w:val="00597460"/>
    <w:rsid w:val="00597A1C"/>
    <w:rsid w:val="00597A41"/>
    <w:rsid w:val="00597EA2"/>
    <w:rsid w:val="005A0385"/>
    <w:rsid w:val="005A114E"/>
    <w:rsid w:val="005A1792"/>
    <w:rsid w:val="005A1A6C"/>
    <w:rsid w:val="005A348A"/>
    <w:rsid w:val="005A3BCE"/>
    <w:rsid w:val="005A3D6B"/>
    <w:rsid w:val="005A3F44"/>
    <w:rsid w:val="005A3F76"/>
    <w:rsid w:val="005A429C"/>
    <w:rsid w:val="005A4DEF"/>
    <w:rsid w:val="005A5F9C"/>
    <w:rsid w:val="005A619E"/>
    <w:rsid w:val="005A636E"/>
    <w:rsid w:val="005A6487"/>
    <w:rsid w:val="005A7C82"/>
    <w:rsid w:val="005B0107"/>
    <w:rsid w:val="005B133D"/>
    <w:rsid w:val="005B1ADB"/>
    <w:rsid w:val="005B20BE"/>
    <w:rsid w:val="005B2368"/>
    <w:rsid w:val="005B2B37"/>
    <w:rsid w:val="005B3960"/>
    <w:rsid w:val="005B3F68"/>
    <w:rsid w:val="005B4186"/>
    <w:rsid w:val="005B430D"/>
    <w:rsid w:val="005B4E12"/>
    <w:rsid w:val="005B57FE"/>
    <w:rsid w:val="005B5DAC"/>
    <w:rsid w:val="005B66FE"/>
    <w:rsid w:val="005B66FF"/>
    <w:rsid w:val="005B67C3"/>
    <w:rsid w:val="005C0422"/>
    <w:rsid w:val="005C0C9D"/>
    <w:rsid w:val="005C1E1B"/>
    <w:rsid w:val="005C277B"/>
    <w:rsid w:val="005C3451"/>
    <w:rsid w:val="005C3992"/>
    <w:rsid w:val="005C3DFD"/>
    <w:rsid w:val="005C41A6"/>
    <w:rsid w:val="005C42FD"/>
    <w:rsid w:val="005C45BA"/>
    <w:rsid w:val="005C45FB"/>
    <w:rsid w:val="005C4C55"/>
    <w:rsid w:val="005C528E"/>
    <w:rsid w:val="005C683A"/>
    <w:rsid w:val="005C6DE1"/>
    <w:rsid w:val="005C70A5"/>
    <w:rsid w:val="005C7433"/>
    <w:rsid w:val="005C764C"/>
    <w:rsid w:val="005D0545"/>
    <w:rsid w:val="005D0BCA"/>
    <w:rsid w:val="005D14EF"/>
    <w:rsid w:val="005D15C8"/>
    <w:rsid w:val="005D1C6F"/>
    <w:rsid w:val="005D1DAE"/>
    <w:rsid w:val="005D24C7"/>
    <w:rsid w:val="005D24D0"/>
    <w:rsid w:val="005D374E"/>
    <w:rsid w:val="005D3A0A"/>
    <w:rsid w:val="005D3C72"/>
    <w:rsid w:val="005D40EB"/>
    <w:rsid w:val="005D4A88"/>
    <w:rsid w:val="005D4C94"/>
    <w:rsid w:val="005D56D8"/>
    <w:rsid w:val="005D5A62"/>
    <w:rsid w:val="005D5C48"/>
    <w:rsid w:val="005D5D4F"/>
    <w:rsid w:val="005D5F8B"/>
    <w:rsid w:val="005D7A0C"/>
    <w:rsid w:val="005E00AC"/>
    <w:rsid w:val="005E0464"/>
    <w:rsid w:val="005E04D1"/>
    <w:rsid w:val="005E095E"/>
    <w:rsid w:val="005E0C4A"/>
    <w:rsid w:val="005E0D9B"/>
    <w:rsid w:val="005E1A33"/>
    <w:rsid w:val="005E2671"/>
    <w:rsid w:val="005E2F69"/>
    <w:rsid w:val="005E31C1"/>
    <w:rsid w:val="005E32B4"/>
    <w:rsid w:val="005E32C0"/>
    <w:rsid w:val="005E4D90"/>
    <w:rsid w:val="005E500C"/>
    <w:rsid w:val="005E51AC"/>
    <w:rsid w:val="005E6428"/>
    <w:rsid w:val="005E7086"/>
    <w:rsid w:val="005E72CC"/>
    <w:rsid w:val="005E75EF"/>
    <w:rsid w:val="005E7DE6"/>
    <w:rsid w:val="005F02F3"/>
    <w:rsid w:val="005F0B99"/>
    <w:rsid w:val="005F0CD6"/>
    <w:rsid w:val="005F0CF9"/>
    <w:rsid w:val="005F0F50"/>
    <w:rsid w:val="005F1B04"/>
    <w:rsid w:val="005F2243"/>
    <w:rsid w:val="005F22E6"/>
    <w:rsid w:val="005F27A2"/>
    <w:rsid w:val="005F2887"/>
    <w:rsid w:val="005F2BE1"/>
    <w:rsid w:val="005F2CE6"/>
    <w:rsid w:val="005F40E2"/>
    <w:rsid w:val="005F4588"/>
    <w:rsid w:val="005F509E"/>
    <w:rsid w:val="005F54D4"/>
    <w:rsid w:val="005F58A7"/>
    <w:rsid w:val="005F5E00"/>
    <w:rsid w:val="005F60B1"/>
    <w:rsid w:val="005F6278"/>
    <w:rsid w:val="005F66D5"/>
    <w:rsid w:val="005F6D93"/>
    <w:rsid w:val="005F7543"/>
    <w:rsid w:val="005F76DD"/>
    <w:rsid w:val="005F7741"/>
    <w:rsid w:val="005F7DCF"/>
    <w:rsid w:val="00600724"/>
    <w:rsid w:val="00601287"/>
    <w:rsid w:val="006015C0"/>
    <w:rsid w:val="006015D6"/>
    <w:rsid w:val="00601942"/>
    <w:rsid w:val="006022BB"/>
    <w:rsid w:val="00602D7C"/>
    <w:rsid w:val="006046A7"/>
    <w:rsid w:val="00604967"/>
    <w:rsid w:val="00604A3E"/>
    <w:rsid w:val="00604CD4"/>
    <w:rsid w:val="00604E71"/>
    <w:rsid w:val="00604F87"/>
    <w:rsid w:val="006051C2"/>
    <w:rsid w:val="006060E9"/>
    <w:rsid w:val="00606561"/>
    <w:rsid w:val="006067AF"/>
    <w:rsid w:val="006069C3"/>
    <w:rsid w:val="00606CAC"/>
    <w:rsid w:val="00606F55"/>
    <w:rsid w:val="00607447"/>
    <w:rsid w:val="00607F76"/>
    <w:rsid w:val="0061025C"/>
    <w:rsid w:val="00610792"/>
    <w:rsid w:val="00611245"/>
    <w:rsid w:val="006112A0"/>
    <w:rsid w:val="00611645"/>
    <w:rsid w:val="006116D3"/>
    <w:rsid w:val="006118B0"/>
    <w:rsid w:val="0061225F"/>
    <w:rsid w:val="006127B2"/>
    <w:rsid w:val="0061339F"/>
    <w:rsid w:val="00613463"/>
    <w:rsid w:val="00613483"/>
    <w:rsid w:val="00613A86"/>
    <w:rsid w:val="00613FDB"/>
    <w:rsid w:val="006148A3"/>
    <w:rsid w:val="00614987"/>
    <w:rsid w:val="00614F8D"/>
    <w:rsid w:val="0061534A"/>
    <w:rsid w:val="0061611F"/>
    <w:rsid w:val="00616129"/>
    <w:rsid w:val="00616CC7"/>
    <w:rsid w:val="00616E11"/>
    <w:rsid w:val="00616F3A"/>
    <w:rsid w:val="00617D9B"/>
    <w:rsid w:val="0062017E"/>
    <w:rsid w:val="00620429"/>
    <w:rsid w:val="00620589"/>
    <w:rsid w:val="00620706"/>
    <w:rsid w:val="00620838"/>
    <w:rsid w:val="00620F58"/>
    <w:rsid w:val="00621EA3"/>
    <w:rsid w:val="00622A61"/>
    <w:rsid w:val="006237D1"/>
    <w:rsid w:val="00625DC0"/>
    <w:rsid w:val="00625EAF"/>
    <w:rsid w:val="0062640A"/>
    <w:rsid w:val="006267A0"/>
    <w:rsid w:val="006268A1"/>
    <w:rsid w:val="00626D16"/>
    <w:rsid w:val="00627312"/>
    <w:rsid w:val="00627C35"/>
    <w:rsid w:val="00627D5B"/>
    <w:rsid w:val="0063085C"/>
    <w:rsid w:val="00630EC0"/>
    <w:rsid w:val="0063158D"/>
    <w:rsid w:val="006318D2"/>
    <w:rsid w:val="00632166"/>
    <w:rsid w:val="00632234"/>
    <w:rsid w:val="00632834"/>
    <w:rsid w:val="00632BEC"/>
    <w:rsid w:val="00632C55"/>
    <w:rsid w:val="00632EBD"/>
    <w:rsid w:val="006331E6"/>
    <w:rsid w:val="0063384E"/>
    <w:rsid w:val="006340F5"/>
    <w:rsid w:val="006342E0"/>
    <w:rsid w:val="006345B7"/>
    <w:rsid w:val="006347BD"/>
    <w:rsid w:val="006354E8"/>
    <w:rsid w:val="00635CA9"/>
    <w:rsid w:val="00635D43"/>
    <w:rsid w:val="00636A9C"/>
    <w:rsid w:val="00636AB4"/>
    <w:rsid w:val="00636BD7"/>
    <w:rsid w:val="006373BB"/>
    <w:rsid w:val="00637464"/>
    <w:rsid w:val="006374A1"/>
    <w:rsid w:val="0064029D"/>
    <w:rsid w:val="006408B3"/>
    <w:rsid w:val="00641E83"/>
    <w:rsid w:val="0064297A"/>
    <w:rsid w:val="006429C0"/>
    <w:rsid w:val="00642A88"/>
    <w:rsid w:val="00642FCA"/>
    <w:rsid w:val="006437B6"/>
    <w:rsid w:val="00643B28"/>
    <w:rsid w:val="00643F66"/>
    <w:rsid w:val="00644FE2"/>
    <w:rsid w:val="00645672"/>
    <w:rsid w:val="00645784"/>
    <w:rsid w:val="006462D8"/>
    <w:rsid w:val="00646A09"/>
    <w:rsid w:val="006477BD"/>
    <w:rsid w:val="00647D19"/>
    <w:rsid w:val="00650020"/>
    <w:rsid w:val="00650187"/>
    <w:rsid w:val="00650688"/>
    <w:rsid w:val="0065078D"/>
    <w:rsid w:val="00650A81"/>
    <w:rsid w:val="006512E2"/>
    <w:rsid w:val="006516DD"/>
    <w:rsid w:val="00651AEB"/>
    <w:rsid w:val="0065242C"/>
    <w:rsid w:val="0065280C"/>
    <w:rsid w:val="0065283A"/>
    <w:rsid w:val="006532EC"/>
    <w:rsid w:val="00653532"/>
    <w:rsid w:val="006536F7"/>
    <w:rsid w:val="006537FC"/>
    <w:rsid w:val="006541C2"/>
    <w:rsid w:val="0065430B"/>
    <w:rsid w:val="006543DC"/>
    <w:rsid w:val="0065462D"/>
    <w:rsid w:val="00654D39"/>
    <w:rsid w:val="006561BC"/>
    <w:rsid w:val="0065665C"/>
    <w:rsid w:val="00656809"/>
    <w:rsid w:val="0065753D"/>
    <w:rsid w:val="00657593"/>
    <w:rsid w:val="006576F1"/>
    <w:rsid w:val="0066057C"/>
    <w:rsid w:val="00660CB9"/>
    <w:rsid w:val="006611DA"/>
    <w:rsid w:val="00661209"/>
    <w:rsid w:val="00661694"/>
    <w:rsid w:val="00661EEA"/>
    <w:rsid w:val="00663030"/>
    <w:rsid w:val="00663F0C"/>
    <w:rsid w:val="0066444E"/>
    <w:rsid w:val="00664452"/>
    <w:rsid w:val="00664F65"/>
    <w:rsid w:val="006656A5"/>
    <w:rsid w:val="00665C55"/>
    <w:rsid w:val="00666D63"/>
    <w:rsid w:val="00666FAA"/>
    <w:rsid w:val="006671CD"/>
    <w:rsid w:val="00667379"/>
    <w:rsid w:val="00671757"/>
    <w:rsid w:val="00671A8F"/>
    <w:rsid w:val="00671AF7"/>
    <w:rsid w:val="0067210C"/>
    <w:rsid w:val="006726D9"/>
    <w:rsid w:val="006726FC"/>
    <w:rsid w:val="00673B32"/>
    <w:rsid w:val="0067434C"/>
    <w:rsid w:val="00674799"/>
    <w:rsid w:val="0067497F"/>
    <w:rsid w:val="00675B2B"/>
    <w:rsid w:val="0067615D"/>
    <w:rsid w:val="00676738"/>
    <w:rsid w:val="00676DAE"/>
    <w:rsid w:val="00676E4A"/>
    <w:rsid w:val="00676E97"/>
    <w:rsid w:val="00676EDD"/>
    <w:rsid w:val="00677B41"/>
    <w:rsid w:val="00681292"/>
    <w:rsid w:val="006815B7"/>
    <w:rsid w:val="006818CE"/>
    <w:rsid w:val="00682544"/>
    <w:rsid w:val="0068290A"/>
    <w:rsid w:val="0068301A"/>
    <w:rsid w:val="0068389F"/>
    <w:rsid w:val="00683E34"/>
    <w:rsid w:val="006843A4"/>
    <w:rsid w:val="006843FA"/>
    <w:rsid w:val="0068467F"/>
    <w:rsid w:val="006852FA"/>
    <w:rsid w:val="006857FA"/>
    <w:rsid w:val="00686E1F"/>
    <w:rsid w:val="00687467"/>
    <w:rsid w:val="006875BF"/>
    <w:rsid w:val="00687AE3"/>
    <w:rsid w:val="00687CCF"/>
    <w:rsid w:val="00687DC3"/>
    <w:rsid w:val="00687FF2"/>
    <w:rsid w:val="0069006A"/>
    <w:rsid w:val="00690C0D"/>
    <w:rsid w:val="006915A7"/>
    <w:rsid w:val="00692E0F"/>
    <w:rsid w:val="0069319A"/>
    <w:rsid w:val="0069394B"/>
    <w:rsid w:val="00693E9E"/>
    <w:rsid w:val="00695E3B"/>
    <w:rsid w:val="006963ED"/>
    <w:rsid w:val="00696F43"/>
    <w:rsid w:val="00697E03"/>
    <w:rsid w:val="006A02D5"/>
    <w:rsid w:val="006A058B"/>
    <w:rsid w:val="006A0E58"/>
    <w:rsid w:val="006A0EFC"/>
    <w:rsid w:val="006A1018"/>
    <w:rsid w:val="006A1402"/>
    <w:rsid w:val="006A1740"/>
    <w:rsid w:val="006A3021"/>
    <w:rsid w:val="006A31DD"/>
    <w:rsid w:val="006A3A97"/>
    <w:rsid w:val="006A40E6"/>
    <w:rsid w:val="006A47D0"/>
    <w:rsid w:val="006A4980"/>
    <w:rsid w:val="006A5436"/>
    <w:rsid w:val="006A56CD"/>
    <w:rsid w:val="006A5A43"/>
    <w:rsid w:val="006A5B3C"/>
    <w:rsid w:val="006A5C09"/>
    <w:rsid w:val="006A5C51"/>
    <w:rsid w:val="006A5DD5"/>
    <w:rsid w:val="006A5F96"/>
    <w:rsid w:val="006A6C53"/>
    <w:rsid w:val="006A74A4"/>
    <w:rsid w:val="006B03F4"/>
    <w:rsid w:val="006B0A6B"/>
    <w:rsid w:val="006B17FC"/>
    <w:rsid w:val="006B214B"/>
    <w:rsid w:val="006B224C"/>
    <w:rsid w:val="006B25EF"/>
    <w:rsid w:val="006B2BF3"/>
    <w:rsid w:val="006B2CB3"/>
    <w:rsid w:val="006B380C"/>
    <w:rsid w:val="006B4804"/>
    <w:rsid w:val="006B50DD"/>
    <w:rsid w:val="006B553D"/>
    <w:rsid w:val="006B580E"/>
    <w:rsid w:val="006B5B68"/>
    <w:rsid w:val="006B5EED"/>
    <w:rsid w:val="006B6953"/>
    <w:rsid w:val="006B7772"/>
    <w:rsid w:val="006B7B85"/>
    <w:rsid w:val="006C0333"/>
    <w:rsid w:val="006C0B68"/>
    <w:rsid w:val="006C114B"/>
    <w:rsid w:val="006C1381"/>
    <w:rsid w:val="006C18BA"/>
    <w:rsid w:val="006C1A21"/>
    <w:rsid w:val="006C1A91"/>
    <w:rsid w:val="006C204E"/>
    <w:rsid w:val="006C3280"/>
    <w:rsid w:val="006C353E"/>
    <w:rsid w:val="006C37B1"/>
    <w:rsid w:val="006C3CBB"/>
    <w:rsid w:val="006C3DB6"/>
    <w:rsid w:val="006C4642"/>
    <w:rsid w:val="006C57ED"/>
    <w:rsid w:val="006C5AD0"/>
    <w:rsid w:val="006C5C21"/>
    <w:rsid w:val="006C5E49"/>
    <w:rsid w:val="006C63B8"/>
    <w:rsid w:val="006C6F5F"/>
    <w:rsid w:val="006C7495"/>
    <w:rsid w:val="006C74BF"/>
    <w:rsid w:val="006C7765"/>
    <w:rsid w:val="006C7B19"/>
    <w:rsid w:val="006C7F3D"/>
    <w:rsid w:val="006D02F0"/>
    <w:rsid w:val="006D0A99"/>
    <w:rsid w:val="006D0BD4"/>
    <w:rsid w:val="006D0FE0"/>
    <w:rsid w:val="006D172B"/>
    <w:rsid w:val="006D17F1"/>
    <w:rsid w:val="006D24A7"/>
    <w:rsid w:val="006D251E"/>
    <w:rsid w:val="006D287E"/>
    <w:rsid w:val="006D2A53"/>
    <w:rsid w:val="006D349C"/>
    <w:rsid w:val="006D378E"/>
    <w:rsid w:val="006D3961"/>
    <w:rsid w:val="006D3C6F"/>
    <w:rsid w:val="006D4136"/>
    <w:rsid w:val="006D41FE"/>
    <w:rsid w:val="006D4217"/>
    <w:rsid w:val="006D42BE"/>
    <w:rsid w:val="006D4703"/>
    <w:rsid w:val="006D5A54"/>
    <w:rsid w:val="006D6402"/>
    <w:rsid w:val="006D666E"/>
    <w:rsid w:val="006D6988"/>
    <w:rsid w:val="006D6C93"/>
    <w:rsid w:val="006D7386"/>
    <w:rsid w:val="006D7A55"/>
    <w:rsid w:val="006D7D15"/>
    <w:rsid w:val="006E0B4B"/>
    <w:rsid w:val="006E0BB0"/>
    <w:rsid w:val="006E0E0B"/>
    <w:rsid w:val="006E12E2"/>
    <w:rsid w:val="006E1385"/>
    <w:rsid w:val="006E1A0F"/>
    <w:rsid w:val="006E28A9"/>
    <w:rsid w:val="006E3107"/>
    <w:rsid w:val="006E3153"/>
    <w:rsid w:val="006E34FD"/>
    <w:rsid w:val="006E4AE6"/>
    <w:rsid w:val="006E532F"/>
    <w:rsid w:val="006E542B"/>
    <w:rsid w:val="006E5542"/>
    <w:rsid w:val="006E5961"/>
    <w:rsid w:val="006E65C4"/>
    <w:rsid w:val="006E6838"/>
    <w:rsid w:val="006F1209"/>
    <w:rsid w:val="006F149F"/>
    <w:rsid w:val="006F1739"/>
    <w:rsid w:val="006F1C04"/>
    <w:rsid w:val="006F2703"/>
    <w:rsid w:val="006F2964"/>
    <w:rsid w:val="006F2B5F"/>
    <w:rsid w:val="006F3BF7"/>
    <w:rsid w:val="006F50BB"/>
    <w:rsid w:val="006F57D9"/>
    <w:rsid w:val="006F767A"/>
    <w:rsid w:val="006F777A"/>
    <w:rsid w:val="006F7A59"/>
    <w:rsid w:val="006F7A9B"/>
    <w:rsid w:val="006F7B93"/>
    <w:rsid w:val="006F7E3B"/>
    <w:rsid w:val="00700BA4"/>
    <w:rsid w:val="00700EE8"/>
    <w:rsid w:val="007015DB"/>
    <w:rsid w:val="00701C94"/>
    <w:rsid w:val="00702427"/>
    <w:rsid w:val="00702715"/>
    <w:rsid w:val="00702F30"/>
    <w:rsid w:val="00702F48"/>
    <w:rsid w:val="0070314D"/>
    <w:rsid w:val="007032FA"/>
    <w:rsid w:val="00703421"/>
    <w:rsid w:val="00703622"/>
    <w:rsid w:val="0070425B"/>
    <w:rsid w:val="007043E4"/>
    <w:rsid w:val="00704444"/>
    <w:rsid w:val="00704475"/>
    <w:rsid w:val="00704658"/>
    <w:rsid w:val="007049A6"/>
    <w:rsid w:val="00704D98"/>
    <w:rsid w:val="00704E97"/>
    <w:rsid w:val="00705971"/>
    <w:rsid w:val="00705CB5"/>
    <w:rsid w:val="00706449"/>
    <w:rsid w:val="00706D2F"/>
    <w:rsid w:val="007070C3"/>
    <w:rsid w:val="007076F0"/>
    <w:rsid w:val="007078CC"/>
    <w:rsid w:val="0071042D"/>
    <w:rsid w:val="00710C13"/>
    <w:rsid w:val="00710E7F"/>
    <w:rsid w:val="0071277A"/>
    <w:rsid w:val="007129CB"/>
    <w:rsid w:val="00713129"/>
    <w:rsid w:val="0071326D"/>
    <w:rsid w:val="00713C17"/>
    <w:rsid w:val="007141BD"/>
    <w:rsid w:val="00714796"/>
    <w:rsid w:val="00714E31"/>
    <w:rsid w:val="00714F03"/>
    <w:rsid w:val="00715329"/>
    <w:rsid w:val="00715447"/>
    <w:rsid w:val="007157EB"/>
    <w:rsid w:val="007159D8"/>
    <w:rsid w:val="007204DB"/>
    <w:rsid w:val="007207A8"/>
    <w:rsid w:val="00720C4F"/>
    <w:rsid w:val="00721C75"/>
    <w:rsid w:val="0072247C"/>
    <w:rsid w:val="00722FBD"/>
    <w:rsid w:val="0072421B"/>
    <w:rsid w:val="007242E1"/>
    <w:rsid w:val="0072559F"/>
    <w:rsid w:val="0072598B"/>
    <w:rsid w:val="007271E6"/>
    <w:rsid w:val="00727BED"/>
    <w:rsid w:val="00727C55"/>
    <w:rsid w:val="007305AF"/>
    <w:rsid w:val="0073102D"/>
    <w:rsid w:val="00731C64"/>
    <w:rsid w:val="00732298"/>
    <w:rsid w:val="007328BD"/>
    <w:rsid w:val="0073357D"/>
    <w:rsid w:val="00734599"/>
    <w:rsid w:val="007350F0"/>
    <w:rsid w:val="007351A3"/>
    <w:rsid w:val="00735735"/>
    <w:rsid w:val="0073588C"/>
    <w:rsid w:val="00735ADA"/>
    <w:rsid w:val="007364EB"/>
    <w:rsid w:val="007365F8"/>
    <w:rsid w:val="00740217"/>
    <w:rsid w:val="00741CD9"/>
    <w:rsid w:val="007421E3"/>
    <w:rsid w:val="007422D0"/>
    <w:rsid w:val="00742978"/>
    <w:rsid w:val="00743131"/>
    <w:rsid w:val="00744215"/>
    <w:rsid w:val="00744AEE"/>
    <w:rsid w:val="00744CDC"/>
    <w:rsid w:val="007470A0"/>
    <w:rsid w:val="00750671"/>
    <w:rsid w:val="00750693"/>
    <w:rsid w:val="0075109F"/>
    <w:rsid w:val="00751DAC"/>
    <w:rsid w:val="0075303B"/>
    <w:rsid w:val="00753B31"/>
    <w:rsid w:val="00753F6A"/>
    <w:rsid w:val="00754216"/>
    <w:rsid w:val="00754D3F"/>
    <w:rsid w:val="0075512A"/>
    <w:rsid w:val="0075520A"/>
    <w:rsid w:val="00755F47"/>
    <w:rsid w:val="00756361"/>
    <w:rsid w:val="00757099"/>
    <w:rsid w:val="00757F69"/>
    <w:rsid w:val="00760D76"/>
    <w:rsid w:val="00760E78"/>
    <w:rsid w:val="0076122C"/>
    <w:rsid w:val="007614D5"/>
    <w:rsid w:val="00761504"/>
    <w:rsid w:val="007618FF"/>
    <w:rsid w:val="00761D49"/>
    <w:rsid w:val="00761F66"/>
    <w:rsid w:val="007622C0"/>
    <w:rsid w:val="00762C8B"/>
    <w:rsid w:val="007630E9"/>
    <w:rsid w:val="00763F80"/>
    <w:rsid w:val="00763FA0"/>
    <w:rsid w:val="007645CB"/>
    <w:rsid w:val="00764A31"/>
    <w:rsid w:val="00764C86"/>
    <w:rsid w:val="00764D48"/>
    <w:rsid w:val="007657F3"/>
    <w:rsid w:val="00765A66"/>
    <w:rsid w:val="00765A74"/>
    <w:rsid w:val="007663F8"/>
    <w:rsid w:val="0076683B"/>
    <w:rsid w:val="00766A6A"/>
    <w:rsid w:val="00766BBE"/>
    <w:rsid w:val="00767339"/>
    <w:rsid w:val="00767853"/>
    <w:rsid w:val="007701FB"/>
    <w:rsid w:val="00770761"/>
    <w:rsid w:val="00771034"/>
    <w:rsid w:val="007712A9"/>
    <w:rsid w:val="0077178D"/>
    <w:rsid w:val="007717F5"/>
    <w:rsid w:val="00771E5A"/>
    <w:rsid w:val="0077219A"/>
    <w:rsid w:val="0077291F"/>
    <w:rsid w:val="00772E9F"/>
    <w:rsid w:val="00773CA4"/>
    <w:rsid w:val="00773F6F"/>
    <w:rsid w:val="0077431E"/>
    <w:rsid w:val="0077456F"/>
    <w:rsid w:val="00774A62"/>
    <w:rsid w:val="00774C24"/>
    <w:rsid w:val="00774FD5"/>
    <w:rsid w:val="00775244"/>
    <w:rsid w:val="007755E3"/>
    <w:rsid w:val="00775E1C"/>
    <w:rsid w:val="007767EB"/>
    <w:rsid w:val="00776E4D"/>
    <w:rsid w:val="00777C09"/>
    <w:rsid w:val="00777D15"/>
    <w:rsid w:val="00777D62"/>
    <w:rsid w:val="00781E30"/>
    <w:rsid w:val="00782E6C"/>
    <w:rsid w:val="00782FD1"/>
    <w:rsid w:val="0078352D"/>
    <w:rsid w:val="00783912"/>
    <w:rsid w:val="00783C58"/>
    <w:rsid w:val="007840B5"/>
    <w:rsid w:val="0078421A"/>
    <w:rsid w:val="007851AE"/>
    <w:rsid w:val="00785471"/>
    <w:rsid w:val="00787A3C"/>
    <w:rsid w:val="00787C22"/>
    <w:rsid w:val="00790338"/>
    <w:rsid w:val="00790524"/>
    <w:rsid w:val="00790E13"/>
    <w:rsid w:val="00791960"/>
    <w:rsid w:val="00791B30"/>
    <w:rsid w:val="00791C4F"/>
    <w:rsid w:val="00792037"/>
    <w:rsid w:val="00794469"/>
    <w:rsid w:val="00794A42"/>
    <w:rsid w:val="00794AE1"/>
    <w:rsid w:val="00794B75"/>
    <w:rsid w:val="00794BBD"/>
    <w:rsid w:val="00794ECB"/>
    <w:rsid w:val="00795087"/>
    <w:rsid w:val="00795824"/>
    <w:rsid w:val="007960CC"/>
    <w:rsid w:val="00796177"/>
    <w:rsid w:val="00796601"/>
    <w:rsid w:val="00796D9C"/>
    <w:rsid w:val="0079759B"/>
    <w:rsid w:val="00797D66"/>
    <w:rsid w:val="007A116B"/>
    <w:rsid w:val="007A1A1C"/>
    <w:rsid w:val="007A1DB6"/>
    <w:rsid w:val="007A23B4"/>
    <w:rsid w:val="007A3182"/>
    <w:rsid w:val="007A38EB"/>
    <w:rsid w:val="007A5E5E"/>
    <w:rsid w:val="007A7723"/>
    <w:rsid w:val="007B0396"/>
    <w:rsid w:val="007B0701"/>
    <w:rsid w:val="007B1925"/>
    <w:rsid w:val="007B2540"/>
    <w:rsid w:val="007B378D"/>
    <w:rsid w:val="007B4A90"/>
    <w:rsid w:val="007B585E"/>
    <w:rsid w:val="007B5906"/>
    <w:rsid w:val="007B5D83"/>
    <w:rsid w:val="007B5F0A"/>
    <w:rsid w:val="007B61B1"/>
    <w:rsid w:val="007B6A7E"/>
    <w:rsid w:val="007B7D56"/>
    <w:rsid w:val="007C1456"/>
    <w:rsid w:val="007C145E"/>
    <w:rsid w:val="007C1BE1"/>
    <w:rsid w:val="007C2658"/>
    <w:rsid w:val="007C394B"/>
    <w:rsid w:val="007C55F4"/>
    <w:rsid w:val="007C5912"/>
    <w:rsid w:val="007C5ACB"/>
    <w:rsid w:val="007C6395"/>
    <w:rsid w:val="007C7CAB"/>
    <w:rsid w:val="007D00DF"/>
    <w:rsid w:val="007D052E"/>
    <w:rsid w:val="007D05B9"/>
    <w:rsid w:val="007D0640"/>
    <w:rsid w:val="007D074F"/>
    <w:rsid w:val="007D090F"/>
    <w:rsid w:val="007D1EE5"/>
    <w:rsid w:val="007D225A"/>
    <w:rsid w:val="007D2E3E"/>
    <w:rsid w:val="007D465B"/>
    <w:rsid w:val="007D4912"/>
    <w:rsid w:val="007D4E39"/>
    <w:rsid w:val="007D5044"/>
    <w:rsid w:val="007D657D"/>
    <w:rsid w:val="007D65A3"/>
    <w:rsid w:val="007D7CB3"/>
    <w:rsid w:val="007E0041"/>
    <w:rsid w:val="007E0238"/>
    <w:rsid w:val="007E0906"/>
    <w:rsid w:val="007E09D8"/>
    <w:rsid w:val="007E0B55"/>
    <w:rsid w:val="007E2354"/>
    <w:rsid w:val="007E242E"/>
    <w:rsid w:val="007E2553"/>
    <w:rsid w:val="007E2949"/>
    <w:rsid w:val="007E43A9"/>
    <w:rsid w:val="007E43F4"/>
    <w:rsid w:val="007E4587"/>
    <w:rsid w:val="007E4A16"/>
    <w:rsid w:val="007E4A7E"/>
    <w:rsid w:val="007E4BB7"/>
    <w:rsid w:val="007E4C62"/>
    <w:rsid w:val="007E4F80"/>
    <w:rsid w:val="007E4F8F"/>
    <w:rsid w:val="007E5504"/>
    <w:rsid w:val="007E5953"/>
    <w:rsid w:val="007E5978"/>
    <w:rsid w:val="007E5989"/>
    <w:rsid w:val="007E59C9"/>
    <w:rsid w:val="007E5B0A"/>
    <w:rsid w:val="007E66C0"/>
    <w:rsid w:val="007E6938"/>
    <w:rsid w:val="007E7E5E"/>
    <w:rsid w:val="007E7F64"/>
    <w:rsid w:val="007F09DE"/>
    <w:rsid w:val="007F0A17"/>
    <w:rsid w:val="007F0C83"/>
    <w:rsid w:val="007F1E65"/>
    <w:rsid w:val="007F20B0"/>
    <w:rsid w:val="007F224E"/>
    <w:rsid w:val="007F233B"/>
    <w:rsid w:val="007F33B1"/>
    <w:rsid w:val="007F4126"/>
    <w:rsid w:val="007F4C6C"/>
    <w:rsid w:val="007F51C3"/>
    <w:rsid w:val="007F538C"/>
    <w:rsid w:val="007F601E"/>
    <w:rsid w:val="007F7480"/>
    <w:rsid w:val="007F7573"/>
    <w:rsid w:val="007F7574"/>
    <w:rsid w:val="007F7BAD"/>
    <w:rsid w:val="007F7D1C"/>
    <w:rsid w:val="00800D4D"/>
    <w:rsid w:val="008010F4"/>
    <w:rsid w:val="00801984"/>
    <w:rsid w:val="00801A2D"/>
    <w:rsid w:val="00801D16"/>
    <w:rsid w:val="00801D5C"/>
    <w:rsid w:val="00802600"/>
    <w:rsid w:val="00802928"/>
    <w:rsid w:val="00802D8C"/>
    <w:rsid w:val="00803363"/>
    <w:rsid w:val="00803B8B"/>
    <w:rsid w:val="00803BB1"/>
    <w:rsid w:val="00803F8A"/>
    <w:rsid w:val="00804638"/>
    <w:rsid w:val="00804A9E"/>
    <w:rsid w:val="00804AC8"/>
    <w:rsid w:val="00804C5C"/>
    <w:rsid w:val="00804F61"/>
    <w:rsid w:val="0080557E"/>
    <w:rsid w:val="00805892"/>
    <w:rsid w:val="0080639B"/>
    <w:rsid w:val="0080779C"/>
    <w:rsid w:val="00810058"/>
    <w:rsid w:val="008104C7"/>
    <w:rsid w:val="00810BF3"/>
    <w:rsid w:val="00811B59"/>
    <w:rsid w:val="00811CCA"/>
    <w:rsid w:val="00811D70"/>
    <w:rsid w:val="00812003"/>
    <w:rsid w:val="00812210"/>
    <w:rsid w:val="0081248C"/>
    <w:rsid w:val="0081259B"/>
    <w:rsid w:val="00812B62"/>
    <w:rsid w:val="00812EB3"/>
    <w:rsid w:val="00813586"/>
    <w:rsid w:val="0081507B"/>
    <w:rsid w:val="00815CF7"/>
    <w:rsid w:val="008161F4"/>
    <w:rsid w:val="00816D42"/>
    <w:rsid w:val="008179D2"/>
    <w:rsid w:val="00820102"/>
    <w:rsid w:val="00820E42"/>
    <w:rsid w:val="0082165C"/>
    <w:rsid w:val="00821EA5"/>
    <w:rsid w:val="008222B1"/>
    <w:rsid w:val="008228CF"/>
    <w:rsid w:val="00822F25"/>
    <w:rsid w:val="00824050"/>
    <w:rsid w:val="008248AE"/>
    <w:rsid w:val="00825A65"/>
    <w:rsid w:val="00825FF7"/>
    <w:rsid w:val="008268B4"/>
    <w:rsid w:val="00827CD4"/>
    <w:rsid w:val="00830CDB"/>
    <w:rsid w:val="00831F70"/>
    <w:rsid w:val="0083223D"/>
    <w:rsid w:val="00832353"/>
    <w:rsid w:val="00832894"/>
    <w:rsid w:val="00832A81"/>
    <w:rsid w:val="00832C4D"/>
    <w:rsid w:val="00832D47"/>
    <w:rsid w:val="008330FA"/>
    <w:rsid w:val="008333D6"/>
    <w:rsid w:val="00833C4C"/>
    <w:rsid w:val="008353F3"/>
    <w:rsid w:val="008355B9"/>
    <w:rsid w:val="00835A50"/>
    <w:rsid w:val="00835D5F"/>
    <w:rsid w:val="00836086"/>
    <w:rsid w:val="00836662"/>
    <w:rsid w:val="00836E88"/>
    <w:rsid w:val="008375E5"/>
    <w:rsid w:val="00837C7A"/>
    <w:rsid w:val="0084003C"/>
    <w:rsid w:val="00840A07"/>
    <w:rsid w:val="008410E6"/>
    <w:rsid w:val="00841838"/>
    <w:rsid w:val="00841A0C"/>
    <w:rsid w:val="00842141"/>
    <w:rsid w:val="00842231"/>
    <w:rsid w:val="008423CC"/>
    <w:rsid w:val="0084262B"/>
    <w:rsid w:val="0084311D"/>
    <w:rsid w:val="0084313F"/>
    <w:rsid w:val="00845BAA"/>
    <w:rsid w:val="00846830"/>
    <w:rsid w:val="00846870"/>
    <w:rsid w:val="00846954"/>
    <w:rsid w:val="00846B77"/>
    <w:rsid w:val="00846E03"/>
    <w:rsid w:val="008501AE"/>
    <w:rsid w:val="00850A46"/>
    <w:rsid w:val="00851453"/>
    <w:rsid w:val="0085196D"/>
    <w:rsid w:val="0085287F"/>
    <w:rsid w:val="00852FE3"/>
    <w:rsid w:val="0085302F"/>
    <w:rsid w:val="008541EA"/>
    <w:rsid w:val="008541ED"/>
    <w:rsid w:val="00854361"/>
    <w:rsid w:val="00855107"/>
    <w:rsid w:val="00855BE8"/>
    <w:rsid w:val="0085616C"/>
    <w:rsid w:val="0085696D"/>
    <w:rsid w:val="0086015A"/>
    <w:rsid w:val="00860443"/>
    <w:rsid w:val="00860772"/>
    <w:rsid w:val="00860DCB"/>
    <w:rsid w:val="00860F34"/>
    <w:rsid w:val="00860FD1"/>
    <w:rsid w:val="00861091"/>
    <w:rsid w:val="0086121F"/>
    <w:rsid w:val="00861236"/>
    <w:rsid w:val="0086143E"/>
    <w:rsid w:val="0086168C"/>
    <w:rsid w:val="00861927"/>
    <w:rsid w:val="00862014"/>
    <w:rsid w:val="008623BC"/>
    <w:rsid w:val="00863E55"/>
    <w:rsid w:val="00864115"/>
    <w:rsid w:val="0086420C"/>
    <w:rsid w:val="00864307"/>
    <w:rsid w:val="00864EEF"/>
    <w:rsid w:val="008652A5"/>
    <w:rsid w:val="0086557A"/>
    <w:rsid w:val="008655B8"/>
    <w:rsid w:val="008663D6"/>
    <w:rsid w:val="00866EED"/>
    <w:rsid w:val="008671D0"/>
    <w:rsid w:val="00867ACF"/>
    <w:rsid w:val="00870048"/>
    <w:rsid w:val="00871415"/>
    <w:rsid w:val="0087162F"/>
    <w:rsid w:val="008719CD"/>
    <w:rsid w:val="00871B23"/>
    <w:rsid w:val="00871C76"/>
    <w:rsid w:val="00872D46"/>
    <w:rsid w:val="00873A79"/>
    <w:rsid w:val="00873AF8"/>
    <w:rsid w:val="008746FA"/>
    <w:rsid w:val="00875071"/>
    <w:rsid w:val="00875148"/>
    <w:rsid w:val="00875659"/>
    <w:rsid w:val="008761E8"/>
    <w:rsid w:val="00876534"/>
    <w:rsid w:val="008766DE"/>
    <w:rsid w:val="0087694B"/>
    <w:rsid w:val="00876FC7"/>
    <w:rsid w:val="00877828"/>
    <w:rsid w:val="00877B49"/>
    <w:rsid w:val="00880597"/>
    <w:rsid w:val="008808CC"/>
    <w:rsid w:val="00880A0E"/>
    <w:rsid w:val="008811B3"/>
    <w:rsid w:val="00881EC1"/>
    <w:rsid w:val="0088216D"/>
    <w:rsid w:val="008824D0"/>
    <w:rsid w:val="008833C1"/>
    <w:rsid w:val="008835EC"/>
    <w:rsid w:val="00883819"/>
    <w:rsid w:val="00883859"/>
    <w:rsid w:val="008840FD"/>
    <w:rsid w:val="008844E1"/>
    <w:rsid w:val="0088480A"/>
    <w:rsid w:val="00884A1C"/>
    <w:rsid w:val="00884C46"/>
    <w:rsid w:val="008852C1"/>
    <w:rsid w:val="00885414"/>
    <w:rsid w:val="00885491"/>
    <w:rsid w:val="0088574C"/>
    <w:rsid w:val="00885831"/>
    <w:rsid w:val="00885D07"/>
    <w:rsid w:val="0088740D"/>
    <w:rsid w:val="0088779D"/>
    <w:rsid w:val="00887821"/>
    <w:rsid w:val="008879B6"/>
    <w:rsid w:val="00890035"/>
    <w:rsid w:val="0089054C"/>
    <w:rsid w:val="00890B02"/>
    <w:rsid w:val="00891186"/>
    <w:rsid w:val="00891568"/>
    <w:rsid w:val="00891909"/>
    <w:rsid w:val="00891F8D"/>
    <w:rsid w:val="0089236C"/>
    <w:rsid w:val="00892885"/>
    <w:rsid w:val="00892AB3"/>
    <w:rsid w:val="00892B64"/>
    <w:rsid w:val="008930B9"/>
    <w:rsid w:val="008935F3"/>
    <w:rsid w:val="00893940"/>
    <w:rsid w:val="00893AB0"/>
    <w:rsid w:val="00893B99"/>
    <w:rsid w:val="00893DA3"/>
    <w:rsid w:val="0089447D"/>
    <w:rsid w:val="00894F3B"/>
    <w:rsid w:val="00895917"/>
    <w:rsid w:val="00896089"/>
    <w:rsid w:val="008961BC"/>
    <w:rsid w:val="008974BF"/>
    <w:rsid w:val="00897DBA"/>
    <w:rsid w:val="00897F2A"/>
    <w:rsid w:val="00897F4B"/>
    <w:rsid w:val="008A0C28"/>
    <w:rsid w:val="008A0DCA"/>
    <w:rsid w:val="008A1E6D"/>
    <w:rsid w:val="008A30F1"/>
    <w:rsid w:val="008A32CB"/>
    <w:rsid w:val="008A3773"/>
    <w:rsid w:val="008A3E04"/>
    <w:rsid w:val="008A3EF3"/>
    <w:rsid w:val="008A4156"/>
    <w:rsid w:val="008A4C91"/>
    <w:rsid w:val="008A4F07"/>
    <w:rsid w:val="008A5026"/>
    <w:rsid w:val="008A55F0"/>
    <w:rsid w:val="008A583E"/>
    <w:rsid w:val="008A5E17"/>
    <w:rsid w:val="008A6302"/>
    <w:rsid w:val="008A6FFA"/>
    <w:rsid w:val="008A740F"/>
    <w:rsid w:val="008A78B5"/>
    <w:rsid w:val="008B01CB"/>
    <w:rsid w:val="008B0361"/>
    <w:rsid w:val="008B070E"/>
    <w:rsid w:val="008B28ED"/>
    <w:rsid w:val="008B3316"/>
    <w:rsid w:val="008B3648"/>
    <w:rsid w:val="008B374A"/>
    <w:rsid w:val="008B426E"/>
    <w:rsid w:val="008B4AA4"/>
    <w:rsid w:val="008B5B3C"/>
    <w:rsid w:val="008B5BEF"/>
    <w:rsid w:val="008B6314"/>
    <w:rsid w:val="008B71C0"/>
    <w:rsid w:val="008B79CD"/>
    <w:rsid w:val="008B7D3B"/>
    <w:rsid w:val="008C00B9"/>
    <w:rsid w:val="008C0243"/>
    <w:rsid w:val="008C089A"/>
    <w:rsid w:val="008C0949"/>
    <w:rsid w:val="008C0DFE"/>
    <w:rsid w:val="008C257E"/>
    <w:rsid w:val="008C2692"/>
    <w:rsid w:val="008C2D4C"/>
    <w:rsid w:val="008C2E0E"/>
    <w:rsid w:val="008C2F5C"/>
    <w:rsid w:val="008C30B0"/>
    <w:rsid w:val="008C3587"/>
    <w:rsid w:val="008C388A"/>
    <w:rsid w:val="008C432B"/>
    <w:rsid w:val="008C4C5F"/>
    <w:rsid w:val="008C4D24"/>
    <w:rsid w:val="008C4EC0"/>
    <w:rsid w:val="008C51E2"/>
    <w:rsid w:val="008C569D"/>
    <w:rsid w:val="008C597E"/>
    <w:rsid w:val="008C63C9"/>
    <w:rsid w:val="008C6448"/>
    <w:rsid w:val="008C68A2"/>
    <w:rsid w:val="008C6D13"/>
    <w:rsid w:val="008C6DF8"/>
    <w:rsid w:val="008C6E91"/>
    <w:rsid w:val="008C7C01"/>
    <w:rsid w:val="008D0004"/>
    <w:rsid w:val="008D01A3"/>
    <w:rsid w:val="008D02DA"/>
    <w:rsid w:val="008D0FA5"/>
    <w:rsid w:val="008D2553"/>
    <w:rsid w:val="008D2CC4"/>
    <w:rsid w:val="008D42DC"/>
    <w:rsid w:val="008D453F"/>
    <w:rsid w:val="008D4B52"/>
    <w:rsid w:val="008D529C"/>
    <w:rsid w:val="008D5FDB"/>
    <w:rsid w:val="008D623A"/>
    <w:rsid w:val="008D66F7"/>
    <w:rsid w:val="008D780A"/>
    <w:rsid w:val="008D7EB2"/>
    <w:rsid w:val="008E00C2"/>
    <w:rsid w:val="008E060E"/>
    <w:rsid w:val="008E0E06"/>
    <w:rsid w:val="008E0E42"/>
    <w:rsid w:val="008E0E7F"/>
    <w:rsid w:val="008E0FEA"/>
    <w:rsid w:val="008E1276"/>
    <w:rsid w:val="008E1C53"/>
    <w:rsid w:val="008E1FB3"/>
    <w:rsid w:val="008E20A6"/>
    <w:rsid w:val="008E260C"/>
    <w:rsid w:val="008E287A"/>
    <w:rsid w:val="008E2EB7"/>
    <w:rsid w:val="008E4899"/>
    <w:rsid w:val="008E4B0B"/>
    <w:rsid w:val="008E4F37"/>
    <w:rsid w:val="008E54EA"/>
    <w:rsid w:val="008E5F18"/>
    <w:rsid w:val="008E6FBD"/>
    <w:rsid w:val="008E742F"/>
    <w:rsid w:val="008E7B0D"/>
    <w:rsid w:val="008F062D"/>
    <w:rsid w:val="008F070A"/>
    <w:rsid w:val="008F08C1"/>
    <w:rsid w:val="008F1278"/>
    <w:rsid w:val="008F203B"/>
    <w:rsid w:val="008F21E6"/>
    <w:rsid w:val="008F2AA9"/>
    <w:rsid w:val="008F306F"/>
    <w:rsid w:val="008F4379"/>
    <w:rsid w:val="008F4393"/>
    <w:rsid w:val="008F44BE"/>
    <w:rsid w:val="008F4A45"/>
    <w:rsid w:val="008F4BE0"/>
    <w:rsid w:val="008F4EE4"/>
    <w:rsid w:val="008F57B4"/>
    <w:rsid w:val="008F5880"/>
    <w:rsid w:val="008F6E34"/>
    <w:rsid w:val="008F7086"/>
    <w:rsid w:val="008F7362"/>
    <w:rsid w:val="008F7916"/>
    <w:rsid w:val="008F7FFA"/>
    <w:rsid w:val="00900088"/>
    <w:rsid w:val="00900534"/>
    <w:rsid w:val="00900705"/>
    <w:rsid w:val="009007C4"/>
    <w:rsid w:val="00900F6A"/>
    <w:rsid w:val="0090164A"/>
    <w:rsid w:val="00901D4D"/>
    <w:rsid w:val="0090238A"/>
    <w:rsid w:val="0090291B"/>
    <w:rsid w:val="00902BA5"/>
    <w:rsid w:val="00902CFD"/>
    <w:rsid w:val="0090315F"/>
    <w:rsid w:val="009040EE"/>
    <w:rsid w:val="00905971"/>
    <w:rsid w:val="00906008"/>
    <w:rsid w:val="00906393"/>
    <w:rsid w:val="00906446"/>
    <w:rsid w:val="009064CE"/>
    <w:rsid w:val="0090661B"/>
    <w:rsid w:val="00906D86"/>
    <w:rsid w:val="009075E5"/>
    <w:rsid w:val="009103F1"/>
    <w:rsid w:val="009116F9"/>
    <w:rsid w:val="009127B4"/>
    <w:rsid w:val="00912AD2"/>
    <w:rsid w:val="00913181"/>
    <w:rsid w:val="00914221"/>
    <w:rsid w:val="00914608"/>
    <w:rsid w:val="0091467C"/>
    <w:rsid w:val="00914915"/>
    <w:rsid w:val="00914B9E"/>
    <w:rsid w:val="0091598B"/>
    <w:rsid w:val="00915EA9"/>
    <w:rsid w:val="009168C1"/>
    <w:rsid w:val="00916905"/>
    <w:rsid w:val="00916DC4"/>
    <w:rsid w:val="009176D0"/>
    <w:rsid w:val="00920089"/>
    <w:rsid w:val="00920491"/>
    <w:rsid w:val="009204A1"/>
    <w:rsid w:val="009209DE"/>
    <w:rsid w:val="00921476"/>
    <w:rsid w:val="009217DE"/>
    <w:rsid w:val="00922195"/>
    <w:rsid w:val="009235A5"/>
    <w:rsid w:val="00923B1E"/>
    <w:rsid w:val="009242C1"/>
    <w:rsid w:val="0092451A"/>
    <w:rsid w:val="0092462B"/>
    <w:rsid w:val="00925057"/>
    <w:rsid w:val="00925F42"/>
    <w:rsid w:val="00926E30"/>
    <w:rsid w:val="00927E60"/>
    <w:rsid w:val="009301E7"/>
    <w:rsid w:val="00930E14"/>
    <w:rsid w:val="00930ECE"/>
    <w:rsid w:val="00931AC8"/>
    <w:rsid w:val="00931D3E"/>
    <w:rsid w:val="00932339"/>
    <w:rsid w:val="009323EA"/>
    <w:rsid w:val="00932B07"/>
    <w:rsid w:val="00933021"/>
    <w:rsid w:val="00933243"/>
    <w:rsid w:val="00933B4A"/>
    <w:rsid w:val="00934A63"/>
    <w:rsid w:val="00935F3F"/>
    <w:rsid w:val="0093606A"/>
    <w:rsid w:val="00936E91"/>
    <w:rsid w:val="00936F6C"/>
    <w:rsid w:val="0093707B"/>
    <w:rsid w:val="0093783E"/>
    <w:rsid w:val="00940511"/>
    <w:rsid w:val="009409C6"/>
    <w:rsid w:val="00940C0E"/>
    <w:rsid w:val="00940D01"/>
    <w:rsid w:val="009419E9"/>
    <w:rsid w:val="00941CD6"/>
    <w:rsid w:val="009426EB"/>
    <w:rsid w:val="0094272D"/>
    <w:rsid w:val="0094285A"/>
    <w:rsid w:val="00943584"/>
    <w:rsid w:val="00943C09"/>
    <w:rsid w:val="00943C0F"/>
    <w:rsid w:val="00944522"/>
    <w:rsid w:val="00944532"/>
    <w:rsid w:val="0094655F"/>
    <w:rsid w:val="0094730A"/>
    <w:rsid w:val="00947447"/>
    <w:rsid w:val="0094752A"/>
    <w:rsid w:val="00951304"/>
    <w:rsid w:val="00951418"/>
    <w:rsid w:val="00952BA2"/>
    <w:rsid w:val="009539D4"/>
    <w:rsid w:val="00953CBB"/>
    <w:rsid w:val="00953FD2"/>
    <w:rsid w:val="00954037"/>
    <w:rsid w:val="00954C3C"/>
    <w:rsid w:val="00954DE2"/>
    <w:rsid w:val="00954E7A"/>
    <w:rsid w:val="00956922"/>
    <w:rsid w:val="00956BDE"/>
    <w:rsid w:val="00957685"/>
    <w:rsid w:val="00957833"/>
    <w:rsid w:val="00957AF7"/>
    <w:rsid w:val="00957B50"/>
    <w:rsid w:val="009600C5"/>
    <w:rsid w:val="00960363"/>
    <w:rsid w:val="00960B14"/>
    <w:rsid w:val="00960EE1"/>
    <w:rsid w:val="0096206A"/>
    <w:rsid w:val="00963340"/>
    <w:rsid w:val="00963A55"/>
    <w:rsid w:val="00963ABC"/>
    <w:rsid w:val="00963E66"/>
    <w:rsid w:val="00964225"/>
    <w:rsid w:val="00964243"/>
    <w:rsid w:val="009642FB"/>
    <w:rsid w:val="0096432E"/>
    <w:rsid w:val="009646DF"/>
    <w:rsid w:val="00964F84"/>
    <w:rsid w:val="009654E5"/>
    <w:rsid w:val="009657D6"/>
    <w:rsid w:val="00965BC2"/>
    <w:rsid w:val="00965DEB"/>
    <w:rsid w:val="00965F64"/>
    <w:rsid w:val="009661F0"/>
    <w:rsid w:val="009662EA"/>
    <w:rsid w:val="00966327"/>
    <w:rsid w:val="00966B9B"/>
    <w:rsid w:val="00967C1A"/>
    <w:rsid w:val="00967C5C"/>
    <w:rsid w:val="00967E0B"/>
    <w:rsid w:val="00970180"/>
    <w:rsid w:val="00970694"/>
    <w:rsid w:val="00970B0E"/>
    <w:rsid w:val="00970DF4"/>
    <w:rsid w:val="00970FF0"/>
    <w:rsid w:val="00971B29"/>
    <w:rsid w:val="00971BC7"/>
    <w:rsid w:val="00971C17"/>
    <w:rsid w:val="00971E80"/>
    <w:rsid w:val="009720A7"/>
    <w:rsid w:val="009720E9"/>
    <w:rsid w:val="009728AC"/>
    <w:rsid w:val="00972D8D"/>
    <w:rsid w:val="0097380C"/>
    <w:rsid w:val="00973E4B"/>
    <w:rsid w:val="00973F80"/>
    <w:rsid w:val="009740DC"/>
    <w:rsid w:val="00974463"/>
    <w:rsid w:val="0097579F"/>
    <w:rsid w:val="00975880"/>
    <w:rsid w:val="00975D78"/>
    <w:rsid w:val="00976101"/>
    <w:rsid w:val="0097610D"/>
    <w:rsid w:val="00976787"/>
    <w:rsid w:val="00976FD7"/>
    <w:rsid w:val="00977477"/>
    <w:rsid w:val="009775D7"/>
    <w:rsid w:val="0097771C"/>
    <w:rsid w:val="009806DE"/>
    <w:rsid w:val="009809A3"/>
    <w:rsid w:val="009813D4"/>
    <w:rsid w:val="00981641"/>
    <w:rsid w:val="00981866"/>
    <w:rsid w:val="00981DAA"/>
    <w:rsid w:val="00982527"/>
    <w:rsid w:val="00982E59"/>
    <w:rsid w:val="00982FE4"/>
    <w:rsid w:val="00983697"/>
    <w:rsid w:val="0098376B"/>
    <w:rsid w:val="00983795"/>
    <w:rsid w:val="0098381E"/>
    <w:rsid w:val="009838F4"/>
    <w:rsid w:val="00984D89"/>
    <w:rsid w:val="0098549B"/>
    <w:rsid w:val="00986457"/>
    <w:rsid w:val="0098657D"/>
    <w:rsid w:val="0098685E"/>
    <w:rsid w:val="009868C9"/>
    <w:rsid w:val="0098694E"/>
    <w:rsid w:val="00986D58"/>
    <w:rsid w:val="00986E63"/>
    <w:rsid w:val="00987581"/>
    <w:rsid w:val="0099082D"/>
    <w:rsid w:val="00990CCD"/>
    <w:rsid w:val="00990E8F"/>
    <w:rsid w:val="00991887"/>
    <w:rsid w:val="00991981"/>
    <w:rsid w:val="00991A20"/>
    <w:rsid w:val="00991B46"/>
    <w:rsid w:val="00991DBC"/>
    <w:rsid w:val="00992044"/>
    <w:rsid w:val="009922F0"/>
    <w:rsid w:val="009928F4"/>
    <w:rsid w:val="00992926"/>
    <w:rsid w:val="00992F0D"/>
    <w:rsid w:val="009933EC"/>
    <w:rsid w:val="0099399E"/>
    <w:rsid w:val="00993C39"/>
    <w:rsid w:val="00993C45"/>
    <w:rsid w:val="00994565"/>
    <w:rsid w:val="00994941"/>
    <w:rsid w:val="00994ABB"/>
    <w:rsid w:val="00994D10"/>
    <w:rsid w:val="00995E1A"/>
    <w:rsid w:val="00996049"/>
    <w:rsid w:val="00996298"/>
    <w:rsid w:val="00996DA8"/>
    <w:rsid w:val="00996EE7"/>
    <w:rsid w:val="00997305"/>
    <w:rsid w:val="009979FF"/>
    <w:rsid w:val="00997A6A"/>
    <w:rsid w:val="00997BC8"/>
    <w:rsid w:val="009A05DF"/>
    <w:rsid w:val="009A0673"/>
    <w:rsid w:val="009A0C03"/>
    <w:rsid w:val="009A2078"/>
    <w:rsid w:val="009A3D61"/>
    <w:rsid w:val="009A5211"/>
    <w:rsid w:val="009A52F8"/>
    <w:rsid w:val="009A5C9B"/>
    <w:rsid w:val="009A60D9"/>
    <w:rsid w:val="009A69B2"/>
    <w:rsid w:val="009A6A22"/>
    <w:rsid w:val="009A6B72"/>
    <w:rsid w:val="009A6F13"/>
    <w:rsid w:val="009A72EC"/>
    <w:rsid w:val="009A7441"/>
    <w:rsid w:val="009A7DE0"/>
    <w:rsid w:val="009B09B6"/>
    <w:rsid w:val="009B0D33"/>
    <w:rsid w:val="009B0E63"/>
    <w:rsid w:val="009B1F58"/>
    <w:rsid w:val="009B2026"/>
    <w:rsid w:val="009B262E"/>
    <w:rsid w:val="009B38E0"/>
    <w:rsid w:val="009B3AA2"/>
    <w:rsid w:val="009B3AFB"/>
    <w:rsid w:val="009B3AFF"/>
    <w:rsid w:val="009B4FCC"/>
    <w:rsid w:val="009B5238"/>
    <w:rsid w:val="009B5613"/>
    <w:rsid w:val="009B6196"/>
    <w:rsid w:val="009B62E8"/>
    <w:rsid w:val="009B6506"/>
    <w:rsid w:val="009B65A5"/>
    <w:rsid w:val="009B6720"/>
    <w:rsid w:val="009B75CC"/>
    <w:rsid w:val="009B78A1"/>
    <w:rsid w:val="009C094B"/>
    <w:rsid w:val="009C0EFD"/>
    <w:rsid w:val="009C1820"/>
    <w:rsid w:val="009C18CA"/>
    <w:rsid w:val="009C1E79"/>
    <w:rsid w:val="009C2C71"/>
    <w:rsid w:val="009C340A"/>
    <w:rsid w:val="009C4DC9"/>
    <w:rsid w:val="009C4F20"/>
    <w:rsid w:val="009C5105"/>
    <w:rsid w:val="009C565E"/>
    <w:rsid w:val="009C5B67"/>
    <w:rsid w:val="009C5E95"/>
    <w:rsid w:val="009C6393"/>
    <w:rsid w:val="009C7AD6"/>
    <w:rsid w:val="009C7CA1"/>
    <w:rsid w:val="009D0470"/>
    <w:rsid w:val="009D07F6"/>
    <w:rsid w:val="009D095D"/>
    <w:rsid w:val="009D0A0D"/>
    <w:rsid w:val="009D14F9"/>
    <w:rsid w:val="009D16E7"/>
    <w:rsid w:val="009D212E"/>
    <w:rsid w:val="009D24F0"/>
    <w:rsid w:val="009D250A"/>
    <w:rsid w:val="009D2797"/>
    <w:rsid w:val="009D2C62"/>
    <w:rsid w:val="009D31A8"/>
    <w:rsid w:val="009D35BF"/>
    <w:rsid w:val="009D468D"/>
    <w:rsid w:val="009D4F10"/>
    <w:rsid w:val="009D544E"/>
    <w:rsid w:val="009D590D"/>
    <w:rsid w:val="009D73E7"/>
    <w:rsid w:val="009D7F41"/>
    <w:rsid w:val="009E140D"/>
    <w:rsid w:val="009E2340"/>
    <w:rsid w:val="009E23FA"/>
    <w:rsid w:val="009E2CCD"/>
    <w:rsid w:val="009E34E2"/>
    <w:rsid w:val="009E3D78"/>
    <w:rsid w:val="009E4180"/>
    <w:rsid w:val="009E487E"/>
    <w:rsid w:val="009E519B"/>
    <w:rsid w:val="009E51C0"/>
    <w:rsid w:val="009E5780"/>
    <w:rsid w:val="009E5CCD"/>
    <w:rsid w:val="009E6964"/>
    <w:rsid w:val="009E76D4"/>
    <w:rsid w:val="009E7918"/>
    <w:rsid w:val="009E7D52"/>
    <w:rsid w:val="009F0C9D"/>
    <w:rsid w:val="009F1C96"/>
    <w:rsid w:val="009F1EFA"/>
    <w:rsid w:val="009F217D"/>
    <w:rsid w:val="009F2501"/>
    <w:rsid w:val="009F25CA"/>
    <w:rsid w:val="009F31CA"/>
    <w:rsid w:val="009F34ED"/>
    <w:rsid w:val="009F360B"/>
    <w:rsid w:val="009F36B7"/>
    <w:rsid w:val="009F4CEA"/>
    <w:rsid w:val="009F51E1"/>
    <w:rsid w:val="009F684E"/>
    <w:rsid w:val="009F71F1"/>
    <w:rsid w:val="009F72EE"/>
    <w:rsid w:val="00A01095"/>
    <w:rsid w:val="00A0132D"/>
    <w:rsid w:val="00A0151F"/>
    <w:rsid w:val="00A01567"/>
    <w:rsid w:val="00A01963"/>
    <w:rsid w:val="00A01A4D"/>
    <w:rsid w:val="00A01D33"/>
    <w:rsid w:val="00A01E94"/>
    <w:rsid w:val="00A01F92"/>
    <w:rsid w:val="00A027F3"/>
    <w:rsid w:val="00A03DF7"/>
    <w:rsid w:val="00A03E05"/>
    <w:rsid w:val="00A040E3"/>
    <w:rsid w:val="00A04880"/>
    <w:rsid w:val="00A054AD"/>
    <w:rsid w:val="00A05A77"/>
    <w:rsid w:val="00A06263"/>
    <w:rsid w:val="00A06BA7"/>
    <w:rsid w:val="00A07F4B"/>
    <w:rsid w:val="00A114C8"/>
    <w:rsid w:val="00A14BBE"/>
    <w:rsid w:val="00A15153"/>
    <w:rsid w:val="00A157D0"/>
    <w:rsid w:val="00A15807"/>
    <w:rsid w:val="00A169F1"/>
    <w:rsid w:val="00A17FED"/>
    <w:rsid w:val="00A2011D"/>
    <w:rsid w:val="00A20B23"/>
    <w:rsid w:val="00A2145F"/>
    <w:rsid w:val="00A22182"/>
    <w:rsid w:val="00A221F8"/>
    <w:rsid w:val="00A226D4"/>
    <w:rsid w:val="00A22CE4"/>
    <w:rsid w:val="00A22D8B"/>
    <w:rsid w:val="00A22D9A"/>
    <w:rsid w:val="00A23296"/>
    <w:rsid w:val="00A23459"/>
    <w:rsid w:val="00A23AAB"/>
    <w:rsid w:val="00A23B1E"/>
    <w:rsid w:val="00A242E8"/>
    <w:rsid w:val="00A25A30"/>
    <w:rsid w:val="00A2626D"/>
    <w:rsid w:val="00A26564"/>
    <w:rsid w:val="00A26779"/>
    <w:rsid w:val="00A26B73"/>
    <w:rsid w:val="00A26BBD"/>
    <w:rsid w:val="00A27A59"/>
    <w:rsid w:val="00A27BC3"/>
    <w:rsid w:val="00A30229"/>
    <w:rsid w:val="00A30917"/>
    <w:rsid w:val="00A30D12"/>
    <w:rsid w:val="00A3131B"/>
    <w:rsid w:val="00A315C0"/>
    <w:rsid w:val="00A31A12"/>
    <w:rsid w:val="00A31E65"/>
    <w:rsid w:val="00A32810"/>
    <w:rsid w:val="00A32864"/>
    <w:rsid w:val="00A32EB4"/>
    <w:rsid w:val="00A330F7"/>
    <w:rsid w:val="00A336D3"/>
    <w:rsid w:val="00A338D0"/>
    <w:rsid w:val="00A3459E"/>
    <w:rsid w:val="00A35398"/>
    <w:rsid w:val="00A35AF0"/>
    <w:rsid w:val="00A35D22"/>
    <w:rsid w:val="00A36812"/>
    <w:rsid w:val="00A36822"/>
    <w:rsid w:val="00A36A04"/>
    <w:rsid w:val="00A37A11"/>
    <w:rsid w:val="00A40108"/>
    <w:rsid w:val="00A405B5"/>
    <w:rsid w:val="00A40D82"/>
    <w:rsid w:val="00A4163B"/>
    <w:rsid w:val="00A416BB"/>
    <w:rsid w:val="00A4192C"/>
    <w:rsid w:val="00A42417"/>
    <w:rsid w:val="00A42537"/>
    <w:rsid w:val="00A43E9B"/>
    <w:rsid w:val="00A43FAA"/>
    <w:rsid w:val="00A44838"/>
    <w:rsid w:val="00A452B1"/>
    <w:rsid w:val="00A454A7"/>
    <w:rsid w:val="00A456A5"/>
    <w:rsid w:val="00A45BAE"/>
    <w:rsid w:val="00A4628F"/>
    <w:rsid w:val="00A46786"/>
    <w:rsid w:val="00A4686D"/>
    <w:rsid w:val="00A46974"/>
    <w:rsid w:val="00A46AE2"/>
    <w:rsid w:val="00A470D1"/>
    <w:rsid w:val="00A47E82"/>
    <w:rsid w:val="00A50417"/>
    <w:rsid w:val="00A50CFA"/>
    <w:rsid w:val="00A526FE"/>
    <w:rsid w:val="00A531A5"/>
    <w:rsid w:val="00A53404"/>
    <w:rsid w:val="00A53E0A"/>
    <w:rsid w:val="00A542B7"/>
    <w:rsid w:val="00A54647"/>
    <w:rsid w:val="00A54940"/>
    <w:rsid w:val="00A554DF"/>
    <w:rsid w:val="00A560FA"/>
    <w:rsid w:val="00A56490"/>
    <w:rsid w:val="00A56704"/>
    <w:rsid w:val="00A56DEC"/>
    <w:rsid w:val="00A571AA"/>
    <w:rsid w:val="00A607F6"/>
    <w:rsid w:val="00A60A9B"/>
    <w:rsid w:val="00A60C9A"/>
    <w:rsid w:val="00A62714"/>
    <w:rsid w:val="00A62897"/>
    <w:rsid w:val="00A62C3F"/>
    <w:rsid w:val="00A63998"/>
    <w:rsid w:val="00A63DC5"/>
    <w:rsid w:val="00A64079"/>
    <w:rsid w:val="00A64738"/>
    <w:rsid w:val="00A6485E"/>
    <w:rsid w:val="00A64AE9"/>
    <w:rsid w:val="00A654B0"/>
    <w:rsid w:val="00A65E3E"/>
    <w:rsid w:val="00A661FB"/>
    <w:rsid w:val="00A66462"/>
    <w:rsid w:val="00A670C8"/>
    <w:rsid w:val="00A67954"/>
    <w:rsid w:val="00A67A45"/>
    <w:rsid w:val="00A707A0"/>
    <w:rsid w:val="00A7085C"/>
    <w:rsid w:val="00A70EE1"/>
    <w:rsid w:val="00A717DA"/>
    <w:rsid w:val="00A71F16"/>
    <w:rsid w:val="00A720B4"/>
    <w:rsid w:val="00A722AD"/>
    <w:rsid w:val="00A72310"/>
    <w:rsid w:val="00A72611"/>
    <w:rsid w:val="00A72702"/>
    <w:rsid w:val="00A72CB0"/>
    <w:rsid w:val="00A734E3"/>
    <w:rsid w:val="00A7395B"/>
    <w:rsid w:val="00A741FF"/>
    <w:rsid w:val="00A746DA"/>
    <w:rsid w:val="00A74889"/>
    <w:rsid w:val="00A75147"/>
    <w:rsid w:val="00A75500"/>
    <w:rsid w:val="00A756CB"/>
    <w:rsid w:val="00A7593B"/>
    <w:rsid w:val="00A75E25"/>
    <w:rsid w:val="00A775A6"/>
    <w:rsid w:val="00A77A53"/>
    <w:rsid w:val="00A77CCD"/>
    <w:rsid w:val="00A80853"/>
    <w:rsid w:val="00A8097F"/>
    <w:rsid w:val="00A80FBF"/>
    <w:rsid w:val="00A81935"/>
    <w:rsid w:val="00A81AFE"/>
    <w:rsid w:val="00A82849"/>
    <w:rsid w:val="00A83241"/>
    <w:rsid w:val="00A83E81"/>
    <w:rsid w:val="00A86267"/>
    <w:rsid w:val="00A86955"/>
    <w:rsid w:val="00A86F59"/>
    <w:rsid w:val="00A87372"/>
    <w:rsid w:val="00A87571"/>
    <w:rsid w:val="00A87681"/>
    <w:rsid w:val="00A87A7D"/>
    <w:rsid w:val="00A9021A"/>
    <w:rsid w:val="00A90529"/>
    <w:rsid w:val="00A9057D"/>
    <w:rsid w:val="00A91EE8"/>
    <w:rsid w:val="00A923A3"/>
    <w:rsid w:val="00A92989"/>
    <w:rsid w:val="00A92A2B"/>
    <w:rsid w:val="00A92C87"/>
    <w:rsid w:val="00A92FB8"/>
    <w:rsid w:val="00A936D4"/>
    <w:rsid w:val="00A946BC"/>
    <w:rsid w:val="00A94747"/>
    <w:rsid w:val="00A947AA"/>
    <w:rsid w:val="00A954FA"/>
    <w:rsid w:val="00A95E55"/>
    <w:rsid w:val="00A95F3C"/>
    <w:rsid w:val="00A96448"/>
    <w:rsid w:val="00A9649E"/>
    <w:rsid w:val="00A96B75"/>
    <w:rsid w:val="00A972B7"/>
    <w:rsid w:val="00A97464"/>
    <w:rsid w:val="00A9755D"/>
    <w:rsid w:val="00A975D4"/>
    <w:rsid w:val="00A976CE"/>
    <w:rsid w:val="00A97857"/>
    <w:rsid w:val="00A97E25"/>
    <w:rsid w:val="00AA01EB"/>
    <w:rsid w:val="00AA021B"/>
    <w:rsid w:val="00AA0FB6"/>
    <w:rsid w:val="00AA1568"/>
    <w:rsid w:val="00AA1AE5"/>
    <w:rsid w:val="00AA1D69"/>
    <w:rsid w:val="00AA259E"/>
    <w:rsid w:val="00AA2B3A"/>
    <w:rsid w:val="00AA3337"/>
    <w:rsid w:val="00AA34EB"/>
    <w:rsid w:val="00AA4B2A"/>
    <w:rsid w:val="00AA5196"/>
    <w:rsid w:val="00AA5248"/>
    <w:rsid w:val="00AA5BC9"/>
    <w:rsid w:val="00AA5F29"/>
    <w:rsid w:val="00AA654E"/>
    <w:rsid w:val="00AA6970"/>
    <w:rsid w:val="00AB01BC"/>
    <w:rsid w:val="00AB0A57"/>
    <w:rsid w:val="00AB109E"/>
    <w:rsid w:val="00AB12A7"/>
    <w:rsid w:val="00AB3FE2"/>
    <w:rsid w:val="00AB4486"/>
    <w:rsid w:val="00AB4DEB"/>
    <w:rsid w:val="00AB5611"/>
    <w:rsid w:val="00AB5CC8"/>
    <w:rsid w:val="00AB5F61"/>
    <w:rsid w:val="00AB6A5F"/>
    <w:rsid w:val="00AB6A65"/>
    <w:rsid w:val="00AB735F"/>
    <w:rsid w:val="00AB7400"/>
    <w:rsid w:val="00AB7A71"/>
    <w:rsid w:val="00AC0A2B"/>
    <w:rsid w:val="00AC145C"/>
    <w:rsid w:val="00AC179F"/>
    <w:rsid w:val="00AC1B86"/>
    <w:rsid w:val="00AC1CCF"/>
    <w:rsid w:val="00AC1D4B"/>
    <w:rsid w:val="00AC24A3"/>
    <w:rsid w:val="00AC3A29"/>
    <w:rsid w:val="00AC3D98"/>
    <w:rsid w:val="00AC41B6"/>
    <w:rsid w:val="00AC4DB8"/>
    <w:rsid w:val="00AC4E5F"/>
    <w:rsid w:val="00AC5FFC"/>
    <w:rsid w:val="00AC7776"/>
    <w:rsid w:val="00AD0263"/>
    <w:rsid w:val="00AD04EF"/>
    <w:rsid w:val="00AD08ED"/>
    <w:rsid w:val="00AD0AA4"/>
    <w:rsid w:val="00AD0B28"/>
    <w:rsid w:val="00AD1321"/>
    <w:rsid w:val="00AD14ED"/>
    <w:rsid w:val="00AD154F"/>
    <w:rsid w:val="00AD18EA"/>
    <w:rsid w:val="00AD21F4"/>
    <w:rsid w:val="00AD33DE"/>
    <w:rsid w:val="00AD3424"/>
    <w:rsid w:val="00AD370D"/>
    <w:rsid w:val="00AD3C29"/>
    <w:rsid w:val="00AD5329"/>
    <w:rsid w:val="00AD75ED"/>
    <w:rsid w:val="00AD797E"/>
    <w:rsid w:val="00AD7FCB"/>
    <w:rsid w:val="00AE11CA"/>
    <w:rsid w:val="00AE1CD1"/>
    <w:rsid w:val="00AE2357"/>
    <w:rsid w:val="00AE2924"/>
    <w:rsid w:val="00AE29DB"/>
    <w:rsid w:val="00AE2D75"/>
    <w:rsid w:val="00AE3363"/>
    <w:rsid w:val="00AE3876"/>
    <w:rsid w:val="00AE4465"/>
    <w:rsid w:val="00AE45B7"/>
    <w:rsid w:val="00AE49A6"/>
    <w:rsid w:val="00AE5651"/>
    <w:rsid w:val="00AE5DCA"/>
    <w:rsid w:val="00AE6012"/>
    <w:rsid w:val="00AE6212"/>
    <w:rsid w:val="00AE6269"/>
    <w:rsid w:val="00AE656F"/>
    <w:rsid w:val="00AE7524"/>
    <w:rsid w:val="00AE764B"/>
    <w:rsid w:val="00AE7E39"/>
    <w:rsid w:val="00AF007A"/>
    <w:rsid w:val="00AF0711"/>
    <w:rsid w:val="00AF0A1D"/>
    <w:rsid w:val="00AF0D4E"/>
    <w:rsid w:val="00AF12B2"/>
    <w:rsid w:val="00AF1E82"/>
    <w:rsid w:val="00AF1EDA"/>
    <w:rsid w:val="00AF2316"/>
    <w:rsid w:val="00AF2C0B"/>
    <w:rsid w:val="00AF33E5"/>
    <w:rsid w:val="00AF3C0A"/>
    <w:rsid w:val="00AF46FE"/>
    <w:rsid w:val="00AF489F"/>
    <w:rsid w:val="00AF58BB"/>
    <w:rsid w:val="00AF5E39"/>
    <w:rsid w:val="00AF63FD"/>
    <w:rsid w:val="00AF64D7"/>
    <w:rsid w:val="00AF65CA"/>
    <w:rsid w:val="00AF6680"/>
    <w:rsid w:val="00AF6CDD"/>
    <w:rsid w:val="00AF73E3"/>
    <w:rsid w:val="00AF7E05"/>
    <w:rsid w:val="00B0145B"/>
    <w:rsid w:val="00B018BD"/>
    <w:rsid w:val="00B01C24"/>
    <w:rsid w:val="00B0249A"/>
    <w:rsid w:val="00B024AD"/>
    <w:rsid w:val="00B02A21"/>
    <w:rsid w:val="00B02D1F"/>
    <w:rsid w:val="00B02D4A"/>
    <w:rsid w:val="00B02EB9"/>
    <w:rsid w:val="00B032AB"/>
    <w:rsid w:val="00B033A7"/>
    <w:rsid w:val="00B0369D"/>
    <w:rsid w:val="00B03AD7"/>
    <w:rsid w:val="00B03D35"/>
    <w:rsid w:val="00B03F27"/>
    <w:rsid w:val="00B043AE"/>
    <w:rsid w:val="00B045E3"/>
    <w:rsid w:val="00B0465F"/>
    <w:rsid w:val="00B0588B"/>
    <w:rsid w:val="00B05C6F"/>
    <w:rsid w:val="00B05CAE"/>
    <w:rsid w:val="00B05D49"/>
    <w:rsid w:val="00B05EC1"/>
    <w:rsid w:val="00B05F43"/>
    <w:rsid w:val="00B063E1"/>
    <w:rsid w:val="00B06EC7"/>
    <w:rsid w:val="00B0715B"/>
    <w:rsid w:val="00B071B4"/>
    <w:rsid w:val="00B07EE4"/>
    <w:rsid w:val="00B11025"/>
    <w:rsid w:val="00B1111A"/>
    <w:rsid w:val="00B111C7"/>
    <w:rsid w:val="00B119DF"/>
    <w:rsid w:val="00B11AD1"/>
    <w:rsid w:val="00B11F82"/>
    <w:rsid w:val="00B12575"/>
    <w:rsid w:val="00B125DA"/>
    <w:rsid w:val="00B126CA"/>
    <w:rsid w:val="00B1352B"/>
    <w:rsid w:val="00B139CE"/>
    <w:rsid w:val="00B13F0C"/>
    <w:rsid w:val="00B14B08"/>
    <w:rsid w:val="00B155F9"/>
    <w:rsid w:val="00B15BB9"/>
    <w:rsid w:val="00B15E15"/>
    <w:rsid w:val="00B161D3"/>
    <w:rsid w:val="00B1710C"/>
    <w:rsid w:val="00B1755F"/>
    <w:rsid w:val="00B17571"/>
    <w:rsid w:val="00B17672"/>
    <w:rsid w:val="00B2063E"/>
    <w:rsid w:val="00B20CB0"/>
    <w:rsid w:val="00B21271"/>
    <w:rsid w:val="00B22639"/>
    <w:rsid w:val="00B22754"/>
    <w:rsid w:val="00B22BF9"/>
    <w:rsid w:val="00B22F23"/>
    <w:rsid w:val="00B23220"/>
    <w:rsid w:val="00B2373A"/>
    <w:rsid w:val="00B2437A"/>
    <w:rsid w:val="00B247AF"/>
    <w:rsid w:val="00B254AB"/>
    <w:rsid w:val="00B2587C"/>
    <w:rsid w:val="00B26695"/>
    <w:rsid w:val="00B26CA2"/>
    <w:rsid w:val="00B27D9B"/>
    <w:rsid w:val="00B27DA2"/>
    <w:rsid w:val="00B27E55"/>
    <w:rsid w:val="00B319F1"/>
    <w:rsid w:val="00B327A1"/>
    <w:rsid w:val="00B337C5"/>
    <w:rsid w:val="00B3494C"/>
    <w:rsid w:val="00B34F4D"/>
    <w:rsid w:val="00B356C5"/>
    <w:rsid w:val="00B356DF"/>
    <w:rsid w:val="00B36602"/>
    <w:rsid w:val="00B379C1"/>
    <w:rsid w:val="00B41811"/>
    <w:rsid w:val="00B41C24"/>
    <w:rsid w:val="00B41E2D"/>
    <w:rsid w:val="00B41F58"/>
    <w:rsid w:val="00B426BC"/>
    <w:rsid w:val="00B42F7F"/>
    <w:rsid w:val="00B43134"/>
    <w:rsid w:val="00B43221"/>
    <w:rsid w:val="00B432FD"/>
    <w:rsid w:val="00B436E0"/>
    <w:rsid w:val="00B43E16"/>
    <w:rsid w:val="00B44501"/>
    <w:rsid w:val="00B4658B"/>
    <w:rsid w:val="00B4759E"/>
    <w:rsid w:val="00B47A8D"/>
    <w:rsid w:val="00B47DD5"/>
    <w:rsid w:val="00B5049F"/>
    <w:rsid w:val="00B509F4"/>
    <w:rsid w:val="00B50C2A"/>
    <w:rsid w:val="00B512A7"/>
    <w:rsid w:val="00B51553"/>
    <w:rsid w:val="00B51559"/>
    <w:rsid w:val="00B5159F"/>
    <w:rsid w:val="00B51673"/>
    <w:rsid w:val="00B51E9C"/>
    <w:rsid w:val="00B52231"/>
    <w:rsid w:val="00B524E7"/>
    <w:rsid w:val="00B53245"/>
    <w:rsid w:val="00B535DB"/>
    <w:rsid w:val="00B53A9D"/>
    <w:rsid w:val="00B53B0B"/>
    <w:rsid w:val="00B53B0D"/>
    <w:rsid w:val="00B53E36"/>
    <w:rsid w:val="00B5408C"/>
    <w:rsid w:val="00B54B18"/>
    <w:rsid w:val="00B54D77"/>
    <w:rsid w:val="00B5578F"/>
    <w:rsid w:val="00B558DF"/>
    <w:rsid w:val="00B56954"/>
    <w:rsid w:val="00B5697A"/>
    <w:rsid w:val="00B572BD"/>
    <w:rsid w:val="00B608B5"/>
    <w:rsid w:val="00B60ACD"/>
    <w:rsid w:val="00B61120"/>
    <w:rsid w:val="00B61D7A"/>
    <w:rsid w:val="00B62012"/>
    <w:rsid w:val="00B6271F"/>
    <w:rsid w:val="00B63808"/>
    <w:rsid w:val="00B6567E"/>
    <w:rsid w:val="00B66076"/>
    <w:rsid w:val="00B6645D"/>
    <w:rsid w:val="00B66655"/>
    <w:rsid w:val="00B66D0A"/>
    <w:rsid w:val="00B66F21"/>
    <w:rsid w:val="00B672A2"/>
    <w:rsid w:val="00B67B0E"/>
    <w:rsid w:val="00B67BB8"/>
    <w:rsid w:val="00B67EB2"/>
    <w:rsid w:val="00B70CE0"/>
    <w:rsid w:val="00B71AC6"/>
    <w:rsid w:val="00B72152"/>
    <w:rsid w:val="00B72364"/>
    <w:rsid w:val="00B724B4"/>
    <w:rsid w:val="00B72739"/>
    <w:rsid w:val="00B72BCF"/>
    <w:rsid w:val="00B72F5C"/>
    <w:rsid w:val="00B735A7"/>
    <w:rsid w:val="00B736E9"/>
    <w:rsid w:val="00B73F4E"/>
    <w:rsid w:val="00B75591"/>
    <w:rsid w:val="00B758F1"/>
    <w:rsid w:val="00B75A1B"/>
    <w:rsid w:val="00B75AE2"/>
    <w:rsid w:val="00B75B75"/>
    <w:rsid w:val="00B76125"/>
    <w:rsid w:val="00B7637A"/>
    <w:rsid w:val="00B7642C"/>
    <w:rsid w:val="00B7643F"/>
    <w:rsid w:val="00B76DFF"/>
    <w:rsid w:val="00B7743B"/>
    <w:rsid w:val="00B77B14"/>
    <w:rsid w:val="00B80267"/>
    <w:rsid w:val="00B80545"/>
    <w:rsid w:val="00B80C40"/>
    <w:rsid w:val="00B811B0"/>
    <w:rsid w:val="00B813B5"/>
    <w:rsid w:val="00B81DF7"/>
    <w:rsid w:val="00B823C0"/>
    <w:rsid w:val="00B82779"/>
    <w:rsid w:val="00B82E37"/>
    <w:rsid w:val="00B82F5F"/>
    <w:rsid w:val="00B83DEB"/>
    <w:rsid w:val="00B8444D"/>
    <w:rsid w:val="00B84485"/>
    <w:rsid w:val="00B8537A"/>
    <w:rsid w:val="00B855F6"/>
    <w:rsid w:val="00B85926"/>
    <w:rsid w:val="00B859D7"/>
    <w:rsid w:val="00B85D5C"/>
    <w:rsid w:val="00B86EC1"/>
    <w:rsid w:val="00B87229"/>
    <w:rsid w:val="00B87297"/>
    <w:rsid w:val="00B87B98"/>
    <w:rsid w:val="00B90D29"/>
    <w:rsid w:val="00B90D2B"/>
    <w:rsid w:val="00B9105F"/>
    <w:rsid w:val="00B91555"/>
    <w:rsid w:val="00B91AE7"/>
    <w:rsid w:val="00B9210C"/>
    <w:rsid w:val="00B9236C"/>
    <w:rsid w:val="00B926B4"/>
    <w:rsid w:val="00B928E0"/>
    <w:rsid w:val="00B93185"/>
    <w:rsid w:val="00B93A88"/>
    <w:rsid w:val="00B93DA9"/>
    <w:rsid w:val="00B9407F"/>
    <w:rsid w:val="00B946B4"/>
    <w:rsid w:val="00B94D8E"/>
    <w:rsid w:val="00B95212"/>
    <w:rsid w:val="00B963A2"/>
    <w:rsid w:val="00B9691D"/>
    <w:rsid w:val="00B96B9B"/>
    <w:rsid w:val="00B97C1C"/>
    <w:rsid w:val="00B97F90"/>
    <w:rsid w:val="00BA010C"/>
    <w:rsid w:val="00BA05D8"/>
    <w:rsid w:val="00BA06A8"/>
    <w:rsid w:val="00BA13ED"/>
    <w:rsid w:val="00BA1972"/>
    <w:rsid w:val="00BA2520"/>
    <w:rsid w:val="00BA2DC6"/>
    <w:rsid w:val="00BA32F0"/>
    <w:rsid w:val="00BA38A8"/>
    <w:rsid w:val="00BA3C54"/>
    <w:rsid w:val="00BA430F"/>
    <w:rsid w:val="00BA497A"/>
    <w:rsid w:val="00BA4E53"/>
    <w:rsid w:val="00BA5548"/>
    <w:rsid w:val="00BA5F3B"/>
    <w:rsid w:val="00BA622B"/>
    <w:rsid w:val="00BA6277"/>
    <w:rsid w:val="00BA6D3E"/>
    <w:rsid w:val="00BA6E38"/>
    <w:rsid w:val="00BA7612"/>
    <w:rsid w:val="00BA76BA"/>
    <w:rsid w:val="00BA7BD0"/>
    <w:rsid w:val="00BA7C08"/>
    <w:rsid w:val="00BB0533"/>
    <w:rsid w:val="00BB0D17"/>
    <w:rsid w:val="00BB0EAE"/>
    <w:rsid w:val="00BB17F1"/>
    <w:rsid w:val="00BB1855"/>
    <w:rsid w:val="00BB1CB4"/>
    <w:rsid w:val="00BB3184"/>
    <w:rsid w:val="00BB38CA"/>
    <w:rsid w:val="00BB43AA"/>
    <w:rsid w:val="00BB4509"/>
    <w:rsid w:val="00BB4CBA"/>
    <w:rsid w:val="00BB4F89"/>
    <w:rsid w:val="00BB5562"/>
    <w:rsid w:val="00BB569E"/>
    <w:rsid w:val="00BB59BC"/>
    <w:rsid w:val="00BB5F12"/>
    <w:rsid w:val="00BB6413"/>
    <w:rsid w:val="00BB76A2"/>
    <w:rsid w:val="00BB7866"/>
    <w:rsid w:val="00BB7BCB"/>
    <w:rsid w:val="00BB7FDC"/>
    <w:rsid w:val="00BC05BE"/>
    <w:rsid w:val="00BC07D7"/>
    <w:rsid w:val="00BC23E0"/>
    <w:rsid w:val="00BC27F4"/>
    <w:rsid w:val="00BC316C"/>
    <w:rsid w:val="00BC3595"/>
    <w:rsid w:val="00BC458C"/>
    <w:rsid w:val="00BC4CBA"/>
    <w:rsid w:val="00BC53D8"/>
    <w:rsid w:val="00BC60AD"/>
    <w:rsid w:val="00BC61C7"/>
    <w:rsid w:val="00BC62BB"/>
    <w:rsid w:val="00BC68A1"/>
    <w:rsid w:val="00BC696E"/>
    <w:rsid w:val="00BC75C7"/>
    <w:rsid w:val="00BC7F37"/>
    <w:rsid w:val="00BD07AB"/>
    <w:rsid w:val="00BD0F2A"/>
    <w:rsid w:val="00BD0FAA"/>
    <w:rsid w:val="00BD1368"/>
    <w:rsid w:val="00BD1C85"/>
    <w:rsid w:val="00BD1D41"/>
    <w:rsid w:val="00BD2428"/>
    <w:rsid w:val="00BD247B"/>
    <w:rsid w:val="00BD28B1"/>
    <w:rsid w:val="00BD2A5C"/>
    <w:rsid w:val="00BD2DB5"/>
    <w:rsid w:val="00BD4E0D"/>
    <w:rsid w:val="00BD532C"/>
    <w:rsid w:val="00BD5476"/>
    <w:rsid w:val="00BD61F0"/>
    <w:rsid w:val="00BD64B9"/>
    <w:rsid w:val="00BD6633"/>
    <w:rsid w:val="00BD6733"/>
    <w:rsid w:val="00BD67B9"/>
    <w:rsid w:val="00BD68EA"/>
    <w:rsid w:val="00BD6E3C"/>
    <w:rsid w:val="00BD718C"/>
    <w:rsid w:val="00BD73C6"/>
    <w:rsid w:val="00BD796A"/>
    <w:rsid w:val="00BE02D0"/>
    <w:rsid w:val="00BE0DA7"/>
    <w:rsid w:val="00BE0E5B"/>
    <w:rsid w:val="00BE0F54"/>
    <w:rsid w:val="00BE1864"/>
    <w:rsid w:val="00BE2AC7"/>
    <w:rsid w:val="00BE31D2"/>
    <w:rsid w:val="00BE4024"/>
    <w:rsid w:val="00BE5439"/>
    <w:rsid w:val="00BE59FE"/>
    <w:rsid w:val="00BE60D2"/>
    <w:rsid w:val="00BE666E"/>
    <w:rsid w:val="00BE6C17"/>
    <w:rsid w:val="00BE6DC3"/>
    <w:rsid w:val="00BF05F4"/>
    <w:rsid w:val="00BF0608"/>
    <w:rsid w:val="00BF0682"/>
    <w:rsid w:val="00BF0996"/>
    <w:rsid w:val="00BF2153"/>
    <w:rsid w:val="00BF25E6"/>
    <w:rsid w:val="00BF270E"/>
    <w:rsid w:val="00BF3560"/>
    <w:rsid w:val="00BF3F37"/>
    <w:rsid w:val="00BF415A"/>
    <w:rsid w:val="00BF44B3"/>
    <w:rsid w:val="00BF5A03"/>
    <w:rsid w:val="00BF5E2A"/>
    <w:rsid w:val="00BF790E"/>
    <w:rsid w:val="00BF79D5"/>
    <w:rsid w:val="00C002F1"/>
    <w:rsid w:val="00C01A78"/>
    <w:rsid w:val="00C02619"/>
    <w:rsid w:val="00C026DA"/>
    <w:rsid w:val="00C027ED"/>
    <w:rsid w:val="00C02872"/>
    <w:rsid w:val="00C02BA0"/>
    <w:rsid w:val="00C033A3"/>
    <w:rsid w:val="00C039CF"/>
    <w:rsid w:val="00C03CCF"/>
    <w:rsid w:val="00C03E9C"/>
    <w:rsid w:val="00C040AD"/>
    <w:rsid w:val="00C04769"/>
    <w:rsid w:val="00C048C4"/>
    <w:rsid w:val="00C04DB6"/>
    <w:rsid w:val="00C05348"/>
    <w:rsid w:val="00C05CD3"/>
    <w:rsid w:val="00C0650A"/>
    <w:rsid w:val="00C06883"/>
    <w:rsid w:val="00C06A8B"/>
    <w:rsid w:val="00C074AC"/>
    <w:rsid w:val="00C0755A"/>
    <w:rsid w:val="00C076A1"/>
    <w:rsid w:val="00C10601"/>
    <w:rsid w:val="00C10860"/>
    <w:rsid w:val="00C10A48"/>
    <w:rsid w:val="00C10F79"/>
    <w:rsid w:val="00C111AC"/>
    <w:rsid w:val="00C116F6"/>
    <w:rsid w:val="00C11728"/>
    <w:rsid w:val="00C117CD"/>
    <w:rsid w:val="00C11BBC"/>
    <w:rsid w:val="00C123CD"/>
    <w:rsid w:val="00C12949"/>
    <w:rsid w:val="00C13675"/>
    <w:rsid w:val="00C13905"/>
    <w:rsid w:val="00C139D6"/>
    <w:rsid w:val="00C13A4E"/>
    <w:rsid w:val="00C13ECB"/>
    <w:rsid w:val="00C143B5"/>
    <w:rsid w:val="00C14592"/>
    <w:rsid w:val="00C147DB"/>
    <w:rsid w:val="00C14B0D"/>
    <w:rsid w:val="00C15550"/>
    <w:rsid w:val="00C15571"/>
    <w:rsid w:val="00C1656E"/>
    <w:rsid w:val="00C165D0"/>
    <w:rsid w:val="00C17BA4"/>
    <w:rsid w:val="00C17BE5"/>
    <w:rsid w:val="00C17F03"/>
    <w:rsid w:val="00C20C99"/>
    <w:rsid w:val="00C20FE6"/>
    <w:rsid w:val="00C21315"/>
    <w:rsid w:val="00C21861"/>
    <w:rsid w:val="00C21BBB"/>
    <w:rsid w:val="00C21E66"/>
    <w:rsid w:val="00C22230"/>
    <w:rsid w:val="00C226E7"/>
    <w:rsid w:val="00C2298F"/>
    <w:rsid w:val="00C2327B"/>
    <w:rsid w:val="00C232FF"/>
    <w:rsid w:val="00C235C1"/>
    <w:rsid w:val="00C23FB8"/>
    <w:rsid w:val="00C243D2"/>
    <w:rsid w:val="00C249AA"/>
    <w:rsid w:val="00C24C3C"/>
    <w:rsid w:val="00C25201"/>
    <w:rsid w:val="00C253FF"/>
    <w:rsid w:val="00C2594C"/>
    <w:rsid w:val="00C25B19"/>
    <w:rsid w:val="00C25B2E"/>
    <w:rsid w:val="00C25EA8"/>
    <w:rsid w:val="00C26133"/>
    <w:rsid w:val="00C27B60"/>
    <w:rsid w:val="00C3051D"/>
    <w:rsid w:val="00C30563"/>
    <w:rsid w:val="00C31B0D"/>
    <w:rsid w:val="00C31BBE"/>
    <w:rsid w:val="00C32433"/>
    <w:rsid w:val="00C32519"/>
    <w:rsid w:val="00C32915"/>
    <w:rsid w:val="00C3309A"/>
    <w:rsid w:val="00C33394"/>
    <w:rsid w:val="00C33691"/>
    <w:rsid w:val="00C3409B"/>
    <w:rsid w:val="00C349B3"/>
    <w:rsid w:val="00C34C9A"/>
    <w:rsid w:val="00C35EBE"/>
    <w:rsid w:val="00C35ED2"/>
    <w:rsid w:val="00C36E9D"/>
    <w:rsid w:val="00C373C2"/>
    <w:rsid w:val="00C376F7"/>
    <w:rsid w:val="00C37AB2"/>
    <w:rsid w:val="00C37CD6"/>
    <w:rsid w:val="00C4049C"/>
    <w:rsid w:val="00C40F23"/>
    <w:rsid w:val="00C418DD"/>
    <w:rsid w:val="00C41A75"/>
    <w:rsid w:val="00C41ECC"/>
    <w:rsid w:val="00C4237F"/>
    <w:rsid w:val="00C42488"/>
    <w:rsid w:val="00C42B39"/>
    <w:rsid w:val="00C42C45"/>
    <w:rsid w:val="00C439D4"/>
    <w:rsid w:val="00C43ACF"/>
    <w:rsid w:val="00C43B60"/>
    <w:rsid w:val="00C44480"/>
    <w:rsid w:val="00C446AC"/>
    <w:rsid w:val="00C44A7F"/>
    <w:rsid w:val="00C44EEF"/>
    <w:rsid w:val="00C450EE"/>
    <w:rsid w:val="00C45606"/>
    <w:rsid w:val="00C45658"/>
    <w:rsid w:val="00C45870"/>
    <w:rsid w:val="00C45B3A"/>
    <w:rsid w:val="00C4666E"/>
    <w:rsid w:val="00C46A22"/>
    <w:rsid w:val="00C46E32"/>
    <w:rsid w:val="00C47A88"/>
    <w:rsid w:val="00C500E3"/>
    <w:rsid w:val="00C50317"/>
    <w:rsid w:val="00C509D0"/>
    <w:rsid w:val="00C50B88"/>
    <w:rsid w:val="00C51EC2"/>
    <w:rsid w:val="00C52363"/>
    <w:rsid w:val="00C5342B"/>
    <w:rsid w:val="00C551B2"/>
    <w:rsid w:val="00C55BD5"/>
    <w:rsid w:val="00C55EAE"/>
    <w:rsid w:val="00C563D0"/>
    <w:rsid w:val="00C56600"/>
    <w:rsid w:val="00C5698E"/>
    <w:rsid w:val="00C56D47"/>
    <w:rsid w:val="00C56D91"/>
    <w:rsid w:val="00C570B9"/>
    <w:rsid w:val="00C57500"/>
    <w:rsid w:val="00C57EDF"/>
    <w:rsid w:val="00C611FF"/>
    <w:rsid w:val="00C616CC"/>
    <w:rsid w:val="00C633DD"/>
    <w:rsid w:val="00C6417A"/>
    <w:rsid w:val="00C644AA"/>
    <w:rsid w:val="00C648DF"/>
    <w:rsid w:val="00C64C6B"/>
    <w:rsid w:val="00C6508D"/>
    <w:rsid w:val="00C66517"/>
    <w:rsid w:val="00C66806"/>
    <w:rsid w:val="00C670B1"/>
    <w:rsid w:val="00C6757C"/>
    <w:rsid w:val="00C677AD"/>
    <w:rsid w:val="00C67CFF"/>
    <w:rsid w:val="00C7044B"/>
    <w:rsid w:val="00C708B8"/>
    <w:rsid w:val="00C709F6"/>
    <w:rsid w:val="00C71113"/>
    <w:rsid w:val="00C71415"/>
    <w:rsid w:val="00C71959"/>
    <w:rsid w:val="00C71DF8"/>
    <w:rsid w:val="00C71FA6"/>
    <w:rsid w:val="00C72AD3"/>
    <w:rsid w:val="00C72CB7"/>
    <w:rsid w:val="00C72E41"/>
    <w:rsid w:val="00C73012"/>
    <w:rsid w:val="00C733EF"/>
    <w:rsid w:val="00C73BC6"/>
    <w:rsid w:val="00C73C39"/>
    <w:rsid w:val="00C74412"/>
    <w:rsid w:val="00C74F74"/>
    <w:rsid w:val="00C7540A"/>
    <w:rsid w:val="00C75460"/>
    <w:rsid w:val="00C75C78"/>
    <w:rsid w:val="00C768A1"/>
    <w:rsid w:val="00C76B3A"/>
    <w:rsid w:val="00C76C9D"/>
    <w:rsid w:val="00C80B7D"/>
    <w:rsid w:val="00C81013"/>
    <w:rsid w:val="00C81130"/>
    <w:rsid w:val="00C81B5B"/>
    <w:rsid w:val="00C81CD0"/>
    <w:rsid w:val="00C82CAE"/>
    <w:rsid w:val="00C82F99"/>
    <w:rsid w:val="00C832AB"/>
    <w:rsid w:val="00C84926"/>
    <w:rsid w:val="00C84BAE"/>
    <w:rsid w:val="00C85871"/>
    <w:rsid w:val="00C86367"/>
    <w:rsid w:val="00C87E12"/>
    <w:rsid w:val="00C90546"/>
    <w:rsid w:val="00C90CC9"/>
    <w:rsid w:val="00C91941"/>
    <w:rsid w:val="00C9245E"/>
    <w:rsid w:val="00C924D9"/>
    <w:rsid w:val="00C9254A"/>
    <w:rsid w:val="00C929F8"/>
    <w:rsid w:val="00C92C0D"/>
    <w:rsid w:val="00C9387C"/>
    <w:rsid w:val="00C941C3"/>
    <w:rsid w:val="00C94BC1"/>
    <w:rsid w:val="00C95095"/>
    <w:rsid w:val="00C95638"/>
    <w:rsid w:val="00C958BD"/>
    <w:rsid w:val="00C959D7"/>
    <w:rsid w:val="00C95B93"/>
    <w:rsid w:val="00C95CF9"/>
    <w:rsid w:val="00C96018"/>
    <w:rsid w:val="00C964D3"/>
    <w:rsid w:val="00C96844"/>
    <w:rsid w:val="00C96B5E"/>
    <w:rsid w:val="00C9750C"/>
    <w:rsid w:val="00C97D3C"/>
    <w:rsid w:val="00CA0C06"/>
    <w:rsid w:val="00CA1022"/>
    <w:rsid w:val="00CA1149"/>
    <w:rsid w:val="00CA14E0"/>
    <w:rsid w:val="00CA1653"/>
    <w:rsid w:val="00CA1733"/>
    <w:rsid w:val="00CA1C6A"/>
    <w:rsid w:val="00CA3646"/>
    <w:rsid w:val="00CA3AF6"/>
    <w:rsid w:val="00CA3B5B"/>
    <w:rsid w:val="00CA440D"/>
    <w:rsid w:val="00CA531A"/>
    <w:rsid w:val="00CA6616"/>
    <w:rsid w:val="00CA6E45"/>
    <w:rsid w:val="00CA713A"/>
    <w:rsid w:val="00CA7653"/>
    <w:rsid w:val="00CA7A00"/>
    <w:rsid w:val="00CA7A34"/>
    <w:rsid w:val="00CA7C3A"/>
    <w:rsid w:val="00CB0D1C"/>
    <w:rsid w:val="00CB0FEC"/>
    <w:rsid w:val="00CB144F"/>
    <w:rsid w:val="00CB14C8"/>
    <w:rsid w:val="00CB15D4"/>
    <w:rsid w:val="00CB1860"/>
    <w:rsid w:val="00CB18F2"/>
    <w:rsid w:val="00CB1E9A"/>
    <w:rsid w:val="00CB212B"/>
    <w:rsid w:val="00CB2299"/>
    <w:rsid w:val="00CB240F"/>
    <w:rsid w:val="00CB2495"/>
    <w:rsid w:val="00CB255C"/>
    <w:rsid w:val="00CB27F2"/>
    <w:rsid w:val="00CB39A0"/>
    <w:rsid w:val="00CB39FF"/>
    <w:rsid w:val="00CB3E71"/>
    <w:rsid w:val="00CB48DC"/>
    <w:rsid w:val="00CB4B46"/>
    <w:rsid w:val="00CB55EA"/>
    <w:rsid w:val="00CB6D1F"/>
    <w:rsid w:val="00CB79D6"/>
    <w:rsid w:val="00CC0151"/>
    <w:rsid w:val="00CC0738"/>
    <w:rsid w:val="00CC1312"/>
    <w:rsid w:val="00CC1A73"/>
    <w:rsid w:val="00CC1B34"/>
    <w:rsid w:val="00CC2208"/>
    <w:rsid w:val="00CC25D0"/>
    <w:rsid w:val="00CC26ED"/>
    <w:rsid w:val="00CC29F9"/>
    <w:rsid w:val="00CC33B9"/>
    <w:rsid w:val="00CC3596"/>
    <w:rsid w:val="00CC370D"/>
    <w:rsid w:val="00CC3784"/>
    <w:rsid w:val="00CC46A2"/>
    <w:rsid w:val="00CC49D9"/>
    <w:rsid w:val="00CC4D9A"/>
    <w:rsid w:val="00CC540E"/>
    <w:rsid w:val="00CC549E"/>
    <w:rsid w:val="00CC684D"/>
    <w:rsid w:val="00CC6A4C"/>
    <w:rsid w:val="00CC7D62"/>
    <w:rsid w:val="00CD0C18"/>
    <w:rsid w:val="00CD2AFB"/>
    <w:rsid w:val="00CD2C4B"/>
    <w:rsid w:val="00CD3276"/>
    <w:rsid w:val="00CD3346"/>
    <w:rsid w:val="00CD4BBD"/>
    <w:rsid w:val="00CD4BC1"/>
    <w:rsid w:val="00CD4D5A"/>
    <w:rsid w:val="00CD4ED2"/>
    <w:rsid w:val="00CD5771"/>
    <w:rsid w:val="00CD6C13"/>
    <w:rsid w:val="00CD7206"/>
    <w:rsid w:val="00CD7C25"/>
    <w:rsid w:val="00CE0318"/>
    <w:rsid w:val="00CE06A4"/>
    <w:rsid w:val="00CE074F"/>
    <w:rsid w:val="00CE0B18"/>
    <w:rsid w:val="00CE0CDF"/>
    <w:rsid w:val="00CE121E"/>
    <w:rsid w:val="00CE1439"/>
    <w:rsid w:val="00CE220D"/>
    <w:rsid w:val="00CE326C"/>
    <w:rsid w:val="00CE42BE"/>
    <w:rsid w:val="00CE462C"/>
    <w:rsid w:val="00CE4F88"/>
    <w:rsid w:val="00CE5604"/>
    <w:rsid w:val="00CE5C98"/>
    <w:rsid w:val="00CE5E3E"/>
    <w:rsid w:val="00CE5EC1"/>
    <w:rsid w:val="00CE63BB"/>
    <w:rsid w:val="00CE63DE"/>
    <w:rsid w:val="00CE65D9"/>
    <w:rsid w:val="00CE6B0F"/>
    <w:rsid w:val="00CE7465"/>
    <w:rsid w:val="00CE7FEA"/>
    <w:rsid w:val="00CF094C"/>
    <w:rsid w:val="00CF0D2F"/>
    <w:rsid w:val="00CF0E35"/>
    <w:rsid w:val="00CF0E60"/>
    <w:rsid w:val="00CF0FF2"/>
    <w:rsid w:val="00CF1E8B"/>
    <w:rsid w:val="00CF1F43"/>
    <w:rsid w:val="00CF20C1"/>
    <w:rsid w:val="00CF2234"/>
    <w:rsid w:val="00CF236A"/>
    <w:rsid w:val="00CF273A"/>
    <w:rsid w:val="00CF285A"/>
    <w:rsid w:val="00CF2EF1"/>
    <w:rsid w:val="00CF35FB"/>
    <w:rsid w:val="00CF37CC"/>
    <w:rsid w:val="00CF4032"/>
    <w:rsid w:val="00CF4ADC"/>
    <w:rsid w:val="00CF4B1A"/>
    <w:rsid w:val="00CF4C88"/>
    <w:rsid w:val="00CF6145"/>
    <w:rsid w:val="00CF7199"/>
    <w:rsid w:val="00CF7303"/>
    <w:rsid w:val="00CF787D"/>
    <w:rsid w:val="00CF7BFB"/>
    <w:rsid w:val="00D006A3"/>
    <w:rsid w:val="00D00B7D"/>
    <w:rsid w:val="00D012DC"/>
    <w:rsid w:val="00D029F0"/>
    <w:rsid w:val="00D036D0"/>
    <w:rsid w:val="00D040AA"/>
    <w:rsid w:val="00D040ED"/>
    <w:rsid w:val="00D0495E"/>
    <w:rsid w:val="00D04CA9"/>
    <w:rsid w:val="00D050DE"/>
    <w:rsid w:val="00D05E97"/>
    <w:rsid w:val="00D05E9B"/>
    <w:rsid w:val="00D05EE2"/>
    <w:rsid w:val="00D063A4"/>
    <w:rsid w:val="00D066A8"/>
    <w:rsid w:val="00D069FC"/>
    <w:rsid w:val="00D06C91"/>
    <w:rsid w:val="00D06CEA"/>
    <w:rsid w:val="00D06EB7"/>
    <w:rsid w:val="00D06FA1"/>
    <w:rsid w:val="00D0788B"/>
    <w:rsid w:val="00D10523"/>
    <w:rsid w:val="00D10E35"/>
    <w:rsid w:val="00D11682"/>
    <w:rsid w:val="00D11CDE"/>
    <w:rsid w:val="00D124F0"/>
    <w:rsid w:val="00D126F1"/>
    <w:rsid w:val="00D13B5E"/>
    <w:rsid w:val="00D14862"/>
    <w:rsid w:val="00D14F47"/>
    <w:rsid w:val="00D15415"/>
    <w:rsid w:val="00D15425"/>
    <w:rsid w:val="00D15E45"/>
    <w:rsid w:val="00D16619"/>
    <w:rsid w:val="00D16772"/>
    <w:rsid w:val="00D16A2E"/>
    <w:rsid w:val="00D200E7"/>
    <w:rsid w:val="00D20AD2"/>
    <w:rsid w:val="00D21316"/>
    <w:rsid w:val="00D2141E"/>
    <w:rsid w:val="00D223BC"/>
    <w:rsid w:val="00D22A51"/>
    <w:rsid w:val="00D22C92"/>
    <w:rsid w:val="00D23C1F"/>
    <w:rsid w:val="00D23F3E"/>
    <w:rsid w:val="00D2419B"/>
    <w:rsid w:val="00D2470E"/>
    <w:rsid w:val="00D24BCF"/>
    <w:rsid w:val="00D24DFD"/>
    <w:rsid w:val="00D257F4"/>
    <w:rsid w:val="00D264CD"/>
    <w:rsid w:val="00D27097"/>
    <w:rsid w:val="00D273F4"/>
    <w:rsid w:val="00D27B08"/>
    <w:rsid w:val="00D27BFA"/>
    <w:rsid w:val="00D3027F"/>
    <w:rsid w:val="00D3032E"/>
    <w:rsid w:val="00D306D4"/>
    <w:rsid w:val="00D31296"/>
    <w:rsid w:val="00D3197A"/>
    <w:rsid w:val="00D323AA"/>
    <w:rsid w:val="00D32A62"/>
    <w:rsid w:val="00D336D4"/>
    <w:rsid w:val="00D33A62"/>
    <w:rsid w:val="00D33A87"/>
    <w:rsid w:val="00D33D7F"/>
    <w:rsid w:val="00D33E2C"/>
    <w:rsid w:val="00D33E8D"/>
    <w:rsid w:val="00D3479A"/>
    <w:rsid w:val="00D348E1"/>
    <w:rsid w:val="00D34FED"/>
    <w:rsid w:val="00D354E4"/>
    <w:rsid w:val="00D35B66"/>
    <w:rsid w:val="00D35E77"/>
    <w:rsid w:val="00D36540"/>
    <w:rsid w:val="00D3711F"/>
    <w:rsid w:val="00D37132"/>
    <w:rsid w:val="00D37214"/>
    <w:rsid w:val="00D37D02"/>
    <w:rsid w:val="00D40243"/>
    <w:rsid w:val="00D4119E"/>
    <w:rsid w:val="00D41304"/>
    <w:rsid w:val="00D41682"/>
    <w:rsid w:val="00D41A32"/>
    <w:rsid w:val="00D41D37"/>
    <w:rsid w:val="00D41EAB"/>
    <w:rsid w:val="00D42098"/>
    <w:rsid w:val="00D420C1"/>
    <w:rsid w:val="00D422C6"/>
    <w:rsid w:val="00D42D96"/>
    <w:rsid w:val="00D43730"/>
    <w:rsid w:val="00D43934"/>
    <w:rsid w:val="00D4457E"/>
    <w:rsid w:val="00D445D4"/>
    <w:rsid w:val="00D449D5"/>
    <w:rsid w:val="00D4531A"/>
    <w:rsid w:val="00D4537B"/>
    <w:rsid w:val="00D45C9C"/>
    <w:rsid w:val="00D461EB"/>
    <w:rsid w:val="00D4655F"/>
    <w:rsid w:val="00D46E86"/>
    <w:rsid w:val="00D46E9F"/>
    <w:rsid w:val="00D472FD"/>
    <w:rsid w:val="00D47664"/>
    <w:rsid w:val="00D47820"/>
    <w:rsid w:val="00D479EA"/>
    <w:rsid w:val="00D47F7A"/>
    <w:rsid w:val="00D5068D"/>
    <w:rsid w:val="00D50B12"/>
    <w:rsid w:val="00D5113A"/>
    <w:rsid w:val="00D51161"/>
    <w:rsid w:val="00D51536"/>
    <w:rsid w:val="00D51C45"/>
    <w:rsid w:val="00D53609"/>
    <w:rsid w:val="00D537D5"/>
    <w:rsid w:val="00D53950"/>
    <w:rsid w:val="00D53A51"/>
    <w:rsid w:val="00D53F83"/>
    <w:rsid w:val="00D54701"/>
    <w:rsid w:val="00D54A66"/>
    <w:rsid w:val="00D54F60"/>
    <w:rsid w:val="00D54FAE"/>
    <w:rsid w:val="00D559EA"/>
    <w:rsid w:val="00D56646"/>
    <w:rsid w:val="00D56658"/>
    <w:rsid w:val="00D56786"/>
    <w:rsid w:val="00D56DC5"/>
    <w:rsid w:val="00D574A1"/>
    <w:rsid w:val="00D618F3"/>
    <w:rsid w:val="00D61C3C"/>
    <w:rsid w:val="00D620B5"/>
    <w:rsid w:val="00D622CE"/>
    <w:rsid w:val="00D62571"/>
    <w:rsid w:val="00D625E9"/>
    <w:rsid w:val="00D627E6"/>
    <w:rsid w:val="00D637C1"/>
    <w:rsid w:val="00D64203"/>
    <w:rsid w:val="00D644FB"/>
    <w:rsid w:val="00D64EC9"/>
    <w:rsid w:val="00D65568"/>
    <w:rsid w:val="00D65C9C"/>
    <w:rsid w:val="00D6641F"/>
    <w:rsid w:val="00D670B0"/>
    <w:rsid w:val="00D67A5A"/>
    <w:rsid w:val="00D67FCD"/>
    <w:rsid w:val="00D7050C"/>
    <w:rsid w:val="00D70948"/>
    <w:rsid w:val="00D710AE"/>
    <w:rsid w:val="00D75288"/>
    <w:rsid w:val="00D75297"/>
    <w:rsid w:val="00D764BE"/>
    <w:rsid w:val="00D7652A"/>
    <w:rsid w:val="00D7664F"/>
    <w:rsid w:val="00D76715"/>
    <w:rsid w:val="00D7695A"/>
    <w:rsid w:val="00D76A9F"/>
    <w:rsid w:val="00D7729D"/>
    <w:rsid w:val="00D806FF"/>
    <w:rsid w:val="00D811DC"/>
    <w:rsid w:val="00D81DC6"/>
    <w:rsid w:val="00D826AB"/>
    <w:rsid w:val="00D836DB"/>
    <w:rsid w:val="00D83A74"/>
    <w:rsid w:val="00D844B9"/>
    <w:rsid w:val="00D85825"/>
    <w:rsid w:val="00D85C3C"/>
    <w:rsid w:val="00D85CCC"/>
    <w:rsid w:val="00D86226"/>
    <w:rsid w:val="00D8680F"/>
    <w:rsid w:val="00D868EA"/>
    <w:rsid w:val="00D871BC"/>
    <w:rsid w:val="00D8736F"/>
    <w:rsid w:val="00D879C4"/>
    <w:rsid w:val="00D87A2A"/>
    <w:rsid w:val="00D87EDD"/>
    <w:rsid w:val="00D9015F"/>
    <w:rsid w:val="00D91071"/>
    <w:rsid w:val="00D910B9"/>
    <w:rsid w:val="00D91DC7"/>
    <w:rsid w:val="00D92178"/>
    <w:rsid w:val="00D926BB"/>
    <w:rsid w:val="00D927C7"/>
    <w:rsid w:val="00D92CD8"/>
    <w:rsid w:val="00D930BF"/>
    <w:rsid w:val="00D9411F"/>
    <w:rsid w:val="00D94387"/>
    <w:rsid w:val="00D94595"/>
    <w:rsid w:val="00D94B61"/>
    <w:rsid w:val="00D95A2C"/>
    <w:rsid w:val="00D95FDB"/>
    <w:rsid w:val="00D964C4"/>
    <w:rsid w:val="00D96A2E"/>
    <w:rsid w:val="00D97567"/>
    <w:rsid w:val="00D97E6F"/>
    <w:rsid w:val="00DA06C5"/>
    <w:rsid w:val="00DA0E0B"/>
    <w:rsid w:val="00DA1440"/>
    <w:rsid w:val="00DA1985"/>
    <w:rsid w:val="00DA1CE5"/>
    <w:rsid w:val="00DA237E"/>
    <w:rsid w:val="00DA2A92"/>
    <w:rsid w:val="00DA2B33"/>
    <w:rsid w:val="00DA2BB7"/>
    <w:rsid w:val="00DA2D04"/>
    <w:rsid w:val="00DA2EB3"/>
    <w:rsid w:val="00DA310B"/>
    <w:rsid w:val="00DA38CF"/>
    <w:rsid w:val="00DA3E8D"/>
    <w:rsid w:val="00DA3F41"/>
    <w:rsid w:val="00DA433D"/>
    <w:rsid w:val="00DA484E"/>
    <w:rsid w:val="00DA4917"/>
    <w:rsid w:val="00DA5676"/>
    <w:rsid w:val="00DA5953"/>
    <w:rsid w:val="00DA5ECF"/>
    <w:rsid w:val="00DA6776"/>
    <w:rsid w:val="00DA6AE0"/>
    <w:rsid w:val="00DA6AFB"/>
    <w:rsid w:val="00DA7C3A"/>
    <w:rsid w:val="00DA7D39"/>
    <w:rsid w:val="00DB0488"/>
    <w:rsid w:val="00DB1D6F"/>
    <w:rsid w:val="00DB2153"/>
    <w:rsid w:val="00DB21DF"/>
    <w:rsid w:val="00DB3E87"/>
    <w:rsid w:val="00DB4A23"/>
    <w:rsid w:val="00DB4BD1"/>
    <w:rsid w:val="00DB4D1A"/>
    <w:rsid w:val="00DB4DD2"/>
    <w:rsid w:val="00DB507F"/>
    <w:rsid w:val="00DB52B1"/>
    <w:rsid w:val="00DB58DE"/>
    <w:rsid w:val="00DB6513"/>
    <w:rsid w:val="00DB677D"/>
    <w:rsid w:val="00DB678C"/>
    <w:rsid w:val="00DB6CCC"/>
    <w:rsid w:val="00DB7194"/>
    <w:rsid w:val="00DB71C5"/>
    <w:rsid w:val="00DB7320"/>
    <w:rsid w:val="00DB73F3"/>
    <w:rsid w:val="00DB7D78"/>
    <w:rsid w:val="00DB7E6F"/>
    <w:rsid w:val="00DC0BF6"/>
    <w:rsid w:val="00DC10BC"/>
    <w:rsid w:val="00DC1FAE"/>
    <w:rsid w:val="00DC2273"/>
    <w:rsid w:val="00DC2D8C"/>
    <w:rsid w:val="00DC32D3"/>
    <w:rsid w:val="00DC38EE"/>
    <w:rsid w:val="00DC3B5F"/>
    <w:rsid w:val="00DC439A"/>
    <w:rsid w:val="00DC4FF9"/>
    <w:rsid w:val="00DC504F"/>
    <w:rsid w:val="00DC5CB6"/>
    <w:rsid w:val="00DC6546"/>
    <w:rsid w:val="00DC6750"/>
    <w:rsid w:val="00DD04E2"/>
    <w:rsid w:val="00DD0AA3"/>
    <w:rsid w:val="00DD0CAD"/>
    <w:rsid w:val="00DD0F3E"/>
    <w:rsid w:val="00DD0FF2"/>
    <w:rsid w:val="00DD110B"/>
    <w:rsid w:val="00DD1765"/>
    <w:rsid w:val="00DD1AA6"/>
    <w:rsid w:val="00DD24AC"/>
    <w:rsid w:val="00DD265A"/>
    <w:rsid w:val="00DD297B"/>
    <w:rsid w:val="00DD3023"/>
    <w:rsid w:val="00DD37F9"/>
    <w:rsid w:val="00DD38D1"/>
    <w:rsid w:val="00DD41EA"/>
    <w:rsid w:val="00DD4B61"/>
    <w:rsid w:val="00DD4DBC"/>
    <w:rsid w:val="00DD5079"/>
    <w:rsid w:val="00DD50A3"/>
    <w:rsid w:val="00DD52BC"/>
    <w:rsid w:val="00DD5302"/>
    <w:rsid w:val="00DD60DA"/>
    <w:rsid w:val="00DD6697"/>
    <w:rsid w:val="00DD6B8F"/>
    <w:rsid w:val="00DD7A8D"/>
    <w:rsid w:val="00DE1EFA"/>
    <w:rsid w:val="00DE22DA"/>
    <w:rsid w:val="00DE26AD"/>
    <w:rsid w:val="00DE271F"/>
    <w:rsid w:val="00DE28C6"/>
    <w:rsid w:val="00DE36D0"/>
    <w:rsid w:val="00DE423C"/>
    <w:rsid w:val="00DE562D"/>
    <w:rsid w:val="00DE5679"/>
    <w:rsid w:val="00DE5E91"/>
    <w:rsid w:val="00DE62ED"/>
    <w:rsid w:val="00DE7A8D"/>
    <w:rsid w:val="00DE7E0C"/>
    <w:rsid w:val="00DF1356"/>
    <w:rsid w:val="00DF1792"/>
    <w:rsid w:val="00DF1D13"/>
    <w:rsid w:val="00DF1F7C"/>
    <w:rsid w:val="00DF322C"/>
    <w:rsid w:val="00DF34BE"/>
    <w:rsid w:val="00DF3756"/>
    <w:rsid w:val="00DF38BD"/>
    <w:rsid w:val="00DF3F7F"/>
    <w:rsid w:val="00DF4D68"/>
    <w:rsid w:val="00DF4FC2"/>
    <w:rsid w:val="00DF543E"/>
    <w:rsid w:val="00DF58AF"/>
    <w:rsid w:val="00DF6509"/>
    <w:rsid w:val="00DF671E"/>
    <w:rsid w:val="00DF6EAC"/>
    <w:rsid w:val="00DF7ADC"/>
    <w:rsid w:val="00E0081D"/>
    <w:rsid w:val="00E00E0C"/>
    <w:rsid w:val="00E0140D"/>
    <w:rsid w:val="00E01738"/>
    <w:rsid w:val="00E01897"/>
    <w:rsid w:val="00E0261D"/>
    <w:rsid w:val="00E037EC"/>
    <w:rsid w:val="00E04355"/>
    <w:rsid w:val="00E050E3"/>
    <w:rsid w:val="00E0578D"/>
    <w:rsid w:val="00E05BD3"/>
    <w:rsid w:val="00E06B29"/>
    <w:rsid w:val="00E06BF1"/>
    <w:rsid w:val="00E076C3"/>
    <w:rsid w:val="00E0799C"/>
    <w:rsid w:val="00E10119"/>
    <w:rsid w:val="00E1021D"/>
    <w:rsid w:val="00E10394"/>
    <w:rsid w:val="00E103E4"/>
    <w:rsid w:val="00E10CF3"/>
    <w:rsid w:val="00E111F2"/>
    <w:rsid w:val="00E11659"/>
    <w:rsid w:val="00E12390"/>
    <w:rsid w:val="00E12556"/>
    <w:rsid w:val="00E130FA"/>
    <w:rsid w:val="00E13F9E"/>
    <w:rsid w:val="00E146D8"/>
    <w:rsid w:val="00E1494B"/>
    <w:rsid w:val="00E14BA7"/>
    <w:rsid w:val="00E15C3E"/>
    <w:rsid w:val="00E16FBB"/>
    <w:rsid w:val="00E1751A"/>
    <w:rsid w:val="00E17C3C"/>
    <w:rsid w:val="00E17D4F"/>
    <w:rsid w:val="00E200B2"/>
    <w:rsid w:val="00E20205"/>
    <w:rsid w:val="00E2043B"/>
    <w:rsid w:val="00E20E12"/>
    <w:rsid w:val="00E21338"/>
    <w:rsid w:val="00E219C4"/>
    <w:rsid w:val="00E219E7"/>
    <w:rsid w:val="00E22225"/>
    <w:rsid w:val="00E223EE"/>
    <w:rsid w:val="00E241D3"/>
    <w:rsid w:val="00E252D4"/>
    <w:rsid w:val="00E25591"/>
    <w:rsid w:val="00E255CE"/>
    <w:rsid w:val="00E257CA"/>
    <w:rsid w:val="00E258EB"/>
    <w:rsid w:val="00E26258"/>
    <w:rsid w:val="00E26396"/>
    <w:rsid w:val="00E2648A"/>
    <w:rsid w:val="00E26B1B"/>
    <w:rsid w:val="00E3010A"/>
    <w:rsid w:val="00E301C1"/>
    <w:rsid w:val="00E3039D"/>
    <w:rsid w:val="00E30602"/>
    <w:rsid w:val="00E30604"/>
    <w:rsid w:val="00E3078C"/>
    <w:rsid w:val="00E30807"/>
    <w:rsid w:val="00E3086D"/>
    <w:rsid w:val="00E30B50"/>
    <w:rsid w:val="00E312E3"/>
    <w:rsid w:val="00E318A8"/>
    <w:rsid w:val="00E31D39"/>
    <w:rsid w:val="00E31FC2"/>
    <w:rsid w:val="00E321F6"/>
    <w:rsid w:val="00E32685"/>
    <w:rsid w:val="00E32A4A"/>
    <w:rsid w:val="00E33A21"/>
    <w:rsid w:val="00E33D00"/>
    <w:rsid w:val="00E34488"/>
    <w:rsid w:val="00E3467A"/>
    <w:rsid w:val="00E34792"/>
    <w:rsid w:val="00E349E3"/>
    <w:rsid w:val="00E34A69"/>
    <w:rsid w:val="00E35AEA"/>
    <w:rsid w:val="00E36245"/>
    <w:rsid w:val="00E368B5"/>
    <w:rsid w:val="00E3799A"/>
    <w:rsid w:val="00E412E6"/>
    <w:rsid w:val="00E416CC"/>
    <w:rsid w:val="00E41A6E"/>
    <w:rsid w:val="00E43270"/>
    <w:rsid w:val="00E43B75"/>
    <w:rsid w:val="00E44C6C"/>
    <w:rsid w:val="00E4582C"/>
    <w:rsid w:val="00E45A02"/>
    <w:rsid w:val="00E45A3A"/>
    <w:rsid w:val="00E46357"/>
    <w:rsid w:val="00E4649F"/>
    <w:rsid w:val="00E47394"/>
    <w:rsid w:val="00E477E6"/>
    <w:rsid w:val="00E479C4"/>
    <w:rsid w:val="00E504F3"/>
    <w:rsid w:val="00E50F91"/>
    <w:rsid w:val="00E52306"/>
    <w:rsid w:val="00E52C97"/>
    <w:rsid w:val="00E53819"/>
    <w:rsid w:val="00E53BE9"/>
    <w:rsid w:val="00E54B0A"/>
    <w:rsid w:val="00E5607A"/>
    <w:rsid w:val="00E56A37"/>
    <w:rsid w:val="00E56A41"/>
    <w:rsid w:val="00E604A9"/>
    <w:rsid w:val="00E6068E"/>
    <w:rsid w:val="00E60F0C"/>
    <w:rsid w:val="00E61DBF"/>
    <w:rsid w:val="00E61F96"/>
    <w:rsid w:val="00E62037"/>
    <w:rsid w:val="00E627F0"/>
    <w:rsid w:val="00E62D6F"/>
    <w:rsid w:val="00E62FB2"/>
    <w:rsid w:val="00E63297"/>
    <w:rsid w:val="00E648CF"/>
    <w:rsid w:val="00E64DC9"/>
    <w:rsid w:val="00E64EF3"/>
    <w:rsid w:val="00E6513B"/>
    <w:rsid w:val="00E6515E"/>
    <w:rsid w:val="00E65607"/>
    <w:rsid w:val="00E66A33"/>
    <w:rsid w:val="00E66B6F"/>
    <w:rsid w:val="00E66EAB"/>
    <w:rsid w:val="00E67693"/>
    <w:rsid w:val="00E67E22"/>
    <w:rsid w:val="00E67FD7"/>
    <w:rsid w:val="00E706B6"/>
    <w:rsid w:val="00E70F64"/>
    <w:rsid w:val="00E7150F"/>
    <w:rsid w:val="00E7168C"/>
    <w:rsid w:val="00E71821"/>
    <w:rsid w:val="00E718B0"/>
    <w:rsid w:val="00E723DD"/>
    <w:rsid w:val="00E7268D"/>
    <w:rsid w:val="00E73035"/>
    <w:rsid w:val="00E730E8"/>
    <w:rsid w:val="00E7387B"/>
    <w:rsid w:val="00E73DCA"/>
    <w:rsid w:val="00E73E8C"/>
    <w:rsid w:val="00E74673"/>
    <w:rsid w:val="00E74894"/>
    <w:rsid w:val="00E749D8"/>
    <w:rsid w:val="00E750CE"/>
    <w:rsid w:val="00E76026"/>
    <w:rsid w:val="00E7647C"/>
    <w:rsid w:val="00E767CD"/>
    <w:rsid w:val="00E7694E"/>
    <w:rsid w:val="00E776D3"/>
    <w:rsid w:val="00E77963"/>
    <w:rsid w:val="00E77A97"/>
    <w:rsid w:val="00E77B63"/>
    <w:rsid w:val="00E80862"/>
    <w:rsid w:val="00E8111A"/>
    <w:rsid w:val="00E81612"/>
    <w:rsid w:val="00E81D85"/>
    <w:rsid w:val="00E81E2A"/>
    <w:rsid w:val="00E823F6"/>
    <w:rsid w:val="00E829EA"/>
    <w:rsid w:val="00E82E1A"/>
    <w:rsid w:val="00E83BBB"/>
    <w:rsid w:val="00E844C3"/>
    <w:rsid w:val="00E8475D"/>
    <w:rsid w:val="00E84B9E"/>
    <w:rsid w:val="00E85694"/>
    <w:rsid w:val="00E8576A"/>
    <w:rsid w:val="00E87757"/>
    <w:rsid w:val="00E90370"/>
    <w:rsid w:val="00E90A4D"/>
    <w:rsid w:val="00E9143E"/>
    <w:rsid w:val="00E91450"/>
    <w:rsid w:val="00E91717"/>
    <w:rsid w:val="00E91750"/>
    <w:rsid w:val="00E924FF"/>
    <w:rsid w:val="00E92BB7"/>
    <w:rsid w:val="00E933D7"/>
    <w:rsid w:val="00E935F9"/>
    <w:rsid w:val="00E9395B"/>
    <w:rsid w:val="00E9413B"/>
    <w:rsid w:val="00E9419B"/>
    <w:rsid w:val="00E9429C"/>
    <w:rsid w:val="00E94BA9"/>
    <w:rsid w:val="00E94E39"/>
    <w:rsid w:val="00E950A6"/>
    <w:rsid w:val="00E95127"/>
    <w:rsid w:val="00E96215"/>
    <w:rsid w:val="00E96317"/>
    <w:rsid w:val="00E9638B"/>
    <w:rsid w:val="00E96692"/>
    <w:rsid w:val="00E977C5"/>
    <w:rsid w:val="00EA0C5F"/>
    <w:rsid w:val="00EA0D2D"/>
    <w:rsid w:val="00EA0FEE"/>
    <w:rsid w:val="00EA151F"/>
    <w:rsid w:val="00EA1535"/>
    <w:rsid w:val="00EA2460"/>
    <w:rsid w:val="00EA2478"/>
    <w:rsid w:val="00EA2C82"/>
    <w:rsid w:val="00EA2D02"/>
    <w:rsid w:val="00EA2FC3"/>
    <w:rsid w:val="00EA35E5"/>
    <w:rsid w:val="00EA37E6"/>
    <w:rsid w:val="00EA3ED6"/>
    <w:rsid w:val="00EA4287"/>
    <w:rsid w:val="00EA444E"/>
    <w:rsid w:val="00EA45AF"/>
    <w:rsid w:val="00EA4FE7"/>
    <w:rsid w:val="00EA6BB5"/>
    <w:rsid w:val="00EA7040"/>
    <w:rsid w:val="00EA7610"/>
    <w:rsid w:val="00EA79A4"/>
    <w:rsid w:val="00EA7DAA"/>
    <w:rsid w:val="00EB036F"/>
    <w:rsid w:val="00EB0E41"/>
    <w:rsid w:val="00EB23A9"/>
    <w:rsid w:val="00EB25EB"/>
    <w:rsid w:val="00EB44C0"/>
    <w:rsid w:val="00EB4B25"/>
    <w:rsid w:val="00EB56BD"/>
    <w:rsid w:val="00EB5EDA"/>
    <w:rsid w:val="00EB62BC"/>
    <w:rsid w:val="00EB63A2"/>
    <w:rsid w:val="00EB6A5C"/>
    <w:rsid w:val="00EB7217"/>
    <w:rsid w:val="00EB73E5"/>
    <w:rsid w:val="00EC0513"/>
    <w:rsid w:val="00EC0749"/>
    <w:rsid w:val="00EC1C32"/>
    <w:rsid w:val="00EC1D20"/>
    <w:rsid w:val="00EC22D3"/>
    <w:rsid w:val="00EC2B36"/>
    <w:rsid w:val="00EC348B"/>
    <w:rsid w:val="00EC3913"/>
    <w:rsid w:val="00EC3A5E"/>
    <w:rsid w:val="00EC3F1C"/>
    <w:rsid w:val="00EC422F"/>
    <w:rsid w:val="00EC42DA"/>
    <w:rsid w:val="00EC5B47"/>
    <w:rsid w:val="00EC68E5"/>
    <w:rsid w:val="00EC782A"/>
    <w:rsid w:val="00EC78AC"/>
    <w:rsid w:val="00EC7C18"/>
    <w:rsid w:val="00EC7FF7"/>
    <w:rsid w:val="00ED0258"/>
    <w:rsid w:val="00ED05B1"/>
    <w:rsid w:val="00ED064A"/>
    <w:rsid w:val="00ED0848"/>
    <w:rsid w:val="00ED1001"/>
    <w:rsid w:val="00ED2D09"/>
    <w:rsid w:val="00ED3249"/>
    <w:rsid w:val="00ED3E99"/>
    <w:rsid w:val="00ED4B29"/>
    <w:rsid w:val="00ED55B0"/>
    <w:rsid w:val="00ED560C"/>
    <w:rsid w:val="00ED6212"/>
    <w:rsid w:val="00ED6E16"/>
    <w:rsid w:val="00ED77DB"/>
    <w:rsid w:val="00EE01AE"/>
    <w:rsid w:val="00EE04BF"/>
    <w:rsid w:val="00EE05FF"/>
    <w:rsid w:val="00EE0BFC"/>
    <w:rsid w:val="00EE10B1"/>
    <w:rsid w:val="00EE1200"/>
    <w:rsid w:val="00EE24C9"/>
    <w:rsid w:val="00EE27EA"/>
    <w:rsid w:val="00EE31B2"/>
    <w:rsid w:val="00EE459A"/>
    <w:rsid w:val="00EE4861"/>
    <w:rsid w:val="00EE5059"/>
    <w:rsid w:val="00EE523D"/>
    <w:rsid w:val="00EE6904"/>
    <w:rsid w:val="00EE6CD1"/>
    <w:rsid w:val="00EE6DE0"/>
    <w:rsid w:val="00EE6FA5"/>
    <w:rsid w:val="00EE796A"/>
    <w:rsid w:val="00EE7D6E"/>
    <w:rsid w:val="00EF012F"/>
    <w:rsid w:val="00EF06C8"/>
    <w:rsid w:val="00EF0CC5"/>
    <w:rsid w:val="00EF0F05"/>
    <w:rsid w:val="00EF13C7"/>
    <w:rsid w:val="00EF159A"/>
    <w:rsid w:val="00EF1874"/>
    <w:rsid w:val="00EF21C2"/>
    <w:rsid w:val="00EF288D"/>
    <w:rsid w:val="00EF299F"/>
    <w:rsid w:val="00EF2BC9"/>
    <w:rsid w:val="00EF30AA"/>
    <w:rsid w:val="00EF3473"/>
    <w:rsid w:val="00EF3914"/>
    <w:rsid w:val="00EF3A26"/>
    <w:rsid w:val="00EF3AF8"/>
    <w:rsid w:val="00EF3BC3"/>
    <w:rsid w:val="00EF3F9F"/>
    <w:rsid w:val="00EF51E7"/>
    <w:rsid w:val="00EF57C9"/>
    <w:rsid w:val="00EF5E82"/>
    <w:rsid w:val="00EF6BF8"/>
    <w:rsid w:val="00EF7033"/>
    <w:rsid w:val="00EF72E2"/>
    <w:rsid w:val="00EF75C2"/>
    <w:rsid w:val="00EF7C0C"/>
    <w:rsid w:val="00EF7D0C"/>
    <w:rsid w:val="00F0031F"/>
    <w:rsid w:val="00F00670"/>
    <w:rsid w:val="00F009AB"/>
    <w:rsid w:val="00F0134A"/>
    <w:rsid w:val="00F015F6"/>
    <w:rsid w:val="00F0179E"/>
    <w:rsid w:val="00F02EAF"/>
    <w:rsid w:val="00F03DF6"/>
    <w:rsid w:val="00F03E3F"/>
    <w:rsid w:val="00F044FF"/>
    <w:rsid w:val="00F047AA"/>
    <w:rsid w:val="00F04FC0"/>
    <w:rsid w:val="00F0502B"/>
    <w:rsid w:val="00F050E6"/>
    <w:rsid w:val="00F05519"/>
    <w:rsid w:val="00F055B3"/>
    <w:rsid w:val="00F057D8"/>
    <w:rsid w:val="00F066DC"/>
    <w:rsid w:val="00F07057"/>
    <w:rsid w:val="00F07207"/>
    <w:rsid w:val="00F07FB4"/>
    <w:rsid w:val="00F10040"/>
    <w:rsid w:val="00F10582"/>
    <w:rsid w:val="00F11024"/>
    <w:rsid w:val="00F11A28"/>
    <w:rsid w:val="00F11BAA"/>
    <w:rsid w:val="00F128B4"/>
    <w:rsid w:val="00F12A71"/>
    <w:rsid w:val="00F131DB"/>
    <w:rsid w:val="00F13996"/>
    <w:rsid w:val="00F14CC3"/>
    <w:rsid w:val="00F15135"/>
    <w:rsid w:val="00F1545A"/>
    <w:rsid w:val="00F16061"/>
    <w:rsid w:val="00F160EE"/>
    <w:rsid w:val="00F16388"/>
    <w:rsid w:val="00F16B6D"/>
    <w:rsid w:val="00F16EAF"/>
    <w:rsid w:val="00F16FE7"/>
    <w:rsid w:val="00F17141"/>
    <w:rsid w:val="00F17228"/>
    <w:rsid w:val="00F17475"/>
    <w:rsid w:val="00F175F7"/>
    <w:rsid w:val="00F20172"/>
    <w:rsid w:val="00F20634"/>
    <w:rsid w:val="00F21E99"/>
    <w:rsid w:val="00F221D7"/>
    <w:rsid w:val="00F2226B"/>
    <w:rsid w:val="00F224D3"/>
    <w:rsid w:val="00F2364C"/>
    <w:rsid w:val="00F23CC9"/>
    <w:rsid w:val="00F23EC9"/>
    <w:rsid w:val="00F248EF"/>
    <w:rsid w:val="00F24AC9"/>
    <w:rsid w:val="00F24BF2"/>
    <w:rsid w:val="00F24D15"/>
    <w:rsid w:val="00F24EDF"/>
    <w:rsid w:val="00F252EC"/>
    <w:rsid w:val="00F25E3C"/>
    <w:rsid w:val="00F26254"/>
    <w:rsid w:val="00F262F7"/>
    <w:rsid w:val="00F265FB"/>
    <w:rsid w:val="00F27284"/>
    <w:rsid w:val="00F27BD3"/>
    <w:rsid w:val="00F27DE5"/>
    <w:rsid w:val="00F27EAA"/>
    <w:rsid w:val="00F30BB7"/>
    <w:rsid w:val="00F3217D"/>
    <w:rsid w:val="00F32662"/>
    <w:rsid w:val="00F32EAB"/>
    <w:rsid w:val="00F3315F"/>
    <w:rsid w:val="00F33252"/>
    <w:rsid w:val="00F3337A"/>
    <w:rsid w:val="00F33AE5"/>
    <w:rsid w:val="00F33D46"/>
    <w:rsid w:val="00F344B0"/>
    <w:rsid w:val="00F34800"/>
    <w:rsid w:val="00F348AB"/>
    <w:rsid w:val="00F35114"/>
    <w:rsid w:val="00F35347"/>
    <w:rsid w:val="00F355EB"/>
    <w:rsid w:val="00F35717"/>
    <w:rsid w:val="00F35F5F"/>
    <w:rsid w:val="00F36392"/>
    <w:rsid w:val="00F369BA"/>
    <w:rsid w:val="00F36DD6"/>
    <w:rsid w:val="00F36ED0"/>
    <w:rsid w:val="00F376EA"/>
    <w:rsid w:val="00F37849"/>
    <w:rsid w:val="00F379C8"/>
    <w:rsid w:val="00F37B5D"/>
    <w:rsid w:val="00F37BCC"/>
    <w:rsid w:val="00F37D06"/>
    <w:rsid w:val="00F40A0E"/>
    <w:rsid w:val="00F40BC3"/>
    <w:rsid w:val="00F41179"/>
    <w:rsid w:val="00F415D6"/>
    <w:rsid w:val="00F41A94"/>
    <w:rsid w:val="00F41DC4"/>
    <w:rsid w:val="00F4320C"/>
    <w:rsid w:val="00F43497"/>
    <w:rsid w:val="00F43688"/>
    <w:rsid w:val="00F44B5B"/>
    <w:rsid w:val="00F45197"/>
    <w:rsid w:val="00F4523C"/>
    <w:rsid w:val="00F45399"/>
    <w:rsid w:val="00F454C0"/>
    <w:rsid w:val="00F46C42"/>
    <w:rsid w:val="00F46F22"/>
    <w:rsid w:val="00F47760"/>
    <w:rsid w:val="00F47D91"/>
    <w:rsid w:val="00F5097C"/>
    <w:rsid w:val="00F50A27"/>
    <w:rsid w:val="00F50B66"/>
    <w:rsid w:val="00F510C9"/>
    <w:rsid w:val="00F5170A"/>
    <w:rsid w:val="00F51919"/>
    <w:rsid w:val="00F51D09"/>
    <w:rsid w:val="00F51DB8"/>
    <w:rsid w:val="00F52119"/>
    <w:rsid w:val="00F5268E"/>
    <w:rsid w:val="00F52F5B"/>
    <w:rsid w:val="00F53023"/>
    <w:rsid w:val="00F54AFE"/>
    <w:rsid w:val="00F553F1"/>
    <w:rsid w:val="00F55D8D"/>
    <w:rsid w:val="00F55E59"/>
    <w:rsid w:val="00F56948"/>
    <w:rsid w:val="00F57153"/>
    <w:rsid w:val="00F57F56"/>
    <w:rsid w:val="00F601DC"/>
    <w:rsid w:val="00F60C23"/>
    <w:rsid w:val="00F6288F"/>
    <w:rsid w:val="00F62CD4"/>
    <w:rsid w:val="00F62F2C"/>
    <w:rsid w:val="00F63EB3"/>
    <w:rsid w:val="00F64C04"/>
    <w:rsid w:val="00F64DC6"/>
    <w:rsid w:val="00F674E0"/>
    <w:rsid w:val="00F67EDE"/>
    <w:rsid w:val="00F7026F"/>
    <w:rsid w:val="00F706A8"/>
    <w:rsid w:val="00F71498"/>
    <w:rsid w:val="00F71697"/>
    <w:rsid w:val="00F71DD6"/>
    <w:rsid w:val="00F721AB"/>
    <w:rsid w:val="00F72352"/>
    <w:rsid w:val="00F72483"/>
    <w:rsid w:val="00F72E34"/>
    <w:rsid w:val="00F73017"/>
    <w:rsid w:val="00F73478"/>
    <w:rsid w:val="00F73A37"/>
    <w:rsid w:val="00F742CF"/>
    <w:rsid w:val="00F74706"/>
    <w:rsid w:val="00F74A1A"/>
    <w:rsid w:val="00F753F8"/>
    <w:rsid w:val="00F75536"/>
    <w:rsid w:val="00F76D73"/>
    <w:rsid w:val="00F770E8"/>
    <w:rsid w:val="00F771D4"/>
    <w:rsid w:val="00F80057"/>
    <w:rsid w:val="00F814E9"/>
    <w:rsid w:val="00F816CA"/>
    <w:rsid w:val="00F81E45"/>
    <w:rsid w:val="00F8220C"/>
    <w:rsid w:val="00F8222B"/>
    <w:rsid w:val="00F825FC"/>
    <w:rsid w:val="00F8261B"/>
    <w:rsid w:val="00F82B51"/>
    <w:rsid w:val="00F82F6D"/>
    <w:rsid w:val="00F83B5C"/>
    <w:rsid w:val="00F83CF2"/>
    <w:rsid w:val="00F84708"/>
    <w:rsid w:val="00F84856"/>
    <w:rsid w:val="00F8523B"/>
    <w:rsid w:val="00F85439"/>
    <w:rsid w:val="00F85525"/>
    <w:rsid w:val="00F85651"/>
    <w:rsid w:val="00F8586B"/>
    <w:rsid w:val="00F858F0"/>
    <w:rsid w:val="00F8636A"/>
    <w:rsid w:val="00F8636B"/>
    <w:rsid w:val="00F87A53"/>
    <w:rsid w:val="00F87B73"/>
    <w:rsid w:val="00F87E17"/>
    <w:rsid w:val="00F9020F"/>
    <w:rsid w:val="00F907FF"/>
    <w:rsid w:val="00F90CF5"/>
    <w:rsid w:val="00F917DD"/>
    <w:rsid w:val="00F91ADE"/>
    <w:rsid w:val="00F91B5C"/>
    <w:rsid w:val="00F9355C"/>
    <w:rsid w:val="00F93566"/>
    <w:rsid w:val="00F93855"/>
    <w:rsid w:val="00F94136"/>
    <w:rsid w:val="00F94156"/>
    <w:rsid w:val="00F94459"/>
    <w:rsid w:val="00F94811"/>
    <w:rsid w:val="00F94863"/>
    <w:rsid w:val="00F956D8"/>
    <w:rsid w:val="00F95B1D"/>
    <w:rsid w:val="00F95BC6"/>
    <w:rsid w:val="00F96724"/>
    <w:rsid w:val="00F96B2D"/>
    <w:rsid w:val="00F96D8D"/>
    <w:rsid w:val="00F96DF5"/>
    <w:rsid w:val="00F96EDB"/>
    <w:rsid w:val="00F97C9C"/>
    <w:rsid w:val="00FA0A01"/>
    <w:rsid w:val="00FA10F3"/>
    <w:rsid w:val="00FA1906"/>
    <w:rsid w:val="00FA1D10"/>
    <w:rsid w:val="00FA1FAD"/>
    <w:rsid w:val="00FA1FD3"/>
    <w:rsid w:val="00FA2772"/>
    <w:rsid w:val="00FA39A0"/>
    <w:rsid w:val="00FA3D77"/>
    <w:rsid w:val="00FA4C29"/>
    <w:rsid w:val="00FA5F1E"/>
    <w:rsid w:val="00FA5F70"/>
    <w:rsid w:val="00FA68A5"/>
    <w:rsid w:val="00FA6D12"/>
    <w:rsid w:val="00FA6D13"/>
    <w:rsid w:val="00FA7069"/>
    <w:rsid w:val="00FA7AB7"/>
    <w:rsid w:val="00FB0E7B"/>
    <w:rsid w:val="00FB2E21"/>
    <w:rsid w:val="00FB2F4C"/>
    <w:rsid w:val="00FB31DF"/>
    <w:rsid w:val="00FB35B9"/>
    <w:rsid w:val="00FB3862"/>
    <w:rsid w:val="00FB39C4"/>
    <w:rsid w:val="00FB4006"/>
    <w:rsid w:val="00FB419F"/>
    <w:rsid w:val="00FB4417"/>
    <w:rsid w:val="00FB4AC1"/>
    <w:rsid w:val="00FB4FD1"/>
    <w:rsid w:val="00FB508E"/>
    <w:rsid w:val="00FB585B"/>
    <w:rsid w:val="00FB5BB5"/>
    <w:rsid w:val="00FB5FDE"/>
    <w:rsid w:val="00FB619D"/>
    <w:rsid w:val="00FB651C"/>
    <w:rsid w:val="00FB6874"/>
    <w:rsid w:val="00FB6DFB"/>
    <w:rsid w:val="00FC017B"/>
    <w:rsid w:val="00FC0570"/>
    <w:rsid w:val="00FC09FB"/>
    <w:rsid w:val="00FC1A54"/>
    <w:rsid w:val="00FC1D91"/>
    <w:rsid w:val="00FC25AE"/>
    <w:rsid w:val="00FC29F7"/>
    <w:rsid w:val="00FC2A4B"/>
    <w:rsid w:val="00FC2BE1"/>
    <w:rsid w:val="00FC320B"/>
    <w:rsid w:val="00FC32EF"/>
    <w:rsid w:val="00FC33A4"/>
    <w:rsid w:val="00FC36F6"/>
    <w:rsid w:val="00FC3E96"/>
    <w:rsid w:val="00FC3EBB"/>
    <w:rsid w:val="00FC41C8"/>
    <w:rsid w:val="00FC45E3"/>
    <w:rsid w:val="00FC4836"/>
    <w:rsid w:val="00FC4F57"/>
    <w:rsid w:val="00FC52E8"/>
    <w:rsid w:val="00FC53DE"/>
    <w:rsid w:val="00FC587F"/>
    <w:rsid w:val="00FC5C53"/>
    <w:rsid w:val="00FC67E9"/>
    <w:rsid w:val="00FC7300"/>
    <w:rsid w:val="00FC78B7"/>
    <w:rsid w:val="00FC7A2F"/>
    <w:rsid w:val="00FC7A3C"/>
    <w:rsid w:val="00FC7D78"/>
    <w:rsid w:val="00FD004F"/>
    <w:rsid w:val="00FD0453"/>
    <w:rsid w:val="00FD0561"/>
    <w:rsid w:val="00FD0ADA"/>
    <w:rsid w:val="00FD1213"/>
    <w:rsid w:val="00FD163A"/>
    <w:rsid w:val="00FD194A"/>
    <w:rsid w:val="00FD2347"/>
    <w:rsid w:val="00FD2417"/>
    <w:rsid w:val="00FD28F8"/>
    <w:rsid w:val="00FD2CAE"/>
    <w:rsid w:val="00FD3456"/>
    <w:rsid w:val="00FD39AB"/>
    <w:rsid w:val="00FD4099"/>
    <w:rsid w:val="00FD4736"/>
    <w:rsid w:val="00FD477B"/>
    <w:rsid w:val="00FD4EFC"/>
    <w:rsid w:val="00FD5585"/>
    <w:rsid w:val="00FD6115"/>
    <w:rsid w:val="00FD64C3"/>
    <w:rsid w:val="00FD6C92"/>
    <w:rsid w:val="00FD7268"/>
    <w:rsid w:val="00FD7D9A"/>
    <w:rsid w:val="00FE00D7"/>
    <w:rsid w:val="00FE0FFD"/>
    <w:rsid w:val="00FE1FAA"/>
    <w:rsid w:val="00FE22AB"/>
    <w:rsid w:val="00FE2619"/>
    <w:rsid w:val="00FE2C5C"/>
    <w:rsid w:val="00FE371B"/>
    <w:rsid w:val="00FE37B3"/>
    <w:rsid w:val="00FE3E85"/>
    <w:rsid w:val="00FE46D7"/>
    <w:rsid w:val="00FE4CA4"/>
    <w:rsid w:val="00FE51EE"/>
    <w:rsid w:val="00FE5258"/>
    <w:rsid w:val="00FE678E"/>
    <w:rsid w:val="00FE67E6"/>
    <w:rsid w:val="00FE6C90"/>
    <w:rsid w:val="00FE6CE3"/>
    <w:rsid w:val="00FE7380"/>
    <w:rsid w:val="00FE7727"/>
    <w:rsid w:val="00FE7B2A"/>
    <w:rsid w:val="00FE7C60"/>
    <w:rsid w:val="00FE7E1E"/>
    <w:rsid w:val="00FF04CC"/>
    <w:rsid w:val="00FF11D3"/>
    <w:rsid w:val="00FF134A"/>
    <w:rsid w:val="00FF1D6B"/>
    <w:rsid w:val="00FF223E"/>
    <w:rsid w:val="00FF2814"/>
    <w:rsid w:val="00FF3160"/>
    <w:rsid w:val="00FF4758"/>
    <w:rsid w:val="00FF5216"/>
    <w:rsid w:val="00FF55D4"/>
    <w:rsid w:val="00FF57D4"/>
    <w:rsid w:val="00FF6563"/>
    <w:rsid w:val="00FF6C2D"/>
    <w:rsid w:val="00FF74E8"/>
    <w:rsid w:val="00FF77A6"/>
    <w:rsid w:val="00FF786B"/>
    <w:rsid w:val="00FF7DA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fill="f" fillcolor="white" stroke="f">
      <v:fill color="white" on="f"/>
      <v:stroke on="f"/>
    </o:shapedefaults>
    <o:shapelayout v:ext="edit">
      <o:idmap v:ext="edit" data="1"/>
    </o:shapelayout>
  </w:shapeDefaults>
  <w:decimalSymbol w:val=","/>
  <w:listSeparator w:val=";"/>
  <w14:docId w14:val="60DD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31CA"/>
    <w:rPr>
      <w:sz w:val="24"/>
      <w:szCs w:val="24"/>
      <w:lang w:val="es-ES" w:eastAsia="es-ES"/>
    </w:rPr>
  </w:style>
  <w:style w:type="paragraph" w:styleId="Ttulo1">
    <w:name w:val="heading 1"/>
    <w:basedOn w:val="Ttulo2"/>
    <w:next w:val="Normal"/>
    <w:qFormat/>
    <w:rsid w:val="0020743E"/>
    <w:pPr>
      <w:numPr>
        <w:numId w:val="8"/>
      </w:numPr>
      <w:spacing w:before="480" w:after="240"/>
      <w:ind w:right="-232"/>
      <w:jc w:val="left"/>
      <w:outlineLvl w:val="0"/>
    </w:pPr>
    <w:rPr>
      <w:rFonts w:ascii="Trebuchet MS" w:hAnsi="Trebuchet MS"/>
      <w:sz w:val="24"/>
      <w:u w:val="none"/>
    </w:rPr>
  </w:style>
  <w:style w:type="paragraph" w:styleId="Ttulo2">
    <w:name w:val="heading 2"/>
    <w:basedOn w:val="Normal"/>
    <w:next w:val="Normal"/>
    <w:link w:val="Ttulo2Car"/>
    <w:qFormat/>
    <w:rsid w:val="00D76A9F"/>
    <w:pPr>
      <w:keepNext/>
      <w:ind w:right="-234"/>
      <w:jc w:val="center"/>
      <w:outlineLvl w:val="1"/>
    </w:pPr>
    <w:rPr>
      <w:rFonts w:ascii="Arial" w:hAnsi="Arial"/>
      <w:b/>
      <w:sz w:val="28"/>
      <w:szCs w:val="20"/>
      <w:u w:val="single"/>
      <w:lang w:val="es-ES_tradnl"/>
    </w:rPr>
  </w:style>
  <w:style w:type="paragraph" w:styleId="Ttulo3">
    <w:name w:val="heading 3"/>
    <w:basedOn w:val="Normal"/>
    <w:next w:val="Normal"/>
    <w:qFormat/>
    <w:rsid w:val="00D76A9F"/>
    <w:pPr>
      <w:keepNext/>
      <w:ind w:right="-232"/>
      <w:jc w:val="center"/>
      <w:outlineLvl w:val="2"/>
    </w:pPr>
    <w:rPr>
      <w:rFonts w:ascii="Arial" w:hAnsi="Arial"/>
      <w:b/>
      <w:sz w:val="22"/>
      <w:szCs w:val="20"/>
      <w:lang w:val="es-ES_tradnl"/>
    </w:rPr>
  </w:style>
  <w:style w:type="paragraph" w:styleId="Ttulo4">
    <w:name w:val="heading 4"/>
    <w:basedOn w:val="Normal"/>
    <w:next w:val="Normal"/>
    <w:qFormat/>
    <w:rsid w:val="00D76A9F"/>
    <w:pPr>
      <w:keepNext/>
      <w:outlineLvl w:val="3"/>
    </w:pPr>
    <w:rPr>
      <w:rFonts w:ascii="Univers (W1)" w:hAnsi="Univers (W1)"/>
      <w:b/>
      <w:szCs w:val="20"/>
      <w:lang w:val="es-ES_tradnl"/>
    </w:rPr>
  </w:style>
  <w:style w:type="paragraph" w:styleId="Ttulo5">
    <w:name w:val="heading 5"/>
    <w:basedOn w:val="Normal"/>
    <w:next w:val="Normal"/>
    <w:qFormat/>
    <w:rsid w:val="00D76A9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outlineLvl w:val="4"/>
    </w:pPr>
    <w:rPr>
      <w:rFonts w:ascii="Arial" w:hAnsi="Arial"/>
      <w:b/>
      <w:szCs w:val="20"/>
      <w:lang w:val="es-ES_tradnl"/>
    </w:rPr>
  </w:style>
  <w:style w:type="paragraph" w:styleId="Ttulo6">
    <w:name w:val="heading 6"/>
    <w:basedOn w:val="Normal"/>
    <w:next w:val="Normal"/>
    <w:qFormat/>
    <w:rsid w:val="00D76A9F"/>
    <w:pPr>
      <w:keepNext/>
      <w:ind w:right="-234"/>
      <w:jc w:val="center"/>
      <w:outlineLvl w:val="5"/>
    </w:pPr>
    <w:rPr>
      <w:rFonts w:ascii="Arial" w:hAnsi="Arial"/>
      <w:b/>
      <w:sz w:val="28"/>
      <w:szCs w:val="20"/>
      <w:lang w:val="es-ES_tradnl"/>
    </w:rPr>
  </w:style>
  <w:style w:type="paragraph" w:styleId="Ttulo7">
    <w:name w:val="heading 7"/>
    <w:basedOn w:val="Normal"/>
    <w:next w:val="Normal"/>
    <w:qFormat/>
    <w:rsid w:val="00D76A9F"/>
    <w:pPr>
      <w:keepNext/>
      <w:ind w:right="-391"/>
      <w:outlineLvl w:val="6"/>
    </w:pPr>
    <w:rPr>
      <w:rFonts w:ascii="Univers (W1)" w:hAnsi="Univers (W1)"/>
      <w:szCs w:val="20"/>
      <w:lang w:val="es-ES_tradnl"/>
    </w:rPr>
  </w:style>
  <w:style w:type="paragraph" w:styleId="Ttulo8">
    <w:name w:val="heading 8"/>
    <w:basedOn w:val="Normal"/>
    <w:next w:val="Normal"/>
    <w:qFormat/>
    <w:rsid w:val="00D76A9F"/>
    <w:pPr>
      <w:keepNext/>
      <w:ind w:right="-108"/>
      <w:outlineLvl w:val="7"/>
    </w:pPr>
    <w:rPr>
      <w:rFonts w:ascii="Univers (W1)" w:hAnsi="Univers (W1)"/>
      <w:szCs w:val="20"/>
      <w:lang w:val="es-ES_tradnl"/>
    </w:rPr>
  </w:style>
  <w:style w:type="paragraph" w:styleId="Ttulo9">
    <w:name w:val="heading 9"/>
    <w:basedOn w:val="Normal"/>
    <w:next w:val="Normal"/>
    <w:qFormat/>
    <w:rsid w:val="00D76A9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outlineLvl w:val="8"/>
    </w:pPr>
    <w:rPr>
      <w:rFonts w:ascii="Arial" w:hAnsi="Arial"/>
      <w:b/>
      <w:bCs/>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37A11"/>
    <w:rPr>
      <w:rFonts w:ascii="Arial" w:hAnsi="Arial"/>
      <w:b/>
      <w:sz w:val="28"/>
      <w:u w:val="single"/>
      <w:lang w:val="es-ES_tradnl" w:eastAsia="es-ES"/>
    </w:rPr>
  </w:style>
  <w:style w:type="paragraph" w:styleId="Textoindependiente2">
    <w:name w:val="Body Text 2"/>
    <w:basedOn w:val="Normal"/>
    <w:rsid w:val="00D76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7" w:lineRule="auto"/>
      <w:ind w:right="-234"/>
      <w:jc w:val="both"/>
    </w:pPr>
    <w:rPr>
      <w:rFonts w:ascii="Arial" w:hAnsi="Arial"/>
      <w:spacing w:val="-3"/>
      <w:szCs w:val="20"/>
      <w:lang w:val="es-ES_tradnl"/>
    </w:rPr>
  </w:style>
  <w:style w:type="paragraph" w:styleId="Textoindependiente3">
    <w:name w:val="Body Text 3"/>
    <w:basedOn w:val="Normal"/>
    <w:link w:val="Textoindependiente3Car"/>
    <w:rsid w:val="00D76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7" w:lineRule="auto"/>
      <w:jc w:val="both"/>
    </w:pPr>
    <w:rPr>
      <w:rFonts w:ascii="Arial" w:hAnsi="Arial"/>
      <w:spacing w:val="-3"/>
      <w:szCs w:val="20"/>
      <w:lang w:val="es-ES_tradnl"/>
    </w:rPr>
  </w:style>
  <w:style w:type="character" w:customStyle="1" w:styleId="Textoindependiente3Car">
    <w:name w:val="Texto independiente 3 Car"/>
    <w:basedOn w:val="Fuentedeprrafopredeter"/>
    <w:link w:val="Textoindependiente3"/>
    <w:rsid w:val="00A37A11"/>
    <w:rPr>
      <w:rFonts w:ascii="Arial" w:hAnsi="Arial"/>
      <w:spacing w:val="-3"/>
      <w:sz w:val="24"/>
      <w:lang w:val="es-ES_tradnl" w:eastAsia="es-ES"/>
    </w:rPr>
  </w:style>
  <w:style w:type="paragraph" w:styleId="Sangra3detindependiente">
    <w:name w:val="Body Text Indent 3"/>
    <w:basedOn w:val="Normal"/>
    <w:rsid w:val="00D76A9F"/>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pacing w:line="287" w:lineRule="auto"/>
      <w:ind w:left="709" w:hanging="709"/>
      <w:jc w:val="both"/>
    </w:pPr>
    <w:rPr>
      <w:rFonts w:ascii="Arial" w:hAnsi="Arial"/>
      <w:b/>
      <w:i/>
      <w:spacing w:val="-3"/>
      <w:szCs w:val="20"/>
      <w:lang w:val="es-ES_tradnl"/>
    </w:rPr>
  </w:style>
  <w:style w:type="paragraph" w:styleId="Sangra2detindependiente">
    <w:name w:val="Body Text Indent 2"/>
    <w:basedOn w:val="Normal"/>
    <w:rsid w:val="00D76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7" w:lineRule="auto"/>
      <w:ind w:left="708" w:hanging="708"/>
      <w:jc w:val="both"/>
    </w:pPr>
    <w:rPr>
      <w:rFonts w:ascii="Arial" w:hAnsi="Arial"/>
      <w:spacing w:val="-3"/>
      <w:szCs w:val="20"/>
      <w:lang w:val="es-ES_tradnl"/>
    </w:rPr>
  </w:style>
  <w:style w:type="paragraph" w:customStyle="1" w:styleId="Prrafo">
    <w:name w:val="Párrafo"/>
    <w:basedOn w:val="Normal"/>
    <w:rsid w:val="00D76A9F"/>
    <w:pPr>
      <w:spacing w:before="240"/>
      <w:jc w:val="both"/>
    </w:pPr>
    <w:rPr>
      <w:rFonts w:ascii="Bookman Old Style" w:hAnsi="Bookman Old Style"/>
      <w:sz w:val="22"/>
      <w:szCs w:val="20"/>
    </w:rPr>
  </w:style>
  <w:style w:type="paragraph" w:customStyle="1" w:styleId="Diagrama">
    <w:name w:val="Diagrama"/>
    <w:basedOn w:val="Prrafo"/>
    <w:rsid w:val="00D76A9F"/>
    <w:pPr>
      <w:jc w:val="center"/>
    </w:pPr>
  </w:style>
  <w:style w:type="paragraph" w:styleId="Encabezado">
    <w:name w:val="header"/>
    <w:basedOn w:val="Normal"/>
    <w:rsid w:val="00D76A9F"/>
    <w:pPr>
      <w:tabs>
        <w:tab w:val="center" w:pos="4419"/>
        <w:tab w:val="right" w:pos="8838"/>
      </w:tabs>
    </w:pPr>
    <w:rPr>
      <w:rFonts w:ascii="Arial" w:hAnsi="Arial"/>
      <w:szCs w:val="20"/>
      <w:lang w:val="es-ES_tradnl"/>
    </w:rPr>
  </w:style>
  <w:style w:type="paragraph" w:styleId="Textodebloque">
    <w:name w:val="Block Text"/>
    <w:basedOn w:val="Normal"/>
    <w:rsid w:val="00D76A9F"/>
    <w:pPr>
      <w:ind w:left="1134" w:right="907"/>
      <w:jc w:val="both"/>
    </w:pPr>
    <w:rPr>
      <w:rFonts w:ascii="Arial" w:hAnsi="Arial"/>
      <w:szCs w:val="20"/>
      <w:lang w:val="es-ES_tradnl"/>
    </w:rPr>
  </w:style>
  <w:style w:type="paragraph" w:styleId="Textoindependiente">
    <w:name w:val="Body Text"/>
    <w:basedOn w:val="Normal"/>
    <w:rsid w:val="00D76A9F"/>
    <w:pPr>
      <w:jc w:val="both"/>
    </w:pPr>
    <w:rPr>
      <w:rFonts w:ascii="Arial" w:hAnsi="Arial"/>
      <w:sz w:val="22"/>
      <w:szCs w:val="20"/>
      <w:lang w:val="es-ES_tradnl"/>
    </w:rPr>
  </w:style>
  <w:style w:type="paragraph" w:styleId="Piedepgina">
    <w:name w:val="footer"/>
    <w:basedOn w:val="Normal"/>
    <w:link w:val="PiedepginaCar"/>
    <w:uiPriority w:val="99"/>
    <w:rsid w:val="00D76A9F"/>
    <w:pPr>
      <w:tabs>
        <w:tab w:val="center" w:pos="4419"/>
        <w:tab w:val="right" w:pos="8838"/>
      </w:tabs>
    </w:pPr>
    <w:rPr>
      <w:rFonts w:ascii="Arial" w:hAnsi="Arial"/>
      <w:szCs w:val="20"/>
      <w:lang w:val="es-ES_tradnl"/>
    </w:rPr>
  </w:style>
  <w:style w:type="character" w:customStyle="1" w:styleId="PiedepginaCar">
    <w:name w:val="Pie de página Car"/>
    <w:basedOn w:val="Fuentedeprrafopredeter"/>
    <w:link w:val="Piedepgina"/>
    <w:uiPriority w:val="99"/>
    <w:rsid w:val="009B3AFB"/>
    <w:rPr>
      <w:rFonts w:ascii="Arial" w:hAnsi="Arial"/>
      <w:sz w:val="24"/>
      <w:lang w:val="es-ES_tradnl" w:eastAsia="es-ES"/>
    </w:rPr>
  </w:style>
  <w:style w:type="character" w:styleId="Nmerodepgina">
    <w:name w:val="page number"/>
    <w:basedOn w:val="Fuentedeprrafopredeter"/>
    <w:rsid w:val="00D76A9F"/>
  </w:style>
  <w:style w:type="paragraph" w:customStyle="1" w:styleId="Pelota">
    <w:name w:val="Pelota"/>
    <w:basedOn w:val="Normal"/>
    <w:rsid w:val="00085131"/>
    <w:pPr>
      <w:tabs>
        <w:tab w:val="num" w:pos="360"/>
      </w:tabs>
      <w:ind w:left="360" w:hanging="360"/>
      <w:jc w:val="both"/>
    </w:pPr>
    <w:rPr>
      <w:sz w:val="22"/>
      <w:szCs w:val="20"/>
      <w:lang w:val="en-US"/>
    </w:rPr>
  </w:style>
  <w:style w:type="paragraph" w:customStyle="1" w:styleId="Ingles">
    <w:name w:val="Ingles"/>
    <w:basedOn w:val="Normal"/>
    <w:rsid w:val="00D76A9F"/>
    <w:pPr>
      <w:spacing w:after="240"/>
      <w:jc w:val="both"/>
    </w:pPr>
    <w:rPr>
      <w:szCs w:val="20"/>
      <w:lang w:val="en-US"/>
    </w:rPr>
  </w:style>
  <w:style w:type="paragraph" w:customStyle="1" w:styleId="xl33">
    <w:name w:val="xl33"/>
    <w:basedOn w:val="Normal"/>
    <w:rsid w:val="00D76A9F"/>
    <w:pPr>
      <w:pBdr>
        <w:right w:val="single" w:sz="8" w:space="0" w:color="auto"/>
      </w:pBdr>
      <w:spacing w:before="100" w:beforeAutospacing="1" w:after="100" w:afterAutospacing="1"/>
    </w:pPr>
    <w:rPr>
      <w:rFonts w:ascii="Arial" w:hAnsi="Arial" w:cs="Arial"/>
    </w:rPr>
  </w:style>
  <w:style w:type="paragraph" w:customStyle="1" w:styleId="a">
    <w:name w:val=":"/>
    <w:basedOn w:val="Normal"/>
    <w:rsid w:val="00D76A9F"/>
    <w:pPr>
      <w:tabs>
        <w:tab w:val="left" w:pos="-720"/>
      </w:tabs>
      <w:suppressAutoHyphens/>
      <w:spacing w:after="240"/>
      <w:jc w:val="both"/>
    </w:pPr>
    <w:rPr>
      <w:spacing w:val="-2"/>
      <w:sz w:val="20"/>
      <w:szCs w:val="20"/>
      <w:lang w:val="es-ES_tradnl"/>
    </w:rPr>
  </w:style>
  <w:style w:type="paragraph" w:styleId="Sangradetextonormal">
    <w:name w:val="Body Text Indent"/>
    <w:basedOn w:val="Normal"/>
    <w:rsid w:val="00D76A9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line="287" w:lineRule="auto"/>
      <w:ind w:left="720"/>
      <w:jc w:val="both"/>
    </w:pPr>
    <w:rPr>
      <w:rFonts w:ascii="Arial" w:hAnsi="Arial" w:cs="Arial"/>
      <w:color w:val="0000FF"/>
      <w:spacing w:val="-3"/>
    </w:rPr>
  </w:style>
  <w:style w:type="paragraph" w:customStyle="1" w:styleId="xl24">
    <w:name w:val="xl24"/>
    <w:basedOn w:val="Normal"/>
    <w:rsid w:val="00D76A9F"/>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styleId="Descripcin">
    <w:name w:val="caption"/>
    <w:basedOn w:val="Normal"/>
    <w:next w:val="Normal"/>
    <w:qFormat/>
    <w:rsid w:val="00D76A9F"/>
    <w:pPr>
      <w:spacing w:before="120" w:after="120"/>
    </w:pPr>
    <w:rPr>
      <w:rFonts w:ascii="CG Times (W1)" w:hAnsi="CG Times (W1)"/>
      <w:b/>
      <w:bCs/>
      <w:sz w:val="20"/>
      <w:szCs w:val="20"/>
      <w:lang w:val="es-ES_tradnl"/>
    </w:rPr>
  </w:style>
  <w:style w:type="paragraph" w:styleId="TDC1">
    <w:name w:val="toc 1"/>
    <w:basedOn w:val="Normal"/>
    <w:next w:val="Normal"/>
    <w:autoRedefine/>
    <w:uiPriority w:val="39"/>
    <w:rsid w:val="00D76A9F"/>
    <w:pPr>
      <w:spacing w:before="120" w:after="120"/>
    </w:pPr>
    <w:rPr>
      <w:b/>
      <w:bCs/>
      <w:caps/>
    </w:rPr>
  </w:style>
  <w:style w:type="paragraph" w:styleId="TDC2">
    <w:name w:val="toc 2"/>
    <w:basedOn w:val="Normal"/>
    <w:next w:val="Normal"/>
    <w:autoRedefine/>
    <w:uiPriority w:val="39"/>
    <w:rsid w:val="00D76A9F"/>
    <w:pPr>
      <w:ind w:left="240"/>
    </w:pPr>
    <w:rPr>
      <w:smallCaps/>
    </w:rPr>
  </w:style>
  <w:style w:type="paragraph" w:styleId="TDC3">
    <w:name w:val="toc 3"/>
    <w:basedOn w:val="Normal"/>
    <w:next w:val="Normal"/>
    <w:autoRedefine/>
    <w:uiPriority w:val="39"/>
    <w:rsid w:val="00D76A9F"/>
    <w:pPr>
      <w:ind w:left="480"/>
    </w:pPr>
    <w:rPr>
      <w:i/>
      <w:iCs/>
    </w:rPr>
  </w:style>
  <w:style w:type="paragraph" w:styleId="TDC4">
    <w:name w:val="toc 4"/>
    <w:basedOn w:val="Normal"/>
    <w:next w:val="Normal"/>
    <w:autoRedefine/>
    <w:uiPriority w:val="39"/>
    <w:rsid w:val="00D76A9F"/>
    <w:pPr>
      <w:ind w:left="720"/>
    </w:pPr>
    <w:rPr>
      <w:szCs w:val="21"/>
    </w:rPr>
  </w:style>
  <w:style w:type="paragraph" w:styleId="TDC5">
    <w:name w:val="toc 5"/>
    <w:basedOn w:val="Normal"/>
    <w:next w:val="Normal"/>
    <w:autoRedefine/>
    <w:uiPriority w:val="39"/>
    <w:rsid w:val="00D76A9F"/>
    <w:pPr>
      <w:ind w:left="960"/>
    </w:pPr>
    <w:rPr>
      <w:szCs w:val="21"/>
    </w:rPr>
  </w:style>
  <w:style w:type="paragraph" w:styleId="TDC6">
    <w:name w:val="toc 6"/>
    <w:basedOn w:val="Normal"/>
    <w:next w:val="Normal"/>
    <w:autoRedefine/>
    <w:uiPriority w:val="39"/>
    <w:rsid w:val="00D76A9F"/>
    <w:pPr>
      <w:ind w:left="1200"/>
    </w:pPr>
    <w:rPr>
      <w:szCs w:val="21"/>
    </w:rPr>
  </w:style>
  <w:style w:type="paragraph" w:styleId="TDC7">
    <w:name w:val="toc 7"/>
    <w:basedOn w:val="Normal"/>
    <w:next w:val="Normal"/>
    <w:autoRedefine/>
    <w:uiPriority w:val="39"/>
    <w:rsid w:val="00D76A9F"/>
    <w:pPr>
      <w:ind w:left="1440"/>
    </w:pPr>
    <w:rPr>
      <w:szCs w:val="21"/>
    </w:rPr>
  </w:style>
  <w:style w:type="paragraph" w:styleId="TDC8">
    <w:name w:val="toc 8"/>
    <w:basedOn w:val="Normal"/>
    <w:next w:val="Normal"/>
    <w:autoRedefine/>
    <w:uiPriority w:val="39"/>
    <w:rsid w:val="00D76A9F"/>
    <w:pPr>
      <w:ind w:left="1680"/>
    </w:pPr>
    <w:rPr>
      <w:szCs w:val="21"/>
    </w:rPr>
  </w:style>
  <w:style w:type="paragraph" w:styleId="TDC9">
    <w:name w:val="toc 9"/>
    <w:basedOn w:val="Normal"/>
    <w:next w:val="Normal"/>
    <w:autoRedefine/>
    <w:uiPriority w:val="39"/>
    <w:rsid w:val="00D76A9F"/>
    <w:pPr>
      <w:ind w:left="1920"/>
    </w:pPr>
    <w:rPr>
      <w:szCs w:val="21"/>
    </w:rPr>
  </w:style>
  <w:style w:type="character" w:styleId="Hipervnculo">
    <w:name w:val="Hyperlink"/>
    <w:uiPriority w:val="99"/>
    <w:rsid w:val="00D76A9F"/>
    <w:rPr>
      <w:color w:val="0000FF"/>
      <w:u w:val="single"/>
    </w:rPr>
  </w:style>
  <w:style w:type="character" w:styleId="Hipervnculovisitado">
    <w:name w:val="FollowedHyperlink"/>
    <w:uiPriority w:val="99"/>
    <w:rsid w:val="00D76A9F"/>
    <w:rPr>
      <w:color w:val="800080"/>
      <w:u w:val="single"/>
    </w:rPr>
  </w:style>
  <w:style w:type="paragraph" w:customStyle="1" w:styleId="Textodeglobo1">
    <w:name w:val="Texto de globo1"/>
    <w:basedOn w:val="Normal"/>
    <w:semiHidden/>
    <w:rsid w:val="00D76A9F"/>
    <w:rPr>
      <w:rFonts w:ascii="Tahoma" w:hAnsi="Tahoma" w:cs="Tahoma"/>
      <w:sz w:val="16"/>
      <w:szCs w:val="16"/>
    </w:rPr>
  </w:style>
  <w:style w:type="character" w:styleId="Refdecomentario">
    <w:name w:val="annotation reference"/>
    <w:uiPriority w:val="99"/>
    <w:rsid w:val="00DF58AF"/>
    <w:rPr>
      <w:sz w:val="16"/>
      <w:szCs w:val="16"/>
    </w:rPr>
  </w:style>
  <w:style w:type="paragraph" w:styleId="Textocomentario">
    <w:name w:val="annotation text"/>
    <w:basedOn w:val="Normal"/>
    <w:link w:val="TextocomentarioCar"/>
    <w:uiPriority w:val="99"/>
    <w:rsid w:val="00DF58AF"/>
    <w:rPr>
      <w:sz w:val="20"/>
      <w:szCs w:val="20"/>
    </w:rPr>
  </w:style>
  <w:style w:type="character" w:customStyle="1" w:styleId="TextocomentarioCar">
    <w:name w:val="Texto comentario Car"/>
    <w:basedOn w:val="Fuentedeprrafopredeter"/>
    <w:link w:val="Textocomentario"/>
    <w:uiPriority w:val="99"/>
    <w:rsid w:val="00DC6750"/>
    <w:rPr>
      <w:lang w:val="es-ES" w:eastAsia="es-ES"/>
    </w:rPr>
  </w:style>
  <w:style w:type="paragraph" w:customStyle="1" w:styleId="CommentSubject">
    <w:name w:val="Comment Subject"/>
    <w:basedOn w:val="Textocomentario"/>
    <w:next w:val="Textocomentario"/>
    <w:semiHidden/>
    <w:rsid w:val="00D76A9F"/>
    <w:rPr>
      <w:b/>
      <w:bCs/>
    </w:rPr>
  </w:style>
  <w:style w:type="paragraph" w:styleId="Textonotapie">
    <w:name w:val="footnote text"/>
    <w:basedOn w:val="Normal"/>
    <w:semiHidden/>
    <w:rsid w:val="00D76A9F"/>
    <w:rPr>
      <w:sz w:val="20"/>
      <w:szCs w:val="20"/>
    </w:rPr>
  </w:style>
  <w:style w:type="character" w:styleId="Refdenotaalpie">
    <w:name w:val="footnote reference"/>
    <w:semiHidden/>
    <w:rsid w:val="00D76A9F"/>
    <w:rPr>
      <w:vertAlign w:val="superscript"/>
    </w:rPr>
  </w:style>
  <w:style w:type="paragraph" w:styleId="Textodeglobo">
    <w:name w:val="Balloon Text"/>
    <w:basedOn w:val="Normal"/>
    <w:semiHidden/>
    <w:rsid w:val="00D76A9F"/>
    <w:rPr>
      <w:rFonts w:ascii="Tahoma" w:hAnsi="Tahoma" w:cs="Tahoma"/>
      <w:sz w:val="16"/>
      <w:szCs w:val="16"/>
    </w:rPr>
  </w:style>
  <w:style w:type="paragraph" w:styleId="Asuntodelcomentario">
    <w:name w:val="annotation subject"/>
    <w:basedOn w:val="Textocomentario"/>
    <w:next w:val="Textocomentario"/>
    <w:semiHidden/>
    <w:rsid w:val="00D76A9F"/>
    <w:rPr>
      <w:b/>
      <w:bCs/>
    </w:rPr>
  </w:style>
  <w:style w:type="paragraph" w:styleId="Lista">
    <w:name w:val="List"/>
    <w:basedOn w:val="Normal"/>
    <w:rsid w:val="00D76A9F"/>
    <w:pPr>
      <w:ind w:left="283" w:hanging="283"/>
    </w:pPr>
  </w:style>
  <w:style w:type="paragraph" w:styleId="Lista2">
    <w:name w:val="List 2"/>
    <w:basedOn w:val="Normal"/>
    <w:rsid w:val="00D76A9F"/>
    <w:pPr>
      <w:ind w:left="566" w:hanging="283"/>
    </w:pPr>
  </w:style>
  <w:style w:type="paragraph" w:styleId="Lista3">
    <w:name w:val="List 3"/>
    <w:basedOn w:val="Normal"/>
    <w:rsid w:val="00D76A9F"/>
    <w:pPr>
      <w:ind w:left="849" w:hanging="283"/>
    </w:pPr>
  </w:style>
  <w:style w:type="paragraph" w:styleId="Lista4">
    <w:name w:val="List 4"/>
    <w:basedOn w:val="Normal"/>
    <w:rsid w:val="00D76A9F"/>
    <w:pPr>
      <w:ind w:left="1132" w:hanging="283"/>
    </w:pPr>
  </w:style>
  <w:style w:type="paragraph" w:styleId="Listaconvietas2">
    <w:name w:val="List Bullet 2"/>
    <w:basedOn w:val="Normal"/>
    <w:autoRedefine/>
    <w:rsid w:val="00085131"/>
    <w:pPr>
      <w:tabs>
        <w:tab w:val="num" w:pos="643"/>
      </w:tabs>
      <w:ind w:left="643" w:hanging="360"/>
    </w:pPr>
  </w:style>
  <w:style w:type="paragraph" w:styleId="Listaconvietas3">
    <w:name w:val="List Bullet 3"/>
    <w:basedOn w:val="Normal"/>
    <w:autoRedefine/>
    <w:rsid w:val="00085131"/>
    <w:pPr>
      <w:tabs>
        <w:tab w:val="num" w:pos="926"/>
      </w:tabs>
      <w:ind w:left="926" w:hanging="360"/>
    </w:pPr>
  </w:style>
  <w:style w:type="paragraph" w:styleId="Listaconvietas4">
    <w:name w:val="List Bullet 4"/>
    <w:basedOn w:val="Normal"/>
    <w:autoRedefine/>
    <w:rsid w:val="00085131"/>
    <w:pPr>
      <w:tabs>
        <w:tab w:val="num" w:pos="1209"/>
      </w:tabs>
      <w:ind w:left="1209" w:hanging="360"/>
    </w:pPr>
  </w:style>
  <w:style w:type="paragraph" w:styleId="Continuarlista">
    <w:name w:val="List Continue"/>
    <w:basedOn w:val="Normal"/>
    <w:rsid w:val="00D76A9F"/>
    <w:pPr>
      <w:spacing w:after="120"/>
      <w:ind w:left="283"/>
    </w:pPr>
  </w:style>
  <w:style w:type="paragraph" w:styleId="Continuarlista2">
    <w:name w:val="List Continue 2"/>
    <w:basedOn w:val="Normal"/>
    <w:rsid w:val="00D76A9F"/>
    <w:pPr>
      <w:spacing w:after="120"/>
      <w:ind w:left="566"/>
    </w:pPr>
  </w:style>
  <w:style w:type="paragraph" w:styleId="Continuarlista3">
    <w:name w:val="List Continue 3"/>
    <w:basedOn w:val="Normal"/>
    <w:rsid w:val="00D76A9F"/>
    <w:pPr>
      <w:spacing w:after="120"/>
      <w:ind w:left="849"/>
    </w:pPr>
  </w:style>
  <w:style w:type="paragraph" w:customStyle="1" w:styleId="estilo20">
    <w:name w:val="estilo20"/>
    <w:basedOn w:val="Normal"/>
    <w:rsid w:val="00D76A9F"/>
    <w:pPr>
      <w:spacing w:before="100" w:beforeAutospacing="1" w:after="100" w:afterAutospacing="1"/>
    </w:pPr>
    <w:rPr>
      <w:rFonts w:ascii="Verdana" w:hAnsi="Verdana"/>
      <w:color w:val="2F3D6B"/>
      <w:sz w:val="18"/>
      <w:szCs w:val="18"/>
    </w:rPr>
  </w:style>
  <w:style w:type="character" w:customStyle="1" w:styleId="estilo201">
    <w:name w:val="estilo201"/>
    <w:rsid w:val="00D76A9F"/>
    <w:rPr>
      <w:rFonts w:ascii="Verdana" w:hAnsi="Verdana" w:hint="default"/>
      <w:color w:val="2F3D6B"/>
      <w:sz w:val="18"/>
      <w:szCs w:val="18"/>
    </w:rPr>
  </w:style>
  <w:style w:type="character" w:customStyle="1" w:styleId="estilo651">
    <w:name w:val="estilo651"/>
    <w:rsid w:val="00D76A9F"/>
    <w:rPr>
      <w:rFonts w:ascii="Verdana" w:hAnsi="Verdana" w:hint="default"/>
      <w:sz w:val="18"/>
      <w:szCs w:val="18"/>
    </w:rPr>
  </w:style>
  <w:style w:type="paragraph" w:styleId="NormalWeb">
    <w:name w:val="Normal (Web)"/>
    <w:basedOn w:val="Normal"/>
    <w:rsid w:val="00D76A9F"/>
    <w:pPr>
      <w:spacing w:before="100" w:beforeAutospacing="1" w:after="100" w:afterAutospacing="1"/>
    </w:pPr>
  </w:style>
  <w:style w:type="paragraph" w:styleId="Textonotaalfinal">
    <w:name w:val="endnote text"/>
    <w:basedOn w:val="Normal"/>
    <w:semiHidden/>
    <w:rsid w:val="00D76A9F"/>
    <w:rPr>
      <w:sz w:val="20"/>
      <w:szCs w:val="20"/>
    </w:rPr>
  </w:style>
  <w:style w:type="character" w:styleId="Refdenotaalfinal">
    <w:name w:val="endnote reference"/>
    <w:semiHidden/>
    <w:rsid w:val="00D76A9F"/>
    <w:rPr>
      <w:vertAlign w:val="superscript"/>
    </w:rPr>
  </w:style>
  <w:style w:type="table" w:customStyle="1" w:styleId="Listaclara-nfasis11">
    <w:name w:val="Lista clara - Énfasis 11"/>
    <w:basedOn w:val="Tablanormal"/>
    <w:uiPriority w:val="61"/>
    <w:rsid w:val="00BE0E5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media2-nfasis1">
    <w:name w:val="Medium List 2 Accent 1"/>
    <w:basedOn w:val="Tablanormal"/>
    <w:uiPriority w:val="66"/>
    <w:rsid w:val="00BE0E5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Cuadrculaclara-nfasis11">
    <w:name w:val="Cuadrícula clara - Énfasis 11"/>
    <w:basedOn w:val="Tablanormal"/>
    <w:uiPriority w:val="62"/>
    <w:rsid w:val="00BE0E5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Prrafodelista">
    <w:name w:val="List Paragraph"/>
    <w:basedOn w:val="Normal"/>
    <w:uiPriority w:val="34"/>
    <w:qFormat/>
    <w:rsid w:val="00BE0E5B"/>
    <w:pPr>
      <w:ind w:left="720"/>
      <w:contextualSpacing/>
    </w:pPr>
  </w:style>
  <w:style w:type="paragraph" w:styleId="Revisin">
    <w:name w:val="Revision"/>
    <w:hidden/>
    <w:uiPriority w:val="99"/>
    <w:semiHidden/>
    <w:rsid w:val="00D21316"/>
    <w:rPr>
      <w:sz w:val="24"/>
      <w:szCs w:val="24"/>
      <w:lang w:val="es-ES" w:eastAsia="es-ES"/>
    </w:rPr>
  </w:style>
  <w:style w:type="table" w:styleId="Tablaconcuadrcula">
    <w:name w:val="Table Grid"/>
    <w:basedOn w:val="Tablanormal"/>
    <w:rsid w:val="00BB7B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2">
    <w:name w:val="Lista clara - Énfasis 12"/>
    <w:basedOn w:val="Tablanormal"/>
    <w:uiPriority w:val="61"/>
    <w:rsid w:val="00BB7BC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11">
    <w:name w:val="Sombreado medio 1 - Énfasis 11"/>
    <w:basedOn w:val="Tablanormal"/>
    <w:uiPriority w:val="63"/>
    <w:rsid w:val="009B4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11">
    <w:name w:val="Sombreado claro - Énfasis 11"/>
    <w:basedOn w:val="Tablanormal"/>
    <w:uiPriority w:val="60"/>
    <w:rsid w:val="00FC67E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3">
    <w:name w:val="Lista clara - Énfasis 13"/>
    <w:basedOn w:val="Tablanormal"/>
    <w:uiPriority w:val="61"/>
    <w:rsid w:val="0046719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Mapadeldocumento">
    <w:name w:val="Document Map"/>
    <w:basedOn w:val="Normal"/>
    <w:link w:val="MapadeldocumentoCar"/>
    <w:rsid w:val="00313F43"/>
    <w:rPr>
      <w:rFonts w:ascii="Tahoma" w:hAnsi="Tahoma"/>
      <w:sz w:val="16"/>
      <w:szCs w:val="16"/>
    </w:rPr>
  </w:style>
  <w:style w:type="character" w:customStyle="1" w:styleId="MapadeldocumentoCar">
    <w:name w:val="Mapa del documento Car"/>
    <w:link w:val="Mapadeldocumento"/>
    <w:rsid w:val="00313F43"/>
    <w:rPr>
      <w:rFonts w:ascii="Tahoma" w:hAnsi="Tahoma" w:cs="Tahoma"/>
      <w:sz w:val="16"/>
      <w:szCs w:val="16"/>
      <w:lang w:val="es-ES" w:eastAsia="es-ES"/>
    </w:rPr>
  </w:style>
  <w:style w:type="paragraph" w:customStyle="1" w:styleId="xl65">
    <w:name w:val="xl65"/>
    <w:basedOn w:val="Normal"/>
    <w:rsid w:val="00D47820"/>
    <w:pPr>
      <w:pBdr>
        <w:top w:val="single" w:sz="4" w:space="0" w:color="auto"/>
        <w:left w:val="single" w:sz="4" w:space="0" w:color="auto"/>
        <w:bottom w:val="single" w:sz="4" w:space="0" w:color="auto"/>
        <w:right w:val="single" w:sz="4" w:space="0" w:color="auto"/>
      </w:pBdr>
      <w:spacing w:before="100" w:beforeAutospacing="1" w:after="100" w:afterAutospacing="1"/>
    </w:pPr>
    <w:rPr>
      <w:lang w:val="es-CL" w:eastAsia="es-CL"/>
    </w:rPr>
  </w:style>
  <w:style w:type="paragraph" w:customStyle="1" w:styleId="xl66">
    <w:name w:val="xl66"/>
    <w:basedOn w:val="Normal"/>
    <w:rsid w:val="00D47820"/>
    <w:pPr>
      <w:pBdr>
        <w:top w:val="single" w:sz="8" w:space="0" w:color="auto"/>
        <w:left w:val="single" w:sz="8" w:space="0" w:color="auto"/>
        <w:bottom w:val="single" w:sz="4" w:space="0" w:color="auto"/>
        <w:right w:val="single" w:sz="4" w:space="0" w:color="auto"/>
      </w:pBdr>
      <w:spacing w:before="100" w:beforeAutospacing="1" w:after="100" w:afterAutospacing="1"/>
    </w:pPr>
    <w:rPr>
      <w:lang w:val="es-CL" w:eastAsia="es-CL"/>
    </w:rPr>
  </w:style>
  <w:style w:type="paragraph" w:customStyle="1" w:styleId="xl67">
    <w:name w:val="xl67"/>
    <w:basedOn w:val="Normal"/>
    <w:rsid w:val="00D47820"/>
    <w:pPr>
      <w:pBdr>
        <w:top w:val="single" w:sz="8" w:space="0" w:color="auto"/>
        <w:left w:val="single" w:sz="4" w:space="0" w:color="auto"/>
        <w:bottom w:val="single" w:sz="4" w:space="0" w:color="auto"/>
        <w:right w:val="single" w:sz="4" w:space="0" w:color="auto"/>
      </w:pBdr>
      <w:spacing w:before="100" w:beforeAutospacing="1" w:after="100" w:afterAutospacing="1"/>
    </w:pPr>
    <w:rPr>
      <w:lang w:val="es-CL" w:eastAsia="es-CL"/>
    </w:rPr>
  </w:style>
  <w:style w:type="paragraph" w:customStyle="1" w:styleId="xl68">
    <w:name w:val="xl68"/>
    <w:basedOn w:val="Normal"/>
    <w:rsid w:val="00D47820"/>
    <w:pPr>
      <w:pBdr>
        <w:top w:val="single" w:sz="4" w:space="0" w:color="auto"/>
        <w:left w:val="single" w:sz="8" w:space="0" w:color="auto"/>
        <w:bottom w:val="single" w:sz="4" w:space="0" w:color="auto"/>
        <w:right w:val="single" w:sz="4" w:space="0" w:color="auto"/>
      </w:pBdr>
      <w:spacing w:before="100" w:beforeAutospacing="1" w:after="100" w:afterAutospacing="1"/>
    </w:pPr>
    <w:rPr>
      <w:lang w:val="es-CL" w:eastAsia="es-CL"/>
    </w:rPr>
  </w:style>
  <w:style w:type="paragraph" w:customStyle="1" w:styleId="xl69">
    <w:name w:val="xl69"/>
    <w:basedOn w:val="Normal"/>
    <w:rsid w:val="00D47820"/>
    <w:pPr>
      <w:pBdr>
        <w:top w:val="single" w:sz="4" w:space="0" w:color="auto"/>
        <w:left w:val="single" w:sz="4" w:space="0" w:color="auto"/>
        <w:bottom w:val="single" w:sz="4" w:space="0" w:color="auto"/>
        <w:right w:val="single" w:sz="4" w:space="0" w:color="auto"/>
      </w:pBdr>
      <w:spacing w:before="100" w:beforeAutospacing="1" w:after="100" w:afterAutospacing="1"/>
    </w:pPr>
    <w:rPr>
      <w:lang w:val="es-CL" w:eastAsia="es-CL"/>
    </w:rPr>
  </w:style>
  <w:style w:type="paragraph" w:customStyle="1" w:styleId="xl70">
    <w:name w:val="xl70"/>
    <w:basedOn w:val="Normal"/>
    <w:rsid w:val="00D47820"/>
    <w:pPr>
      <w:pBdr>
        <w:top w:val="single" w:sz="4" w:space="0" w:color="auto"/>
        <w:left w:val="single" w:sz="8" w:space="0" w:color="auto"/>
        <w:bottom w:val="single" w:sz="8" w:space="0" w:color="auto"/>
        <w:right w:val="single" w:sz="4" w:space="0" w:color="auto"/>
      </w:pBdr>
      <w:spacing w:before="100" w:beforeAutospacing="1" w:after="100" w:afterAutospacing="1"/>
    </w:pPr>
    <w:rPr>
      <w:lang w:val="es-CL" w:eastAsia="es-CL"/>
    </w:rPr>
  </w:style>
  <w:style w:type="paragraph" w:customStyle="1" w:styleId="xl71">
    <w:name w:val="xl71"/>
    <w:basedOn w:val="Normal"/>
    <w:rsid w:val="00D47820"/>
    <w:pPr>
      <w:pBdr>
        <w:top w:val="single" w:sz="4" w:space="0" w:color="auto"/>
        <w:left w:val="single" w:sz="4" w:space="0" w:color="auto"/>
        <w:bottom w:val="single" w:sz="8" w:space="0" w:color="auto"/>
        <w:right w:val="single" w:sz="4" w:space="0" w:color="auto"/>
      </w:pBdr>
      <w:spacing w:before="100" w:beforeAutospacing="1" w:after="100" w:afterAutospacing="1"/>
    </w:pPr>
    <w:rPr>
      <w:lang w:val="es-CL" w:eastAsia="es-CL"/>
    </w:rPr>
  </w:style>
  <w:style w:type="paragraph" w:customStyle="1" w:styleId="xl72">
    <w:name w:val="xl72"/>
    <w:basedOn w:val="Normal"/>
    <w:rsid w:val="00D47820"/>
    <w:pPr>
      <w:pBdr>
        <w:top w:val="single" w:sz="8" w:space="0" w:color="auto"/>
        <w:left w:val="single" w:sz="4" w:space="0" w:color="auto"/>
        <w:bottom w:val="single" w:sz="8" w:space="0" w:color="auto"/>
        <w:right w:val="single" w:sz="4" w:space="0" w:color="auto"/>
      </w:pBdr>
      <w:spacing w:before="100" w:beforeAutospacing="1" w:after="100" w:afterAutospacing="1"/>
    </w:pPr>
    <w:rPr>
      <w:lang w:val="es-CL" w:eastAsia="es-CL"/>
    </w:rPr>
  </w:style>
  <w:style w:type="paragraph" w:customStyle="1" w:styleId="xl73">
    <w:name w:val="xl73"/>
    <w:basedOn w:val="Normal"/>
    <w:rsid w:val="00D47820"/>
    <w:pPr>
      <w:pBdr>
        <w:top w:val="single" w:sz="8" w:space="0" w:color="auto"/>
        <w:left w:val="single" w:sz="4" w:space="0" w:color="auto"/>
        <w:bottom w:val="single" w:sz="4" w:space="0" w:color="auto"/>
        <w:right w:val="single" w:sz="4" w:space="0" w:color="auto"/>
      </w:pBdr>
      <w:spacing w:before="100" w:beforeAutospacing="1" w:after="100" w:afterAutospacing="1"/>
    </w:pPr>
    <w:rPr>
      <w:lang w:val="es-CL" w:eastAsia="es-CL"/>
    </w:rPr>
  </w:style>
  <w:style w:type="paragraph" w:customStyle="1" w:styleId="xl74">
    <w:name w:val="xl74"/>
    <w:basedOn w:val="Normal"/>
    <w:rsid w:val="00D47820"/>
    <w:pPr>
      <w:pBdr>
        <w:top w:val="single" w:sz="8" w:space="0" w:color="auto"/>
        <w:left w:val="single" w:sz="4" w:space="0" w:color="auto"/>
        <w:bottom w:val="single" w:sz="4" w:space="0" w:color="auto"/>
        <w:right w:val="single" w:sz="8" w:space="0" w:color="auto"/>
      </w:pBdr>
      <w:spacing w:before="100" w:beforeAutospacing="1" w:after="100" w:afterAutospacing="1"/>
    </w:pPr>
    <w:rPr>
      <w:lang w:val="es-CL" w:eastAsia="es-CL"/>
    </w:rPr>
  </w:style>
  <w:style w:type="paragraph" w:customStyle="1" w:styleId="xl75">
    <w:name w:val="xl75"/>
    <w:basedOn w:val="Normal"/>
    <w:rsid w:val="00D47820"/>
    <w:pPr>
      <w:pBdr>
        <w:top w:val="single" w:sz="4" w:space="0" w:color="auto"/>
        <w:left w:val="single" w:sz="4" w:space="0" w:color="auto"/>
        <w:bottom w:val="single" w:sz="4" w:space="0" w:color="auto"/>
        <w:right w:val="single" w:sz="8" w:space="0" w:color="auto"/>
      </w:pBdr>
      <w:spacing w:before="100" w:beforeAutospacing="1" w:after="100" w:afterAutospacing="1"/>
    </w:pPr>
    <w:rPr>
      <w:lang w:val="es-CL" w:eastAsia="es-CL"/>
    </w:rPr>
  </w:style>
  <w:style w:type="paragraph" w:customStyle="1" w:styleId="xl76">
    <w:name w:val="xl76"/>
    <w:basedOn w:val="Normal"/>
    <w:rsid w:val="00D47820"/>
    <w:pPr>
      <w:pBdr>
        <w:top w:val="single" w:sz="4" w:space="0" w:color="auto"/>
        <w:left w:val="single" w:sz="4" w:space="0" w:color="auto"/>
        <w:bottom w:val="single" w:sz="8" w:space="0" w:color="auto"/>
        <w:right w:val="single" w:sz="4" w:space="0" w:color="auto"/>
      </w:pBdr>
      <w:spacing w:before="100" w:beforeAutospacing="1" w:after="100" w:afterAutospacing="1"/>
    </w:pPr>
    <w:rPr>
      <w:lang w:val="es-CL" w:eastAsia="es-CL"/>
    </w:rPr>
  </w:style>
  <w:style w:type="paragraph" w:customStyle="1" w:styleId="xl77">
    <w:name w:val="xl77"/>
    <w:basedOn w:val="Normal"/>
    <w:rsid w:val="00D47820"/>
    <w:pPr>
      <w:pBdr>
        <w:top w:val="single" w:sz="4" w:space="0" w:color="auto"/>
        <w:left w:val="single" w:sz="4" w:space="0" w:color="auto"/>
        <w:bottom w:val="single" w:sz="8" w:space="0" w:color="auto"/>
        <w:right w:val="single" w:sz="8" w:space="0" w:color="auto"/>
      </w:pBdr>
      <w:spacing w:before="100" w:beforeAutospacing="1" w:after="100" w:afterAutospacing="1"/>
    </w:pPr>
    <w:rPr>
      <w:lang w:val="es-CL" w:eastAsia="es-CL"/>
    </w:rPr>
  </w:style>
  <w:style w:type="paragraph" w:customStyle="1" w:styleId="xl78">
    <w:name w:val="xl78"/>
    <w:basedOn w:val="Normal"/>
    <w:rsid w:val="00D47820"/>
    <w:pPr>
      <w:pBdr>
        <w:top w:val="single" w:sz="8" w:space="0" w:color="auto"/>
        <w:left w:val="single" w:sz="8" w:space="0" w:color="auto"/>
        <w:bottom w:val="single" w:sz="8" w:space="0" w:color="auto"/>
        <w:right w:val="single" w:sz="4" w:space="0" w:color="auto"/>
      </w:pBdr>
      <w:spacing w:before="100" w:beforeAutospacing="1" w:after="100" w:afterAutospacing="1"/>
    </w:pPr>
    <w:rPr>
      <w:lang w:val="es-CL" w:eastAsia="es-CL"/>
    </w:rPr>
  </w:style>
  <w:style w:type="paragraph" w:customStyle="1" w:styleId="xl79">
    <w:name w:val="xl79"/>
    <w:basedOn w:val="Normal"/>
    <w:rsid w:val="00D47820"/>
    <w:pPr>
      <w:pBdr>
        <w:top w:val="single" w:sz="8" w:space="0" w:color="auto"/>
        <w:left w:val="single" w:sz="4" w:space="0" w:color="auto"/>
        <w:bottom w:val="single" w:sz="8" w:space="0" w:color="auto"/>
        <w:right w:val="single" w:sz="8" w:space="0" w:color="auto"/>
      </w:pBdr>
      <w:spacing w:before="100" w:beforeAutospacing="1" w:after="100" w:afterAutospacing="1"/>
    </w:pPr>
    <w:rPr>
      <w:lang w:val="es-CL" w:eastAsia="es-CL"/>
    </w:rPr>
  </w:style>
  <w:style w:type="paragraph" w:customStyle="1" w:styleId="xl80">
    <w:name w:val="xl80"/>
    <w:basedOn w:val="Normal"/>
    <w:rsid w:val="00163F2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cs="Arial"/>
      <w:lang w:val="es-CL" w:eastAsia="es-CL"/>
    </w:rPr>
  </w:style>
  <w:style w:type="paragraph" w:customStyle="1" w:styleId="xl129">
    <w:name w:val="xl129"/>
    <w:basedOn w:val="Normal"/>
    <w:rsid w:val="00D705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CL" w:eastAsia="es-CL"/>
    </w:rPr>
  </w:style>
  <w:style w:type="paragraph" w:customStyle="1" w:styleId="xl130">
    <w:name w:val="xl130"/>
    <w:basedOn w:val="Normal"/>
    <w:rsid w:val="00D705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CL" w:eastAsia="es-CL"/>
    </w:rPr>
  </w:style>
  <w:style w:type="paragraph" w:customStyle="1" w:styleId="xl131">
    <w:name w:val="xl131"/>
    <w:basedOn w:val="Normal"/>
    <w:rsid w:val="00D7050C"/>
    <w:pPr>
      <w:spacing w:before="100" w:beforeAutospacing="1" w:after="100" w:afterAutospacing="1"/>
    </w:pPr>
    <w:rPr>
      <w:rFonts w:ascii="Arial" w:hAnsi="Arial" w:cs="Arial"/>
      <w:sz w:val="16"/>
      <w:szCs w:val="16"/>
      <w:lang w:val="es-CL" w:eastAsia="es-CL"/>
    </w:rPr>
  </w:style>
  <w:style w:type="paragraph" w:customStyle="1" w:styleId="xl132">
    <w:name w:val="xl132"/>
    <w:basedOn w:val="Normal"/>
    <w:rsid w:val="00D705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CL" w:eastAsia="es-CL"/>
    </w:rPr>
  </w:style>
  <w:style w:type="paragraph" w:customStyle="1" w:styleId="xl133">
    <w:name w:val="xl133"/>
    <w:basedOn w:val="Normal"/>
    <w:rsid w:val="00D7050C"/>
    <w:pPr>
      <w:spacing w:before="100" w:beforeAutospacing="1" w:after="100" w:afterAutospacing="1"/>
    </w:pPr>
    <w:rPr>
      <w:rFonts w:ascii="Arial" w:hAnsi="Arial" w:cs="Arial"/>
      <w:b/>
      <w:bCs/>
      <w:sz w:val="16"/>
      <w:szCs w:val="16"/>
      <w:lang w:val="es-CL" w:eastAsia="es-CL"/>
    </w:rPr>
  </w:style>
  <w:style w:type="paragraph" w:customStyle="1" w:styleId="xl134">
    <w:name w:val="xl134"/>
    <w:basedOn w:val="Normal"/>
    <w:rsid w:val="00D705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CL" w:eastAsia="es-CL"/>
    </w:rPr>
  </w:style>
  <w:style w:type="paragraph" w:customStyle="1" w:styleId="xl135">
    <w:name w:val="xl135"/>
    <w:basedOn w:val="Normal"/>
    <w:rsid w:val="00D705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L" w:eastAsia="es-CL"/>
    </w:rPr>
  </w:style>
  <w:style w:type="paragraph" w:customStyle="1" w:styleId="xl136">
    <w:name w:val="xl136"/>
    <w:basedOn w:val="Normal"/>
    <w:rsid w:val="00FE6CE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CL" w:eastAsia="es-CL"/>
    </w:rPr>
  </w:style>
  <w:style w:type="paragraph" w:customStyle="1" w:styleId="xl137">
    <w:name w:val="xl137"/>
    <w:basedOn w:val="Normal"/>
    <w:rsid w:val="00FE6CE3"/>
    <w:pPr>
      <w:pBdr>
        <w:left w:val="single" w:sz="4" w:space="0" w:color="auto"/>
      </w:pBdr>
      <w:spacing w:before="100" w:beforeAutospacing="1" w:after="100" w:afterAutospacing="1"/>
    </w:pPr>
    <w:rPr>
      <w:rFonts w:ascii="Arial" w:hAnsi="Arial" w:cs="Arial"/>
      <w:sz w:val="16"/>
      <w:szCs w:val="16"/>
      <w:lang w:val="es-CL" w:eastAsia="es-CL"/>
    </w:rPr>
  </w:style>
  <w:style w:type="paragraph" w:customStyle="1" w:styleId="xl138">
    <w:name w:val="xl138"/>
    <w:basedOn w:val="Normal"/>
    <w:rsid w:val="00FE6CE3"/>
    <w:pPr>
      <w:pBdr>
        <w:left w:val="single" w:sz="4" w:space="0" w:color="auto"/>
        <w:bottom w:val="single" w:sz="4" w:space="0" w:color="auto"/>
      </w:pBdr>
      <w:spacing w:before="100" w:beforeAutospacing="1" w:after="100" w:afterAutospacing="1"/>
    </w:pPr>
    <w:rPr>
      <w:rFonts w:ascii="Arial" w:hAnsi="Arial" w:cs="Arial"/>
      <w:sz w:val="16"/>
      <w:szCs w:val="16"/>
      <w:lang w:val="es-CL" w:eastAsia="es-CL"/>
    </w:rPr>
  </w:style>
  <w:style w:type="paragraph" w:customStyle="1" w:styleId="xl139">
    <w:name w:val="xl139"/>
    <w:basedOn w:val="Normal"/>
    <w:rsid w:val="00FE6CE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CL" w:eastAsia="es-CL"/>
    </w:rPr>
  </w:style>
  <w:style w:type="paragraph" w:customStyle="1" w:styleId="xl140">
    <w:name w:val="xl140"/>
    <w:basedOn w:val="Normal"/>
    <w:rsid w:val="00FE6C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s-CL" w:eastAsia="es-CL"/>
    </w:rPr>
  </w:style>
  <w:style w:type="paragraph" w:customStyle="1" w:styleId="xl141">
    <w:name w:val="xl141"/>
    <w:basedOn w:val="Normal"/>
    <w:rsid w:val="00B963A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6"/>
      <w:szCs w:val="16"/>
      <w:lang w:val="es-CL" w:eastAsia="es-CL"/>
    </w:rPr>
  </w:style>
  <w:style w:type="paragraph" w:customStyle="1" w:styleId="xl142">
    <w:name w:val="xl142"/>
    <w:basedOn w:val="Normal"/>
    <w:rsid w:val="00B963A2"/>
    <w:pPr>
      <w:pBdr>
        <w:left w:val="single" w:sz="4" w:space="0" w:color="auto"/>
        <w:bottom w:val="single" w:sz="4" w:space="0" w:color="auto"/>
      </w:pBdr>
      <w:spacing w:before="100" w:beforeAutospacing="1" w:after="100" w:afterAutospacing="1"/>
    </w:pPr>
    <w:rPr>
      <w:rFonts w:ascii="Calibri" w:hAnsi="Calibri"/>
      <w:sz w:val="16"/>
      <w:szCs w:val="16"/>
      <w:lang w:val="es-CL" w:eastAsia="es-CL"/>
    </w:rPr>
  </w:style>
  <w:style w:type="paragraph" w:customStyle="1" w:styleId="xl143">
    <w:name w:val="xl143"/>
    <w:basedOn w:val="Normal"/>
    <w:rsid w:val="00B963A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6"/>
      <w:szCs w:val="16"/>
      <w:lang w:val="es-CL" w:eastAsia="es-CL"/>
    </w:rPr>
  </w:style>
  <w:style w:type="paragraph" w:customStyle="1" w:styleId="xl144">
    <w:name w:val="xl144"/>
    <w:basedOn w:val="Normal"/>
    <w:rsid w:val="00B963A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FF0000"/>
      <w:sz w:val="16"/>
      <w:szCs w:val="16"/>
      <w:lang w:val="es-CL" w:eastAsia="es-CL"/>
    </w:rPr>
  </w:style>
  <w:style w:type="paragraph" w:customStyle="1" w:styleId="xl145">
    <w:name w:val="xl145"/>
    <w:basedOn w:val="Normal"/>
    <w:rsid w:val="00B963A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FF0000"/>
      <w:sz w:val="16"/>
      <w:szCs w:val="16"/>
      <w:lang w:val="es-CL" w:eastAsia="es-CL"/>
    </w:rPr>
  </w:style>
  <w:style w:type="paragraph" w:customStyle="1" w:styleId="xl146">
    <w:name w:val="xl146"/>
    <w:basedOn w:val="Normal"/>
    <w:rsid w:val="00B963A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FF0000"/>
      <w:sz w:val="16"/>
      <w:szCs w:val="16"/>
      <w:lang w:val="es-CL" w:eastAsia="es-CL"/>
    </w:rPr>
  </w:style>
  <w:style w:type="paragraph" w:customStyle="1" w:styleId="xl147">
    <w:name w:val="xl147"/>
    <w:basedOn w:val="Normal"/>
    <w:rsid w:val="00D64EC9"/>
    <w:pPr>
      <w:pBdr>
        <w:top w:val="single" w:sz="4" w:space="0" w:color="auto"/>
        <w:left w:val="single" w:sz="4" w:space="7" w:color="auto"/>
        <w:right w:val="single" w:sz="4" w:space="0" w:color="auto"/>
      </w:pBdr>
      <w:shd w:val="clear" w:color="000000" w:fill="FFFFFF"/>
      <w:spacing w:before="100" w:beforeAutospacing="1" w:after="100" w:afterAutospacing="1"/>
      <w:ind w:firstLineChars="100" w:firstLine="100"/>
      <w:textAlignment w:val="center"/>
    </w:pPr>
    <w:rPr>
      <w:rFonts w:ascii="Arial" w:hAnsi="Arial" w:cs="Arial"/>
      <w:sz w:val="16"/>
      <w:szCs w:val="16"/>
      <w:lang w:val="es-CL" w:eastAsia="es-CL"/>
    </w:rPr>
  </w:style>
  <w:style w:type="paragraph" w:customStyle="1" w:styleId="xl148">
    <w:name w:val="xl148"/>
    <w:basedOn w:val="Normal"/>
    <w:rsid w:val="00D64EC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es-CL" w:eastAsia="es-CL"/>
    </w:rPr>
  </w:style>
  <w:style w:type="paragraph" w:customStyle="1" w:styleId="xl149">
    <w:name w:val="xl149"/>
    <w:basedOn w:val="Normal"/>
    <w:rsid w:val="00D64EC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es-CL" w:eastAsia="es-CL"/>
    </w:rPr>
  </w:style>
  <w:style w:type="paragraph" w:customStyle="1" w:styleId="xl150">
    <w:name w:val="xl150"/>
    <w:basedOn w:val="Normal"/>
    <w:rsid w:val="00D64EC9"/>
    <w:pPr>
      <w:pBdr>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ascii="Arial" w:hAnsi="Arial" w:cs="Arial"/>
      <w:sz w:val="16"/>
      <w:szCs w:val="16"/>
      <w:lang w:val="es-CL" w:eastAsia="es-CL"/>
    </w:rPr>
  </w:style>
  <w:style w:type="paragraph" w:customStyle="1" w:styleId="xl151">
    <w:name w:val="xl151"/>
    <w:basedOn w:val="Normal"/>
    <w:rsid w:val="00D64EC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es-CL" w:eastAsia="es-CL"/>
    </w:rPr>
  </w:style>
  <w:style w:type="paragraph" w:customStyle="1" w:styleId="xl152">
    <w:name w:val="xl152"/>
    <w:basedOn w:val="Normal"/>
    <w:rsid w:val="00D64EC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es-CL" w:eastAsia="es-CL"/>
    </w:rPr>
  </w:style>
  <w:style w:type="paragraph" w:customStyle="1" w:styleId="xl153">
    <w:name w:val="xl153"/>
    <w:basedOn w:val="Normal"/>
    <w:rsid w:val="00D64EC9"/>
    <w:pPr>
      <w:pBdr>
        <w:top w:val="single" w:sz="4" w:space="0" w:color="auto"/>
        <w:left w:val="single" w:sz="4" w:space="7" w:color="auto"/>
        <w:right w:val="single" w:sz="4" w:space="0" w:color="auto"/>
      </w:pBdr>
      <w:shd w:val="clear" w:color="000000" w:fill="FFFFFF"/>
      <w:spacing w:before="100" w:beforeAutospacing="1" w:after="100" w:afterAutospacing="1"/>
      <w:ind w:firstLineChars="100" w:firstLine="100"/>
      <w:textAlignment w:val="center"/>
    </w:pPr>
    <w:rPr>
      <w:rFonts w:ascii="Arial" w:hAnsi="Arial" w:cs="Arial"/>
      <w:b/>
      <w:bCs/>
      <w:sz w:val="16"/>
      <w:szCs w:val="16"/>
      <w:lang w:val="es-CL" w:eastAsia="es-CL"/>
    </w:rPr>
  </w:style>
  <w:style w:type="paragraph" w:customStyle="1" w:styleId="xl154">
    <w:name w:val="xl154"/>
    <w:basedOn w:val="Normal"/>
    <w:rsid w:val="00D64EC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lang w:val="es-CL" w:eastAsia="es-CL"/>
    </w:rPr>
  </w:style>
  <w:style w:type="paragraph" w:customStyle="1" w:styleId="xl155">
    <w:name w:val="xl155"/>
    <w:basedOn w:val="Normal"/>
    <w:rsid w:val="00D64EC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lang w:val="es-CL" w:eastAsia="es-CL"/>
    </w:rPr>
  </w:style>
  <w:style w:type="paragraph" w:customStyle="1" w:styleId="xl156">
    <w:name w:val="xl156"/>
    <w:basedOn w:val="Normal"/>
    <w:rsid w:val="00D64EC9"/>
    <w:pPr>
      <w:pBdr>
        <w:left w:val="single" w:sz="4" w:space="0" w:color="auto"/>
      </w:pBdr>
      <w:shd w:val="clear" w:color="000000" w:fill="FFFFFF"/>
      <w:spacing w:before="100" w:beforeAutospacing="1" w:after="100" w:afterAutospacing="1"/>
      <w:textAlignment w:val="center"/>
    </w:pPr>
    <w:rPr>
      <w:rFonts w:ascii="Arial" w:hAnsi="Arial" w:cs="Arial"/>
      <w:sz w:val="16"/>
      <w:szCs w:val="16"/>
      <w:lang w:val="es-CL" w:eastAsia="es-CL"/>
    </w:rPr>
  </w:style>
  <w:style w:type="paragraph" w:customStyle="1" w:styleId="xl157">
    <w:name w:val="xl157"/>
    <w:basedOn w:val="Normal"/>
    <w:rsid w:val="00D64EC9"/>
    <w:pPr>
      <w:pBdr>
        <w:right w:val="single" w:sz="4" w:space="0" w:color="auto"/>
      </w:pBdr>
      <w:shd w:val="clear" w:color="000000" w:fill="FFFFFF"/>
      <w:spacing w:before="100" w:beforeAutospacing="1" w:after="100" w:afterAutospacing="1"/>
      <w:textAlignment w:val="center"/>
    </w:pPr>
    <w:rPr>
      <w:rFonts w:ascii="Arial" w:hAnsi="Arial" w:cs="Arial"/>
      <w:i/>
      <w:iCs/>
      <w:sz w:val="16"/>
      <w:szCs w:val="16"/>
      <w:lang w:val="es-CL" w:eastAsia="es-CL"/>
    </w:rPr>
  </w:style>
  <w:style w:type="paragraph" w:customStyle="1" w:styleId="xl158">
    <w:name w:val="xl158"/>
    <w:basedOn w:val="Normal"/>
    <w:rsid w:val="00D64EC9"/>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i/>
      <w:iCs/>
      <w:sz w:val="16"/>
      <w:szCs w:val="16"/>
      <w:lang w:val="es-CL" w:eastAsia="es-CL"/>
    </w:rPr>
  </w:style>
  <w:style w:type="paragraph" w:customStyle="1" w:styleId="xl159">
    <w:name w:val="xl159"/>
    <w:basedOn w:val="Normal"/>
    <w:rsid w:val="00D64EC9"/>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lang w:val="es-CL" w:eastAsia="es-CL"/>
    </w:rPr>
  </w:style>
  <w:style w:type="paragraph" w:customStyle="1" w:styleId="xl160">
    <w:name w:val="xl160"/>
    <w:basedOn w:val="Normal"/>
    <w:rsid w:val="00D64EC9"/>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sz w:val="16"/>
      <w:szCs w:val="16"/>
      <w:lang w:val="es-CL" w:eastAsia="es-CL"/>
    </w:rPr>
  </w:style>
  <w:style w:type="paragraph" w:customStyle="1" w:styleId="xl161">
    <w:name w:val="xl161"/>
    <w:basedOn w:val="Normal"/>
    <w:rsid w:val="00D64EC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sz w:val="16"/>
      <w:szCs w:val="16"/>
      <w:lang w:val="es-CL" w:eastAsia="es-CL"/>
    </w:rPr>
  </w:style>
  <w:style w:type="paragraph" w:customStyle="1" w:styleId="xl162">
    <w:name w:val="xl162"/>
    <w:basedOn w:val="Normal"/>
    <w:rsid w:val="00D64E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es-CL" w:eastAsia="es-CL"/>
    </w:rPr>
  </w:style>
  <w:style w:type="character" w:styleId="Textodelmarcadordeposicin">
    <w:name w:val="Placeholder Text"/>
    <w:basedOn w:val="Fuentedeprrafopredeter"/>
    <w:uiPriority w:val="99"/>
    <w:semiHidden/>
    <w:rsid w:val="00B855F6"/>
    <w:rPr>
      <w:color w:val="808080"/>
    </w:rPr>
  </w:style>
  <w:style w:type="paragraph" w:styleId="Subttulo">
    <w:name w:val="Subtitle"/>
    <w:basedOn w:val="Normal"/>
    <w:next w:val="Normal"/>
    <w:link w:val="SubttuloCar"/>
    <w:qFormat/>
    <w:rsid w:val="000B22D7"/>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0B22D7"/>
    <w:rPr>
      <w:rFonts w:asciiTheme="majorHAnsi" w:eastAsiaTheme="majorEastAsia" w:hAnsiTheme="majorHAnsi" w:cstheme="majorBidi"/>
      <w:i/>
      <w:iCs/>
      <w:color w:val="4F81BD" w:themeColor="accent1"/>
      <w:spacing w:val="15"/>
      <w:sz w:val="24"/>
      <w:szCs w:val="24"/>
      <w:lang w:val="es-ES" w:eastAsia="es-ES"/>
    </w:rPr>
  </w:style>
  <w:style w:type="table" w:customStyle="1" w:styleId="Tabladecuadrcula1clara1">
    <w:name w:val="Tabla de cuadrícula 1 clara1"/>
    <w:basedOn w:val="Tablanormal"/>
    <w:uiPriority w:val="46"/>
    <w:rsid w:val="00E219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DD6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2885">
      <w:bodyDiv w:val="1"/>
      <w:marLeft w:val="0"/>
      <w:marRight w:val="0"/>
      <w:marTop w:val="0"/>
      <w:marBottom w:val="0"/>
      <w:divBdr>
        <w:top w:val="none" w:sz="0" w:space="0" w:color="auto"/>
        <w:left w:val="none" w:sz="0" w:space="0" w:color="auto"/>
        <w:bottom w:val="none" w:sz="0" w:space="0" w:color="auto"/>
        <w:right w:val="none" w:sz="0" w:space="0" w:color="auto"/>
      </w:divBdr>
    </w:div>
    <w:div w:id="23293091">
      <w:bodyDiv w:val="1"/>
      <w:marLeft w:val="0"/>
      <w:marRight w:val="0"/>
      <w:marTop w:val="0"/>
      <w:marBottom w:val="0"/>
      <w:divBdr>
        <w:top w:val="none" w:sz="0" w:space="0" w:color="auto"/>
        <w:left w:val="none" w:sz="0" w:space="0" w:color="auto"/>
        <w:bottom w:val="none" w:sz="0" w:space="0" w:color="auto"/>
        <w:right w:val="none" w:sz="0" w:space="0" w:color="auto"/>
      </w:divBdr>
    </w:div>
    <w:div w:id="62333408">
      <w:bodyDiv w:val="1"/>
      <w:marLeft w:val="0"/>
      <w:marRight w:val="0"/>
      <w:marTop w:val="0"/>
      <w:marBottom w:val="0"/>
      <w:divBdr>
        <w:top w:val="none" w:sz="0" w:space="0" w:color="auto"/>
        <w:left w:val="none" w:sz="0" w:space="0" w:color="auto"/>
        <w:bottom w:val="none" w:sz="0" w:space="0" w:color="auto"/>
        <w:right w:val="none" w:sz="0" w:space="0" w:color="auto"/>
      </w:divBdr>
    </w:div>
    <w:div w:id="76249108">
      <w:bodyDiv w:val="1"/>
      <w:marLeft w:val="0"/>
      <w:marRight w:val="0"/>
      <w:marTop w:val="0"/>
      <w:marBottom w:val="0"/>
      <w:divBdr>
        <w:top w:val="none" w:sz="0" w:space="0" w:color="auto"/>
        <w:left w:val="none" w:sz="0" w:space="0" w:color="auto"/>
        <w:bottom w:val="none" w:sz="0" w:space="0" w:color="auto"/>
        <w:right w:val="none" w:sz="0" w:space="0" w:color="auto"/>
      </w:divBdr>
    </w:div>
    <w:div w:id="87240528">
      <w:bodyDiv w:val="1"/>
      <w:marLeft w:val="0"/>
      <w:marRight w:val="0"/>
      <w:marTop w:val="0"/>
      <w:marBottom w:val="0"/>
      <w:divBdr>
        <w:top w:val="none" w:sz="0" w:space="0" w:color="auto"/>
        <w:left w:val="none" w:sz="0" w:space="0" w:color="auto"/>
        <w:bottom w:val="none" w:sz="0" w:space="0" w:color="auto"/>
        <w:right w:val="none" w:sz="0" w:space="0" w:color="auto"/>
      </w:divBdr>
    </w:div>
    <w:div w:id="104274283">
      <w:bodyDiv w:val="1"/>
      <w:marLeft w:val="0"/>
      <w:marRight w:val="0"/>
      <w:marTop w:val="0"/>
      <w:marBottom w:val="0"/>
      <w:divBdr>
        <w:top w:val="none" w:sz="0" w:space="0" w:color="auto"/>
        <w:left w:val="none" w:sz="0" w:space="0" w:color="auto"/>
        <w:bottom w:val="none" w:sz="0" w:space="0" w:color="auto"/>
        <w:right w:val="none" w:sz="0" w:space="0" w:color="auto"/>
      </w:divBdr>
    </w:div>
    <w:div w:id="118184007">
      <w:bodyDiv w:val="1"/>
      <w:marLeft w:val="0"/>
      <w:marRight w:val="0"/>
      <w:marTop w:val="0"/>
      <w:marBottom w:val="0"/>
      <w:divBdr>
        <w:top w:val="none" w:sz="0" w:space="0" w:color="auto"/>
        <w:left w:val="none" w:sz="0" w:space="0" w:color="auto"/>
        <w:bottom w:val="none" w:sz="0" w:space="0" w:color="auto"/>
        <w:right w:val="none" w:sz="0" w:space="0" w:color="auto"/>
      </w:divBdr>
    </w:div>
    <w:div w:id="119419414">
      <w:bodyDiv w:val="1"/>
      <w:marLeft w:val="0"/>
      <w:marRight w:val="0"/>
      <w:marTop w:val="0"/>
      <w:marBottom w:val="0"/>
      <w:divBdr>
        <w:top w:val="none" w:sz="0" w:space="0" w:color="auto"/>
        <w:left w:val="none" w:sz="0" w:space="0" w:color="auto"/>
        <w:bottom w:val="none" w:sz="0" w:space="0" w:color="auto"/>
        <w:right w:val="none" w:sz="0" w:space="0" w:color="auto"/>
      </w:divBdr>
    </w:div>
    <w:div w:id="120805513">
      <w:bodyDiv w:val="1"/>
      <w:marLeft w:val="0"/>
      <w:marRight w:val="0"/>
      <w:marTop w:val="0"/>
      <w:marBottom w:val="0"/>
      <w:divBdr>
        <w:top w:val="none" w:sz="0" w:space="0" w:color="auto"/>
        <w:left w:val="none" w:sz="0" w:space="0" w:color="auto"/>
        <w:bottom w:val="none" w:sz="0" w:space="0" w:color="auto"/>
        <w:right w:val="none" w:sz="0" w:space="0" w:color="auto"/>
      </w:divBdr>
    </w:div>
    <w:div w:id="122964972">
      <w:bodyDiv w:val="1"/>
      <w:marLeft w:val="0"/>
      <w:marRight w:val="0"/>
      <w:marTop w:val="0"/>
      <w:marBottom w:val="0"/>
      <w:divBdr>
        <w:top w:val="none" w:sz="0" w:space="0" w:color="auto"/>
        <w:left w:val="none" w:sz="0" w:space="0" w:color="auto"/>
        <w:bottom w:val="none" w:sz="0" w:space="0" w:color="auto"/>
        <w:right w:val="none" w:sz="0" w:space="0" w:color="auto"/>
      </w:divBdr>
    </w:div>
    <w:div w:id="134227149">
      <w:bodyDiv w:val="1"/>
      <w:marLeft w:val="0"/>
      <w:marRight w:val="0"/>
      <w:marTop w:val="0"/>
      <w:marBottom w:val="0"/>
      <w:divBdr>
        <w:top w:val="none" w:sz="0" w:space="0" w:color="auto"/>
        <w:left w:val="none" w:sz="0" w:space="0" w:color="auto"/>
        <w:bottom w:val="none" w:sz="0" w:space="0" w:color="auto"/>
        <w:right w:val="none" w:sz="0" w:space="0" w:color="auto"/>
      </w:divBdr>
    </w:div>
    <w:div w:id="151802661">
      <w:bodyDiv w:val="1"/>
      <w:marLeft w:val="0"/>
      <w:marRight w:val="0"/>
      <w:marTop w:val="0"/>
      <w:marBottom w:val="0"/>
      <w:divBdr>
        <w:top w:val="none" w:sz="0" w:space="0" w:color="auto"/>
        <w:left w:val="none" w:sz="0" w:space="0" w:color="auto"/>
        <w:bottom w:val="none" w:sz="0" w:space="0" w:color="auto"/>
        <w:right w:val="none" w:sz="0" w:space="0" w:color="auto"/>
      </w:divBdr>
    </w:div>
    <w:div w:id="152065245">
      <w:bodyDiv w:val="1"/>
      <w:marLeft w:val="0"/>
      <w:marRight w:val="0"/>
      <w:marTop w:val="0"/>
      <w:marBottom w:val="0"/>
      <w:divBdr>
        <w:top w:val="none" w:sz="0" w:space="0" w:color="auto"/>
        <w:left w:val="none" w:sz="0" w:space="0" w:color="auto"/>
        <w:bottom w:val="none" w:sz="0" w:space="0" w:color="auto"/>
        <w:right w:val="none" w:sz="0" w:space="0" w:color="auto"/>
      </w:divBdr>
    </w:div>
    <w:div w:id="154343498">
      <w:bodyDiv w:val="1"/>
      <w:marLeft w:val="0"/>
      <w:marRight w:val="0"/>
      <w:marTop w:val="0"/>
      <w:marBottom w:val="0"/>
      <w:divBdr>
        <w:top w:val="none" w:sz="0" w:space="0" w:color="auto"/>
        <w:left w:val="none" w:sz="0" w:space="0" w:color="auto"/>
        <w:bottom w:val="none" w:sz="0" w:space="0" w:color="auto"/>
        <w:right w:val="none" w:sz="0" w:space="0" w:color="auto"/>
      </w:divBdr>
    </w:div>
    <w:div w:id="154499667">
      <w:bodyDiv w:val="1"/>
      <w:marLeft w:val="0"/>
      <w:marRight w:val="0"/>
      <w:marTop w:val="0"/>
      <w:marBottom w:val="0"/>
      <w:divBdr>
        <w:top w:val="none" w:sz="0" w:space="0" w:color="auto"/>
        <w:left w:val="none" w:sz="0" w:space="0" w:color="auto"/>
        <w:bottom w:val="none" w:sz="0" w:space="0" w:color="auto"/>
        <w:right w:val="none" w:sz="0" w:space="0" w:color="auto"/>
      </w:divBdr>
    </w:div>
    <w:div w:id="161748817">
      <w:bodyDiv w:val="1"/>
      <w:marLeft w:val="0"/>
      <w:marRight w:val="0"/>
      <w:marTop w:val="0"/>
      <w:marBottom w:val="0"/>
      <w:divBdr>
        <w:top w:val="none" w:sz="0" w:space="0" w:color="auto"/>
        <w:left w:val="none" w:sz="0" w:space="0" w:color="auto"/>
        <w:bottom w:val="none" w:sz="0" w:space="0" w:color="auto"/>
        <w:right w:val="none" w:sz="0" w:space="0" w:color="auto"/>
      </w:divBdr>
    </w:div>
    <w:div w:id="167334909">
      <w:bodyDiv w:val="1"/>
      <w:marLeft w:val="0"/>
      <w:marRight w:val="0"/>
      <w:marTop w:val="0"/>
      <w:marBottom w:val="0"/>
      <w:divBdr>
        <w:top w:val="none" w:sz="0" w:space="0" w:color="auto"/>
        <w:left w:val="none" w:sz="0" w:space="0" w:color="auto"/>
        <w:bottom w:val="none" w:sz="0" w:space="0" w:color="auto"/>
        <w:right w:val="none" w:sz="0" w:space="0" w:color="auto"/>
      </w:divBdr>
    </w:div>
    <w:div w:id="174930267">
      <w:bodyDiv w:val="1"/>
      <w:marLeft w:val="0"/>
      <w:marRight w:val="0"/>
      <w:marTop w:val="0"/>
      <w:marBottom w:val="0"/>
      <w:divBdr>
        <w:top w:val="none" w:sz="0" w:space="0" w:color="auto"/>
        <w:left w:val="none" w:sz="0" w:space="0" w:color="auto"/>
        <w:bottom w:val="none" w:sz="0" w:space="0" w:color="auto"/>
        <w:right w:val="none" w:sz="0" w:space="0" w:color="auto"/>
      </w:divBdr>
    </w:div>
    <w:div w:id="178586796">
      <w:bodyDiv w:val="1"/>
      <w:marLeft w:val="0"/>
      <w:marRight w:val="0"/>
      <w:marTop w:val="0"/>
      <w:marBottom w:val="0"/>
      <w:divBdr>
        <w:top w:val="none" w:sz="0" w:space="0" w:color="auto"/>
        <w:left w:val="none" w:sz="0" w:space="0" w:color="auto"/>
        <w:bottom w:val="none" w:sz="0" w:space="0" w:color="auto"/>
        <w:right w:val="none" w:sz="0" w:space="0" w:color="auto"/>
      </w:divBdr>
    </w:div>
    <w:div w:id="179199242">
      <w:bodyDiv w:val="1"/>
      <w:marLeft w:val="0"/>
      <w:marRight w:val="0"/>
      <w:marTop w:val="0"/>
      <w:marBottom w:val="0"/>
      <w:divBdr>
        <w:top w:val="none" w:sz="0" w:space="0" w:color="auto"/>
        <w:left w:val="none" w:sz="0" w:space="0" w:color="auto"/>
        <w:bottom w:val="none" w:sz="0" w:space="0" w:color="auto"/>
        <w:right w:val="none" w:sz="0" w:space="0" w:color="auto"/>
      </w:divBdr>
    </w:div>
    <w:div w:id="183710450">
      <w:bodyDiv w:val="1"/>
      <w:marLeft w:val="0"/>
      <w:marRight w:val="0"/>
      <w:marTop w:val="0"/>
      <w:marBottom w:val="0"/>
      <w:divBdr>
        <w:top w:val="none" w:sz="0" w:space="0" w:color="auto"/>
        <w:left w:val="none" w:sz="0" w:space="0" w:color="auto"/>
        <w:bottom w:val="none" w:sz="0" w:space="0" w:color="auto"/>
        <w:right w:val="none" w:sz="0" w:space="0" w:color="auto"/>
      </w:divBdr>
    </w:div>
    <w:div w:id="200362432">
      <w:bodyDiv w:val="1"/>
      <w:marLeft w:val="0"/>
      <w:marRight w:val="0"/>
      <w:marTop w:val="0"/>
      <w:marBottom w:val="0"/>
      <w:divBdr>
        <w:top w:val="none" w:sz="0" w:space="0" w:color="auto"/>
        <w:left w:val="none" w:sz="0" w:space="0" w:color="auto"/>
        <w:bottom w:val="none" w:sz="0" w:space="0" w:color="auto"/>
        <w:right w:val="none" w:sz="0" w:space="0" w:color="auto"/>
      </w:divBdr>
    </w:div>
    <w:div w:id="226381756">
      <w:bodyDiv w:val="1"/>
      <w:marLeft w:val="0"/>
      <w:marRight w:val="0"/>
      <w:marTop w:val="0"/>
      <w:marBottom w:val="0"/>
      <w:divBdr>
        <w:top w:val="none" w:sz="0" w:space="0" w:color="auto"/>
        <w:left w:val="none" w:sz="0" w:space="0" w:color="auto"/>
        <w:bottom w:val="none" w:sz="0" w:space="0" w:color="auto"/>
        <w:right w:val="none" w:sz="0" w:space="0" w:color="auto"/>
      </w:divBdr>
    </w:div>
    <w:div w:id="232281109">
      <w:bodyDiv w:val="1"/>
      <w:marLeft w:val="0"/>
      <w:marRight w:val="0"/>
      <w:marTop w:val="0"/>
      <w:marBottom w:val="0"/>
      <w:divBdr>
        <w:top w:val="none" w:sz="0" w:space="0" w:color="auto"/>
        <w:left w:val="none" w:sz="0" w:space="0" w:color="auto"/>
        <w:bottom w:val="none" w:sz="0" w:space="0" w:color="auto"/>
        <w:right w:val="none" w:sz="0" w:space="0" w:color="auto"/>
      </w:divBdr>
    </w:div>
    <w:div w:id="234826304">
      <w:bodyDiv w:val="1"/>
      <w:marLeft w:val="0"/>
      <w:marRight w:val="0"/>
      <w:marTop w:val="0"/>
      <w:marBottom w:val="0"/>
      <w:divBdr>
        <w:top w:val="none" w:sz="0" w:space="0" w:color="auto"/>
        <w:left w:val="none" w:sz="0" w:space="0" w:color="auto"/>
        <w:bottom w:val="none" w:sz="0" w:space="0" w:color="auto"/>
        <w:right w:val="none" w:sz="0" w:space="0" w:color="auto"/>
      </w:divBdr>
    </w:div>
    <w:div w:id="237373223">
      <w:bodyDiv w:val="1"/>
      <w:marLeft w:val="0"/>
      <w:marRight w:val="0"/>
      <w:marTop w:val="0"/>
      <w:marBottom w:val="0"/>
      <w:divBdr>
        <w:top w:val="none" w:sz="0" w:space="0" w:color="auto"/>
        <w:left w:val="none" w:sz="0" w:space="0" w:color="auto"/>
        <w:bottom w:val="none" w:sz="0" w:space="0" w:color="auto"/>
        <w:right w:val="none" w:sz="0" w:space="0" w:color="auto"/>
      </w:divBdr>
    </w:div>
    <w:div w:id="246423390">
      <w:bodyDiv w:val="1"/>
      <w:marLeft w:val="0"/>
      <w:marRight w:val="0"/>
      <w:marTop w:val="0"/>
      <w:marBottom w:val="0"/>
      <w:divBdr>
        <w:top w:val="none" w:sz="0" w:space="0" w:color="auto"/>
        <w:left w:val="none" w:sz="0" w:space="0" w:color="auto"/>
        <w:bottom w:val="none" w:sz="0" w:space="0" w:color="auto"/>
        <w:right w:val="none" w:sz="0" w:space="0" w:color="auto"/>
      </w:divBdr>
    </w:div>
    <w:div w:id="260457321">
      <w:bodyDiv w:val="1"/>
      <w:marLeft w:val="0"/>
      <w:marRight w:val="0"/>
      <w:marTop w:val="0"/>
      <w:marBottom w:val="0"/>
      <w:divBdr>
        <w:top w:val="none" w:sz="0" w:space="0" w:color="auto"/>
        <w:left w:val="none" w:sz="0" w:space="0" w:color="auto"/>
        <w:bottom w:val="none" w:sz="0" w:space="0" w:color="auto"/>
        <w:right w:val="none" w:sz="0" w:space="0" w:color="auto"/>
      </w:divBdr>
    </w:div>
    <w:div w:id="261108631">
      <w:bodyDiv w:val="1"/>
      <w:marLeft w:val="0"/>
      <w:marRight w:val="0"/>
      <w:marTop w:val="0"/>
      <w:marBottom w:val="0"/>
      <w:divBdr>
        <w:top w:val="none" w:sz="0" w:space="0" w:color="auto"/>
        <w:left w:val="none" w:sz="0" w:space="0" w:color="auto"/>
        <w:bottom w:val="none" w:sz="0" w:space="0" w:color="auto"/>
        <w:right w:val="none" w:sz="0" w:space="0" w:color="auto"/>
      </w:divBdr>
    </w:div>
    <w:div w:id="261766319">
      <w:bodyDiv w:val="1"/>
      <w:marLeft w:val="0"/>
      <w:marRight w:val="0"/>
      <w:marTop w:val="0"/>
      <w:marBottom w:val="0"/>
      <w:divBdr>
        <w:top w:val="none" w:sz="0" w:space="0" w:color="auto"/>
        <w:left w:val="none" w:sz="0" w:space="0" w:color="auto"/>
        <w:bottom w:val="none" w:sz="0" w:space="0" w:color="auto"/>
        <w:right w:val="none" w:sz="0" w:space="0" w:color="auto"/>
      </w:divBdr>
    </w:div>
    <w:div w:id="263079749">
      <w:bodyDiv w:val="1"/>
      <w:marLeft w:val="0"/>
      <w:marRight w:val="0"/>
      <w:marTop w:val="0"/>
      <w:marBottom w:val="0"/>
      <w:divBdr>
        <w:top w:val="none" w:sz="0" w:space="0" w:color="auto"/>
        <w:left w:val="none" w:sz="0" w:space="0" w:color="auto"/>
        <w:bottom w:val="none" w:sz="0" w:space="0" w:color="auto"/>
        <w:right w:val="none" w:sz="0" w:space="0" w:color="auto"/>
      </w:divBdr>
    </w:div>
    <w:div w:id="287712176">
      <w:bodyDiv w:val="1"/>
      <w:marLeft w:val="0"/>
      <w:marRight w:val="0"/>
      <w:marTop w:val="0"/>
      <w:marBottom w:val="0"/>
      <w:divBdr>
        <w:top w:val="none" w:sz="0" w:space="0" w:color="auto"/>
        <w:left w:val="none" w:sz="0" w:space="0" w:color="auto"/>
        <w:bottom w:val="none" w:sz="0" w:space="0" w:color="auto"/>
        <w:right w:val="none" w:sz="0" w:space="0" w:color="auto"/>
      </w:divBdr>
    </w:div>
    <w:div w:id="288753427">
      <w:bodyDiv w:val="1"/>
      <w:marLeft w:val="0"/>
      <w:marRight w:val="0"/>
      <w:marTop w:val="0"/>
      <w:marBottom w:val="0"/>
      <w:divBdr>
        <w:top w:val="none" w:sz="0" w:space="0" w:color="auto"/>
        <w:left w:val="none" w:sz="0" w:space="0" w:color="auto"/>
        <w:bottom w:val="none" w:sz="0" w:space="0" w:color="auto"/>
        <w:right w:val="none" w:sz="0" w:space="0" w:color="auto"/>
      </w:divBdr>
    </w:div>
    <w:div w:id="303893932">
      <w:bodyDiv w:val="1"/>
      <w:marLeft w:val="0"/>
      <w:marRight w:val="0"/>
      <w:marTop w:val="0"/>
      <w:marBottom w:val="0"/>
      <w:divBdr>
        <w:top w:val="none" w:sz="0" w:space="0" w:color="auto"/>
        <w:left w:val="none" w:sz="0" w:space="0" w:color="auto"/>
        <w:bottom w:val="none" w:sz="0" w:space="0" w:color="auto"/>
        <w:right w:val="none" w:sz="0" w:space="0" w:color="auto"/>
      </w:divBdr>
    </w:div>
    <w:div w:id="304286599">
      <w:bodyDiv w:val="1"/>
      <w:marLeft w:val="0"/>
      <w:marRight w:val="0"/>
      <w:marTop w:val="0"/>
      <w:marBottom w:val="0"/>
      <w:divBdr>
        <w:top w:val="none" w:sz="0" w:space="0" w:color="auto"/>
        <w:left w:val="none" w:sz="0" w:space="0" w:color="auto"/>
        <w:bottom w:val="none" w:sz="0" w:space="0" w:color="auto"/>
        <w:right w:val="none" w:sz="0" w:space="0" w:color="auto"/>
      </w:divBdr>
    </w:div>
    <w:div w:id="310526424">
      <w:bodyDiv w:val="1"/>
      <w:marLeft w:val="0"/>
      <w:marRight w:val="0"/>
      <w:marTop w:val="0"/>
      <w:marBottom w:val="0"/>
      <w:divBdr>
        <w:top w:val="none" w:sz="0" w:space="0" w:color="auto"/>
        <w:left w:val="none" w:sz="0" w:space="0" w:color="auto"/>
        <w:bottom w:val="none" w:sz="0" w:space="0" w:color="auto"/>
        <w:right w:val="none" w:sz="0" w:space="0" w:color="auto"/>
      </w:divBdr>
    </w:div>
    <w:div w:id="318576201">
      <w:bodyDiv w:val="1"/>
      <w:marLeft w:val="0"/>
      <w:marRight w:val="0"/>
      <w:marTop w:val="0"/>
      <w:marBottom w:val="0"/>
      <w:divBdr>
        <w:top w:val="none" w:sz="0" w:space="0" w:color="auto"/>
        <w:left w:val="none" w:sz="0" w:space="0" w:color="auto"/>
        <w:bottom w:val="none" w:sz="0" w:space="0" w:color="auto"/>
        <w:right w:val="none" w:sz="0" w:space="0" w:color="auto"/>
      </w:divBdr>
    </w:div>
    <w:div w:id="342709291">
      <w:bodyDiv w:val="1"/>
      <w:marLeft w:val="0"/>
      <w:marRight w:val="0"/>
      <w:marTop w:val="0"/>
      <w:marBottom w:val="0"/>
      <w:divBdr>
        <w:top w:val="none" w:sz="0" w:space="0" w:color="auto"/>
        <w:left w:val="none" w:sz="0" w:space="0" w:color="auto"/>
        <w:bottom w:val="none" w:sz="0" w:space="0" w:color="auto"/>
        <w:right w:val="none" w:sz="0" w:space="0" w:color="auto"/>
      </w:divBdr>
    </w:div>
    <w:div w:id="350182415">
      <w:bodyDiv w:val="1"/>
      <w:marLeft w:val="0"/>
      <w:marRight w:val="0"/>
      <w:marTop w:val="0"/>
      <w:marBottom w:val="0"/>
      <w:divBdr>
        <w:top w:val="none" w:sz="0" w:space="0" w:color="auto"/>
        <w:left w:val="none" w:sz="0" w:space="0" w:color="auto"/>
        <w:bottom w:val="none" w:sz="0" w:space="0" w:color="auto"/>
        <w:right w:val="none" w:sz="0" w:space="0" w:color="auto"/>
      </w:divBdr>
    </w:div>
    <w:div w:id="359087315">
      <w:bodyDiv w:val="1"/>
      <w:marLeft w:val="0"/>
      <w:marRight w:val="0"/>
      <w:marTop w:val="0"/>
      <w:marBottom w:val="0"/>
      <w:divBdr>
        <w:top w:val="none" w:sz="0" w:space="0" w:color="auto"/>
        <w:left w:val="none" w:sz="0" w:space="0" w:color="auto"/>
        <w:bottom w:val="none" w:sz="0" w:space="0" w:color="auto"/>
        <w:right w:val="none" w:sz="0" w:space="0" w:color="auto"/>
      </w:divBdr>
    </w:div>
    <w:div w:id="364448754">
      <w:bodyDiv w:val="1"/>
      <w:marLeft w:val="0"/>
      <w:marRight w:val="0"/>
      <w:marTop w:val="0"/>
      <w:marBottom w:val="0"/>
      <w:divBdr>
        <w:top w:val="none" w:sz="0" w:space="0" w:color="auto"/>
        <w:left w:val="none" w:sz="0" w:space="0" w:color="auto"/>
        <w:bottom w:val="none" w:sz="0" w:space="0" w:color="auto"/>
        <w:right w:val="none" w:sz="0" w:space="0" w:color="auto"/>
      </w:divBdr>
    </w:div>
    <w:div w:id="372927665">
      <w:bodyDiv w:val="1"/>
      <w:marLeft w:val="0"/>
      <w:marRight w:val="0"/>
      <w:marTop w:val="0"/>
      <w:marBottom w:val="0"/>
      <w:divBdr>
        <w:top w:val="none" w:sz="0" w:space="0" w:color="auto"/>
        <w:left w:val="none" w:sz="0" w:space="0" w:color="auto"/>
        <w:bottom w:val="none" w:sz="0" w:space="0" w:color="auto"/>
        <w:right w:val="none" w:sz="0" w:space="0" w:color="auto"/>
      </w:divBdr>
    </w:div>
    <w:div w:id="380599395">
      <w:bodyDiv w:val="1"/>
      <w:marLeft w:val="0"/>
      <w:marRight w:val="0"/>
      <w:marTop w:val="0"/>
      <w:marBottom w:val="0"/>
      <w:divBdr>
        <w:top w:val="none" w:sz="0" w:space="0" w:color="auto"/>
        <w:left w:val="none" w:sz="0" w:space="0" w:color="auto"/>
        <w:bottom w:val="none" w:sz="0" w:space="0" w:color="auto"/>
        <w:right w:val="none" w:sz="0" w:space="0" w:color="auto"/>
      </w:divBdr>
    </w:div>
    <w:div w:id="383407136">
      <w:bodyDiv w:val="1"/>
      <w:marLeft w:val="0"/>
      <w:marRight w:val="0"/>
      <w:marTop w:val="0"/>
      <w:marBottom w:val="0"/>
      <w:divBdr>
        <w:top w:val="none" w:sz="0" w:space="0" w:color="auto"/>
        <w:left w:val="none" w:sz="0" w:space="0" w:color="auto"/>
        <w:bottom w:val="none" w:sz="0" w:space="0" w:color="auto"/>
        <w:right w:val="none" w:sz="0" w:space="0" w:color="auto"/>
      </w:divBdr>
    </w:div>
    <w:div w:id="392849736">
      <w:bodyDiv w:val="1"/>
      <w:marLeft w:val="0"/>
      <w:marRight w:val="0"/>
      <w:marTop w:val="0"/>
      <w:marBottom w:val="0"/>
      <w:divBdr>
        <w:top w:val="none" w:sz="0" w:space="0" w:color="auto"/>
        <w:left w:val="none" w:sz="0" w:space="0" w:color="auto"/>
        <w:bottom w:val="none" w:sz="0" w:space="0" w:color="auto"/>
        <w:right w:val="none" w:sz="0" w:space="0" w:color="auto"/>
      </w:divBdr>
    </w:div>
    <w:div w:id="400637698">
      <w:bodyDiv w:val="1"/>
      <w:marLeft w:val="0"/>
      <w:marRight w:val="0"/>
      <w:marTop w:val="0"/>
      <w:marBottom w:val="0"/>
      <w:divBdr>
        <w:top w:val="none" w:sz="0" w:space="0" w:color="auto"/>
        <w:left w:val="none" w:sz="0" w:space="0" w:color="auto"/>
        <w:bottom w:val="none" w:sz="0" w:space="0" w:color="auto"/>
        <w:right w:val="none" w:sz="0" w:space="0" w:color="auto"/>
      </w:divBdr>
    </w:div>
    <w:div w:id="408506059">
      <w:bodyDiv w:val="1"/>
      <w:marLeft w:val="0"/>
      <w:marRight w:val="0"/>
      <w:marTop w:val="0"/>
      <w:marBottom w:val="0"/>
      <w:divBdr>
        <w:top w:val="none" w:sz="0" w:space="0" w:color="auto"/>
        <w:left w:val="none" w:sz="0" w:space="0" w:color="auto"/>
        <w:bottom w:val="none" w:sz="0" w:space="0" w:color="auto"/>
        <w:right w:val="none" w:sz="0" w:space="0" w:color="auto"/>
      </w:divBdr>
    </w:div>
    <w:div w:id="408700544">
      <w:bodyDiv w:val="1"/>
      <w:marLeft w:val="0"/>
      <w:marRight w:val="0"/>
      <w:marTop w:val="0"/>
      <w:marBottom w:val="0"/>
      <w:divBdr>
        <w:top w:val="none" w:sz="0" w:space="0" w:color="auto"/>
        <w:left w:val="none" w:sz="0" w:space="0" w:color="auto"/>
        <w:bottom w:val="none" w:sz="0" w:space="0" w:color="auto"/>
        <w:right w:val="none" w:sz="0" w:space="0" w:color="auto"/>
      </w:divBdr>
    </w:div>
    <w:div w:id="411975488">
      <w:bodyDiv w:val="1"/>
      <w:marLeft w:val="0"/>
      <w:marRight w:val="0"/>
      <w:marTop w:val="0"/>
      <w:marBottom w:val="0"/>
      <w:divBdr>
        <w:top w:val="none" w:sz="0" w:space="0" w:color="auto"/>
        <w:left w:val="none" w:sz="0" w:space="0" w:color="auto"/>
        <w:bottom w:val="none" w:sz="0" w:space="0" w:color="auto"/>
        <w:right w:val="none" w:sz="0" w:space="0" w:color="auto"/>
      </w:divBdr>
    </w:div>
    <w:div w:id="419564379">
      <w:bodyDiv w:val="1"/>
      <w:marLeft w:val="0"/>
      <w:marRight w:val="0"/>
      <w:marTop w:val="0"/>
      <w:marBottom w:val="0"/>
      <w:divBdr>
        <w:top w:val="none" w:sz="0" w:space="0" w:color="auto"/>
        <w:left w:val="none" w:sz="0" w:space="0" w:color="auto"/>
        <w:bottom w:val="none" w:sz="0" w:space="0" w:color="auto"/>
        <w:right w:val="none" w:sz="0" w:space="0" w:color="auto"/>
      </w:divBdr>
    </w:div>
    <w:div w:id="431242166">
      <w:bodyDiv w:val="1"/>
      <w:marLeft w:val="0"/>
      <w:marRight w:val="0"/>
      <w:marTop w:val="0"/>
      <w:marBottom w:val="0"/>
      <w:divBdr>
        <w:top w:val="none" w:sz="0" w:space="0" w:color="auto"/>
        <w:left w:val="none" w:sz="0" w:space="0" w:color="auto"/>
        <w:bottom w:val="none" w:sz="0" w:space="0" w:color="auto"/>
        <w:right w:val="none" w:sz="0" w:space="0" w:color="auto"/>
      </w:divBdr>
    </w:div>
    <w:div w:id="468129592">
      <w:bodyDiv w:val="1"/>
      <w:marLeft w:val="0"/>
      <w:marRight w:val="0"/>
      <w:marTop w:val="0"/>
      <w:marBottom w:val="0"/>
      <w:divBdr>
        <w:top w:val="none" w:sz="0" w:space="0" w:color="auto"/>
        <w:left w:val="none" w:sz="0" w:space="0" w:color="auto"/>
        <w:bottom w:val="none" w:sz="0" w:space="0" w:color="auto"/>
        <w:right w:val="none" w:sz="0" w:space="0" w:color="auto"/>
      </w:divBdr>
    </w:div>
    <w:div w:id="469246355">
      <w:bodyDiv w:val="1"/>
      <w:marLeft w:val="0"/>
      <w:marRight w:val="0"/>
      <w:marTop w:val="0"/>
      <w:marBottom w:val="0"/>
      <w:divBdr>
        <w:top w:val="none" w:sz="0" w:space="0" w:color="auto"/>
        <w:left w:val="none" w:sz="0" w:space="0" w:color="auto"/>
        <w:bottom w:val="none" w:sz="0" w:space="0" w:color="auto"/>
        <w:right w:val="none" w:sz="0" w:space="0" w:color="auto"/>
      </w:divBdr>
    </w:div>
    <w:div w:id="470246168">
      <w:bodyDiv w:val="1"/>
      <w:marLeft w:val="0"/>
      <w:marRight w:val="0"/>
      <w:marTop w:val="0"/>
      <w:marBottom w:val="0"/>
      <w:divBdr>
        <w:top w:val="none" w:sz="0" w:space="0" w:color="auto"/>
        <w:left w:val="none" w:sz="0" w:space="0" w:color="auto"/>
        <w:bottom w:val="none" w:sz="0" w:space="0" w:color="auto"/>
        <w:right w:val="none" w:sz="0" w:space="0" w:color="auto"/>
      </w:divBdr>
    </w:div>
    <w:div w:id="471293574">
      <w:bodyDiv w:val="1"/>
      <w:marLeft w:val="0"/>
      <w:marRight w:val="0"/>
      <w:marTop w:val="0"/>
      <w:marBottom w:val="0"/>
      <w:divBdr>
        <w:top w:val="none" w:sz="0" w:space="0" w:color="auto"/>
        <w:left w:val="none" w:sz="0" w:space="0" w:color="auto"/>
        <w:bottom w:val="none" w:sz="0" w:space="0" w:color="auto"/>
        <w:right w:val="none" w:sz="0" w:space="0" w:color="auto"/>
      </w:divBdr>
    </w:div>
    <w:div w:id="471558366">
      <w:bodyDiv w:val="1"/>
      <w:marLeft w:val="0"/>
      <w:marRight w:val="0"/>
      <w:marTop w:val="0"/>
      <w:marBottom w:val="0"/>
      <w:divBdr>
        <w:top w:val="none" w:sz="0" w:space="0" w:color="auto"/>
        <w:left w:val="none" w:sz="0" w:space="0" w:color="auto"/>
        <w:bottom w:val="none" w:sz="0" w:space="0" w:color="auto"/>
        <w:right w:val="none" w:sz="0" w:space="0" w:color="auto"/>
      </w:divBdr>
    </w:div>
    <w:div w:id="471993120">
      <w:bodyDiv w:val="1"/>
      <w:marLeft w:val="0"/>
      <w:marRight w:val="0"/>
      <w:marTop w:val="0"/>
      <w:marBottom w:val="0"/>
      <w:divBdr>
        <w:top w:val="none" w:sz="0" w:space="0" w:color="auto"/>
        <w:left w:val="none" w:sz="0" w:space="0" w:color="auto"/>
        <w:bottom w:val="none" w:sz="0" w:space="0" w:color="auto"/>
        <w:right w:val="none" w:sz="0" w:space="0" w:color="auto"/>
      </w:divBdr>
    </w:div>
    <w:div w:id="474182996">
      <w:bodyDiv w:val="1"/>
      <w:marLeft w:val="0"/>
      <w:marRight w:val="0"/>
      <w:marTop w:val="0"/>
      <w:marBottom w:val="0"/>
      <w:divBdr>
        <w:top w:val="none" w:sz="0" w:space="0" w:color="auto"/>
        <w:left w:val="none" w:sz="0" w:space="0" w:color="auto"/>
        <w:bottom w:val="none" w:sz="0" w:space="0" w:color="auto"/>
        <w:right w:val="none" w:sz="0" w:space="0" w:color="auto"/>
      </w:divBdr>
    </w:div>
    <w:div w:id="481968954">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
    <w:div w:id="509560971">
      <w:bodyDiv w:val="1"/>
      <w:marLeft w:val="0"/>
      <w:marRight w:val="0"/>
      <w:marTop w:val="0"/>
      <w:marBottom w:val="0"/>
      <w:divBdr>
        <w:top w:val="none" w:sz="0" w:space="0" w:color="auto"/>
        <w:left w:val="none" w:sz="0" w:space="0" w:color="auto"/>
        <w:bottom w:val="none" w:sz="0" w:space="0" w:color="auto"/>
        <w:right w:val="none" w:sz="0" w:space="0" w:color="auto"/>
      </w:divBdr>
    </w:div>
    <w:div w:id="513737570">
      <w:bodyDiv w:val="1"/>
      <w:marLeft w:val="0"/>
      <w:marRight w:val="0"/>
      <w:marTop w:val="0"/>
      <w:marBottom w:val="0"/>
      <w:divBdr>
        <w:top w:val="none" w:sz="0" w:space="0" w:color="auto"/>
        <w:left w:val="none" w:sz="0" w:space="0" w:color="auto"/>
        <w:bottom w:val="none" w:sz="0" w:space="0" w:color="auto"/>
        <w:right w:val="none" w:sz="0" w:space="0" w:color="auto"/>
      </w:divBdr>
    </w:div>
    <w:div w:id="517820103">
      <w:bodyDiv w:val="1"/>
      <w:marLeft w:val="0"/>
      <w:marRight w:val="0"/>
      <w:marTop w:val="0"/>
      <w:marBottom w:val="0"/>
      <w:divBdr>
        <w:top w:val="none" w:sz="0" w:space="0" w:color="auto"/>
        <w:left w:val="none" w:sz="0" w:space="0" w:color="auto"/>
        <w:bottom w:val="none" w:sz="0" w:space="0" w:color="auto"/>
        <w:right w:val="none" w:sz="0" w:space="0" w:color="auto"/>
      </w:divBdr>
    </w:div>
    <w:div w:id="540360286">
      <w:bodyDiv w:val="1"/>
      <w:marLeft w:val="0"/>
      <w:marRight w:val="0"/>
      <w:marTop w:val="0"/>
      <w:marBottom w:val="0"/>
      <w:divBdr>
        <w:top w:val="none" w:sz="0" w:space="0" w:color="auto"/>
        <w:left w:val="none" w:sz="0" w:space="0" w:color="auto"/>
        <w:bottom w:val="none" w:sz="0" w:space="0" w:color="auto"/>
        <w:right w:val="none" w:sz="0" w:space="0" w:color="auto"/>
      </w:divBdr>
    </w:div>
    <w:div w:id="561987638">
      <w:bodyDiv w:val="1"/>
      <w:marLeft w:val="0"/>
      <w:marRight w:val="0"/>
      <w:marTop w:val="0"/>
      <w:marBottom w:val="0"/>
      <w:divBdr>
        <w:top w:val="none" w:sz="0" w:space="0" w:color="auto"/>
        <w:left w:val="none" w:sz="0" w:space="0" w:color="auto"/>
        <w:bottom w:val="none" w:sz="0" w:space="0" w:color="auto"/>
        <w:right w:val="none" w:sz="0" w:space="0" w:color="auto"/>
      </w:divBdr>
    </w:div>
    <w:div w:id="563494851">
      <w:bodyDiv w:val="1"/>
      <w:marLeft w:val="0"/>
      <w:marRight w:val="0"/>
      <w:marTop w:val="0"/>
      <w:marBottom w:val="0"/>
      <w:divBdr>
        <w:top w:val="none" w:sz="0" w:space="0" w:color="auto"/>
        <w:left w:val="none" w:sz="0" w:space="0" w:color="auto"/>
        <w:bottom w:val="none" w:sz="0" w:space="0" w:color="auto"/>
        <w:right w:val="none" w:sz="0" w:space="0" w:color="auto"/>
      </w:divBdr>
    </w:div>
    <w:div w:id="563952522">
      <w:bodyDiv w:val="1"/>
      <w:marLeft w:val="0"/>
      <w:marRight w:val="0"/>
      <w:marTop w:val="0"/>
      <w:marBottom w:val="0"/>
      <w:divBdr>
        <w:top w:val="none" w:sz="0" w:space="0" w:color="auto"/>
        <w:left w:val="none" w:sz="0" w:space="0" w:color="auto"/>
        <w:bottom w:val="none" w:sz="0" w:space="0" w:color="auto"/>
        <w:right w:val="none" w:sz="0" w:space="0" w:color="auto"/>
      </w:divBdr>
    </w:div>
    <w:div w:id="572743902">
      <w:bodyDiv w:val="1"/>
      <w:marLeft w:val="0"/>
      <w:marRight w:val="0"/>
      <w:marTop w:val="0"/>
      <w:marBottom w:val="0"/>
      <w:divBdr>
        <w:top w:val="none" w:sz="0" w:space="0" w:color="auto"/>
        <w:left w:val="none" w:sz="0" w:space="0" w:color="auto"/>
        <w:bottom w:val="none" w:sz="0" w:space="0" w:color="auto"/>
        <w:right w:val="none" w:sz="0" w:space="0" w:color="auto"/>
      </w:divBdr>
    </w:div>
    <w:div w:id="578247291">
      <w:bodyDiv w:val="1"/>
      <w:marLeft w:val="0"/>
      <w:marRight w:val="0"/>
      <w:marTop w:val="0"/>
      <w:marBottom w:val="0"/>
      <w:divBdr>
        <w:top w:val="none" w:sz="0" w:space="0" w:color="auto"/>
        <w:left w:val="none" w:sz="0" w:space="0" w:color="auto"/>
        <w:bottom w:val="none" w:sz="0" w:space="0" w:color="auto"/>
        <w:right w:val="none" w:sz="0" w:space="0" w:color="auto"/>
      </w:divBdr>
    </w:div>
    <w:div w:id="587350108">
      <w:bodyDiv w:val="1"/>
      <w:marLeft w:val="0"/>
      <w:marRight w:val="0"/>
      <w:marTop w:val="0"/>
      <w:marBottom w:val="0"/>
      <w:divBdr>
        <w:top w:val="none" w:sz="0" w:space="0" w:color="auto"/>
        <w:left w:val="none" w:sz="0" w:space="0" w:color="auto"/>
        <w:bottom w:val="none" w:sz="0" w:space="0" w:color="auto"/>
        <w:right w:val="none" w:sz="0" w:space="0" w:color="auto"/>
      </w:divBdr>
    </w:div>
    <w:div w:id="591545296">
      <w:bodyDiv w:val="1"/>
      <w:marLeft w:val="0"/>
      <w:marRight w:val="0"/>
      <w:marTop w:val="0"/>
      <w:marBottom w:val="0"/>
      <w:divBdr>
        <w:top w:val="none" w:sz="0" w:space="0" w:color="auto"/>
        <w:left w:val="none" w:sz="0" w:space="0" w:color="auto"/>
        <w:bottom w:val="none" w:sz="0" w:space="0" w:color="auto"/>
        <w:right w:val="none" w:sz="0" w:space="0" w:color="auto"/>
      </w:divBdr>
    </w:div>
    <w:div w:id="611060258">
      <w:bodyDiv w:val="1"/>
      <w:marLeft w:val="0"/>
      <w:marRight w:val="0"/>
      <w:marTop w:val="0"/>
      <w:marBottom w:val="0"/>
      <w:divBdr>
        <w:top w:val="none" w:sz="0" w:space="0" w:color="auto"/>
        <w:left w:val="none" w:sz="0" w:space="0" w:color="auto"/>
        <w:bottom w:val="none" w:sz="0" w:space="0" w:color="auto"/>
        <w:right w:val="none" w:sz="0" w:space="0" w:color="auto"/>
      </w:divBdr>
    </w:div>
    <w:div w:id="620500563">
      <w:bodyDiv w:val="1"/>
      <w:marLeft w:val="0"/>
      <w:marRight w:val="0"/>
      <w:marTop w:val="0"/>
      <w:marBottom w:val="0"/>
      <w:divBdr>
        <w:top w:val="none" w:sz="0" w:space="0" w:color="auto"/>
        <w:left w:val="none" w:sz="0" w:space="0" w:color="auto"/>
        <w:bottom w:val="none" w:sz="0" w:space="0" w:color="auto"/>
        <w:right w:val="none" w:sz="0" w:space="0" w:color="auto"/>
      </w:divBdr>
    </w:div>
    <w:div w:id="620500578">
      <w:bodyDiv w:val="1"/>
      <w:marLeft w:val="0"/>
      <w:marRight w:val="0"/>
      <w:marTop w:val="0"/>
      <w:marBottom w:val="0"/>
      <w:divBdr>
        <w:top w:val="none" w:sz="0" w:space="0" w:color="auto"/>
        <w:left w:val="none" w:sz="0" w:space="0" w:color="auto"/>
        <w:bottom w:val="none" w:sz="0" w:space="0" w:color="auto"/>
        <w:right w:val="none" w:sz="0" w:space="0" w:color="auto"/>
      </w:divBdr>
    </w:div>
    <w:div w:id="625240007">
      <w:bodyDiv w:val="1"/>
      <w:marLeft w:val="0"/>
      <w:marRight w:val="0"/>
      <w:marTop w:val="0"/>
      <w:marBottom w:val="0"/>
      <w:divBdr>
        <w:top w:val="none" w:sz="0" w:space="0" w:color="auto"/>
        <w:left w:val="none" w:sz="0" w:space="0" w:color="auto"/>
        <w:bottom w:val="none" w:sz="0" w:space="0" w:color="auto"/>
        <w:right w:val="none" w:sz="0" w:space="0" w:color="auto"/>
      </w:divBdr>
    </w:div>
    <w:div w:id="631597551">
      <w:bodyDiv w:val="1"/>
      <w:marLeft w:val="0"/>
      <w:marRight w:val="0"/>
      <w:marTop w:val="0"/>
      <w:marBottom w:val="0"/>
      <w:divBdr>
        <w:top w:val="none" w:sz="0" w:space="0" w:color="auto"/>
        <w:left w:val="none" w:sz="0" w:space="0" w:color="auto"/>
        <w:bottom w:val="none" w:sz="0" w:space="0" w:color="auto"/>
        <w:right w:val="none" w:sz="0" w:space="0" w:color="auto"/>
      </w:divBdr>
    </w:div>
    <w:div w:id="637339505">
      <w:bodyDiv w:val="1"/>
      <w:marLeft w:val="0"/>
      <w:marRight w:val="0"/>
      <w:marTop w:val="0"/>
      <w:marBottom w:val="0"/>
      <w:divBdr>
        <w:top w:val="none" w:sz="0" w:space="0" w:color="auto"/>
        <w:left w:val="none" w:sz="0" w:space="0" w:color="auto"/>
        <w:bottom w:val="none" w:sz="0" w:space="0" w:color="auto"/>
        <w:right w:val="none" w:sz="0" w:space="0" w:color="auto"/>
      </w:divBdr>
    </w:div>
    <w:div w:id="647366920">
      <w:bodyDiv w:val="1"/>
      <w:marLeft w:val="0"/>
      <w:marRight w:val="0"/>
      <w:marTop w:val="0"/>
      <w:marBottom w:val="0"/>
      <w:divBdr>
        <w:top w:val="none" w:sz="0" w:space="0" w:color="auto"/>
        <w:left w:val="none" w:sz="0" w:space="0" w:color="auto"/>
        <w:bottom w:val="none" w:sz="0" w:space="0" w:color="auto"/>
        <w:right w:val="none" w:sz="0" w:space="0" w:color="auto"/>
      </w:divBdr>
    </w:div>
    <w:div w:id="667095087">
      <w:bodyDiv w:val="1"/>
      <w:marLeft w:val="0"/>
      <w:marRight w:val="0"/>
      <w:marTop w:val="0"/>
      <w:marBottom w:val="0"/>
      <w:divBdr>
        <w:top w:val="none" w:sz="0" w:space="0" w:color="auto"/>
        <w:left w:val="none" w:sz="0" w:space="0" w:color="auto"/>
        <w:bottom w:val="none" w:sz="0" w:space="0" w:color="auto"/>
        <w:right w:val="none" w:sz="0" w:space="0" w:color="auto"/>
      </w:divBdr>
    </w:div>
    <w:div w:id="716702283">
      <w:bodyDiv w:val="1"/>
      <w:marLeft w:val="0"/>
      <w:marRight w:val="0"/>
      <w:marTop w:val="0"/>
      <w:marBottom w:val="0"/>
      <w:divBdr>
        <w:top w:val="none" w:sz="0" w:space="0" w:color="auto"/>
        <w:left w:val="none" w:sz="0" w:space="0" w:color="auto"/>
        <w:bottom w:val="none" w:sz="0" w:space="0" w:color="auto"/>
        <w:right w:val="none" w:sz="0" w:space="0" w:color="auto"/>
      </w:divBdr>
    </w:div>
    <w:div w:id="718675744">
      <w:bodyDiv w:val="1"/>
      <w:marLeft w:val="0"/>
      <w:marRight w:val="0"/>
      <w:marTop w:val="0"/>
      <w:marBottom w:val="0"/>
      <w:divBdr>
        <w:top w:val="none" w:sz="0" w:space="0" w:color="auto"/>
        <w:left w:val="none" w:sz="0" w:space="0" w:color="auto"/>
        <w:bottom w:val="none" w:sz="0" w:space="0" w:color="auto"/>
        <w:right w:val="none" w:sz="0" w:space="0" w:color="auto"/>
      </w:divBdr>
    </w:div>
    <w:div w:id="726800904">
      <w:bodyDiv w:val="1"/>
      <w:marLeft w:val="0"/>
      <w:marRight w:val="0"/>
      <w:marTop w:val="0"/>
      <w:marBottom w:val="0"/>
      <w:divBdr>
        <w:top w:val="none" w:sz="0" w:space="0" w:color="auto"/>
        <w:left w:val="none" w:sz="0" w:space="0" w:color="auto"/>
        <w:bottom w:val="none" w:sz="0" w:space="0" w:color="auto"/>
        <w:right w:val="none" w:sz="0" w:space="0" w:color="auto"/>
      </w:divBdr>
    </w:div>
    <w:div w:id="730465112">
      <w:bodyDiv w:val="1"/>
      <w:marLeft w:val="0"/>
      <w:marRight w:val="0"/>
      <w:marTop w:val="0"/>
      <w:marBottom w:val="0"/>
      <w:divBdr>
        <w:top w:val="none" w:sz="0" w:space="0" w:color="auto"/>
        <w:left w:val="none" w:sz="0" w:space="0" w:color="auto"/>
        <w:bottom w:val="none" w:sz="0" w:space="0" w:color="auto"/>
        <w:right w:val="none" w:sz="0" w:space="0" w:color="auto"/>
      </w:divBdr>
    </w:div>
    <w:div w:id="731781757">
      <w:bodyDiv w:val="1"/>
      <w:marLeft w:val="0"/>
      <w:marRight w:val="0"/>
      <w:marTop w:val="0"/>
      <w:marBottom w:val="0"/>
      <w:divBdr>
        <w:top w:val="none" w:sz="0" w:space="0" w:color="auto"/>
        <w:left w:val="none" w:sz="0" w:space="0" w:color="auto"/>
        <w:bottom w:val="none" w:sz="0" w:space="0" w:color="auto"/>
        <w:right w:val="none" w:sz="0" w:space="0" w:color="auto"/>
      </w:divBdr>
    </w:div>
    <w:div w:id="736363186">
      <w:bodyDiv w:val="1"/>
      <w:marLeft w:val="0"/>
      <w:marRight w:val="0"/>
      <w:marTop w:val="0"/>
      <w:marBottom w:val="0"/>
      <w:divBdr>
        <w:top w:val="none" w:sz="0" w:space="0" w:color="auto"/>
        <w:left w:val="none" w:sz="0" w:space="0" w:color="auto"/>
        <w:bottom w:val="none" w:sz="0" w:space="0" w:color="auto"/>
        <w:right w:val="none" w:sz="0" w:space="0" w:color="auto"/>
      </w:divBdr>
    </w:div>
    <w:div w:id="738358947">
      <w:bodyDiv w:val="1"/>
      <w:marLeft w:val="0"/>
      <w:marRight w:val="0"/>
      <w:marTop w:val="0"/>
      <w:marBottom w:val="0"/>
      <w:divBdr>
        <w:top w:val="none" w:sz="0" w:space="0" w:color="auto"/>
        <w:left w:val="none" w:sz="0" w:space="0" w:color="auto"/>
        <w:bottom w:val="none" w:sz="0" w:space="0" w:color="auto"/>
        <w:right w:val="none" w:sz="0" w:space="0" w:color="auto"/>
      </w:divBdr>
    </w:div>
    <w:div w:id="753739963">
      <w:bodyDiv w:val="1"/>
      <w:marLeft w:val="0"/>
      <w:marRight w:val="0"/>
      <w:marTop w:val="0"/>
      <w:marBottom w:val="0"/>
      <w:divBdr>
        <w:top w:val="none" w:sz="0" w:space="0" w:color="auto"/>
        <w:left w:val="none" w:sz="0" w:space="0" w:color="auto"/>
        <w:bottom w:val="none" w:sz="0" w:space="0" w:color="auto"/>
        <w:right w:val="none" w:sz="0" w:space="0" w:color="auto"/>
      </w:divBdr>
    </w:div>
    <w:div w:id="756630327">
      <w:bodyDiv w:val="1"/>
      <w:marLeft w:val="0"/>
      <w:marRight w:val="0"/>
      <w:marTop w:val="0"/>
      <w:marBottom w:val="0"/>
      <w:divBdr>
        <w:top w:val="none" w:sz="0" w:space="0" w:color="auto"/>
        <w:left w:val="none" w:sz="0" w:space="0" w:color="auto"/>
        <w:bottom w:val="none" w:sz="0" w:space="0" w:color="auto"/>
        <w:right w:val="none" w:sz="0" w:space="0" w:color="auto"/>
      </w:divBdr>
    </w:div>
    <w:div w:id="760957031">
      <w:bodyDiv w:val="1"/>
      <w:marLeft w:val="0"/>
      <w:marRight w:val="0"/>
      <w:marTop w:val="0"/>
      <w:marBottom w:val="0"/>
      <w:divBdr>
        <w:top w:val="none" w:sz="0" w:space="0" w:color="auto"/>
        <w:left w:val="none" w:sz="0" w:space="0" w:color="auto"/>
        <w:bottom w:val="none" w:sz="0" w:space="0" w:color="auto"/>
        <w:right w:val="none" w:sz="0" w:space="0" w:color="auto"/>
      </w:divBdr>
    </w:div>
    <w:div w:id="778253998">
      <w:bodyDiv w:val="1"/>
      <w:marLeft w:val="0"/>
      <w:marRight w:val="0"/>
      <w:marTop w:val="0"/>
      <w:marBottom w:val="0"/>
      <w:divBdr>
        <w:top w:val="none" w:sz="0" w:space="0" w:color="auto"/>
        <w:left w:val="none" w:sz="0" w:space="0" w:color="auto"/>
        <w:bottom w:val="none" w:sz="0" w:space="0" w:color="auto"/>
        <w:right w:val="none" w:sz="0" w:space="0" w:color="auto"/>
      </w:divBdr>
    </w:div>
    <w:div w:id="783422263">
      <w:bodyDiv w:val="1"/>
      <w:marLeft w:val="0"/>
      <w:marRight w:val="0"/>
      <w:marTop w:val="0"/>
      <w:marBottom w:val="0"/>
      <w:divBdr>
        <w:top w:val="none" w:sz="0" w:space="0" w:color="auto"/>
        <w:left w:val="none" w:sz="0" w:space="0" w:color="auto"/>
        <w:bottom w:val="none" w:sz="0" w:space="0" w:color="auto"/>
        <w:right w:val="none" w:sz="0" w:space="0" w:color="auto"/>
      </w:divBdr>
    </w:div>
    <w:div w:id="785389258">
      <w:bodyDiv w:val="1"/>
      <w:marLeft w:val="0"/>
      <w:marRight w:val="0"/>
      <w:marTop w:val="0"/>
      <w:marBottom w:val="0"/>
      <w:divBdr>
        <w:top w:val="none" w:sz="0" w:space="0" w:color="auto"/>
        <w:left w:val="none" w:sz="0" w:space="0" w:color="auto"/>
        <w:bottom w:val="none" w:sz="0" w:space="0" w:color="auto"/>
        <w:right w:val="none" w:sz="0" w:space="0" w:color="auto"/>
      </w:divBdr>
    </w:div>
    <w:div w:id="785468987">
      <w:bodyDiv w:val="1"/>
      <w:marLeft w:val="0"/>
      <w:marRight w:val="0"/>
      <w:marTop w:val="0"/>
      <w:marBottom w:val="0"/>
      <w:divBdr>
        <w:top w:val="none" w:sz="0" w:space="0" w:color="auto"/>
        <w:left w:val="none" w:sz="0" w:space="0" w:color="auto"/>
        <w:bottom w:val="none" w:sz="0" w:space="0" w:color="auto"/>
        <w:right w:val="none" w:sz="0" w:space="0" w:color="auto"/>
      </w:divBdr>
    </w:div>
    <w:div w:id="796147549">
      <w:bodyDiv w:val="1"/>
      <w:marLeft w:val="0"/>
      <w:marRight w:val="0"/>
      <w:marTop w:val="0"/>
      <w:marBottom w:val="0"/>
      <w:divBdr>
        <w:top w:val="none" w:sz="0" w:space="0" w:color="auto"/>
        <w:left w:val="none" w:sz="0" w:space="0" w:color="auto"/>
        <w:bottom w:val="none" w:sz="0" w:space="0" w:color="auto"/>
        <w:right w:val="none" w:sz="0" w:space="0" w:color="auto"/>
      </w:divBdr>
    </w:div>
    <w:div w:id="807626252">
      <w:bodyDiv w:val="1"/>
      <w:marLeft w:val="0"/>
      <w:marRight w:val="0"/>
      <w:marTop w:val="0"/>
      <w:marBottom w:val="0"/>
      <w:divBdr>
        <w:top w:val="none" w:sz="0" w:space="0" w:color="auto"/>
        <w:left w:val="none" w:sz="0" w:space="0" w:color="auto"/>
        <w:bottom w:val="none" w:sz="0" w:space="0" w:color="auto"/>
        <w:right w:val="none" w:sz="0" w:space="0" w:color="auto"/>
      </w:divBdr>
    </w:div>
    <w:div w:id="824323629">
      <w:bodyDiv w:val="1"/>
      <w:marLeft w:val="0"/>
      <w:marRight w:val="0"/>
      <w:marTop w:val="0"/>
      <w:marBottom w:val="0"/>
      <w:divBdr>
        <w:top w:val="none" w:sz="0" w:space="0" w:color="auto"/>
        <w:left w:val="none" w:sz="0" w:space="0" w:color="auto"/>
        <w:bottom w:val="none" w:sz="0" w:space="0" w:color="auto"/>
        <w:right w:val="none" w:sz="0" w:space="0" w:color="auto"/>
      </w:divBdr>
    </w:div>
    <w:div w:id="830100306">
      <w:bodyDiv w:val="1"/>
      <w:marLeft w:val="0"/>
      <w:marRight w:val="0"/>
      <w:marTop w:val="0"/>
      <w:marBottom w:val="0"/>
      <w:divBdr>
        <w:top w:val="none" w:sz="0" w:space="0" w:color="auto"/>
        <w:left w:val="none" w:sz="0" w:space="0" w:color="auto"/>
        <w:bottom w:val="none" w:sz="0" w:space="0" w:color="auto"/>
        <w:right w:val="none" w:sz="0" w:space="0" w:color="auto"/>
      </w:divBdr>
    </w:div>
    <w:div w:id="832642805">
      <w:bodyDiv w:val="1"/>
      <w:marLeft w:val="0"/>
      <w:marRight w:val="0"/>
      <w:marTop w:val="0"/>
      <w:marBottom w:val="0"/>
      <w:divBdr>
        <w:top w:val="none" w:sz="0" w:space="0" w:color="auto"/>
        <w:left w:val="none" w:sz="0" w:space="0" w:color="auto"/>
        <w:bottom w:val="none" w:sz="0" w:space="0" w:color="auto"/>
        <w:right w:val="none" w:sz="0" w:space="0" w:color="auto"/>
      </w:divBdr>
    </w:div>
    <w:div w:id="836000626">
      <w:bodyDiv w:val="1"/>
      <w:marLeft w:val="0"/>
      <w:marRight w:val="0"/>
      <w:marTop w:val="0"/>
      <w:marBottom w:val="0"/>
      <w:divBdr>
        <w:top w:val="none" w:sz="0" w:space="0" w:color="auto"/>
        <w:left w:val="none" w:sz="0" w:space="0" w:color="auto"/>
        <w:bottom w:val="none" w:sz="0" w:space="0" w:color="auto"/>
        <w:right w:val="none" w:sz="0" w:space="0" w:color="auto"/>
      </w:divBdr>
    </w:div>
    <w:div w:id="849680411">
      <w:bodyDiv w:val="1"/>
      <w:marLeft w:val="0"/>
      <w:marRight w:val="0"/>
      <w:marTop w:val="0"/>
      <w:marBottom w:val="0"/>
      <w:divBdr>
        <w:top w:val="none" w:sz="0" w:space="0" w:color="auto"/>
        <w:left w:val="none" w:sz="0" w:space="0" w:color="auto"/>
        <w:bottom w:val="none" w:sz="0" w:space="0" w:color="auto"/>
        <w:right w:val="none" w:sz="0" w:space="0" w:color="auto"/>
      </w:divBdr>
    </w:div>
    <w:div w:id="863326817">
      <w:bodyDiv w:val="1"/>
      <w:marLeft w:val="0"/>
      <w:marRight w:val="0"/>
      <w:marTop w:val="0"/>
      <w:marBottom w:val="0"/>
      <w:divBdr>
        <w:top w:val="none" w:sz="0" w:space="0" w:color="auto"/>
        <w:left w:val="none" w:sz="0" w:space="0" w:color="auto"/>
        <w:bottom w:val="none" w:sz="0" w:space="0" w:color="auto"/>
        <w:right w:val="none" w:sz="0" w:space="0" w:color="auto"/>
      </w:divBdr>
    </w:div>
    <w:div w:id="875312782">
      <w:bodyDiv w:val="1"/>
      <w:marLeft w:val="0"/>
      <w:marRight w:val="0"/>
      <w:marTop w:val="0"/>
      <w:marBottom w:val="0"/>
      <w:divBdr>
        <w:top w:val="none" w:sz="0" w:space="0" w:color="auto"/>
        <w:left w:val="none" w:sz="0" w:space="0" w:color="auto"/>
        <w:bottom w:val="none" w:sz="0" w:space="0" w:color="auto"/>
        <w:right w:val="none" w:sz="0" w:space="0" w:color="auto"/>
      </w:divBdr>
    </w:div>
    <w:div w:id="878125656">
      <w:bodyDiv w:val="1"/>
      <w:marLeft w:val="0"/>
      <w:marRight w:val="0"/>
      <w:marTop w:val="0"/>
      <w:marBottom w:val="0"/>
      <w:divBdr>
        <w:top w:val="none" w:sz="0" w:space="0" w:color="auto"/>
        <w:left w:val="none" w:sz="0" w:space="0" w:color="auto"/>
        <w:bottom w:val="none" w:sz="0" w:space="0" w:color="auto"/>
        <w:right w:val="none" w:sz="0" w:space="0" w:color="auto"/>
      </w:divBdr>
    </w:div>
    <w:div w:id="880436385">
      <w:bodyDiv w:val="1"/>
      <w:marLeft w:val="0"/>
      <w:marRight w:val="0"/>
      <w:marTop w:val="0"/>
      <w:marBottom w:val="0"/>
      <w:divBdr>
        <w:top w:val="none" w:sz="0" w:space="0" w:color="auto"/>
        <w:left w:val="none" w:sz="0" w:space="0" w:color="auto"/>
        <w:bottom w:val="none" w:sz="0" w:space="0" w:color="auto"/>
        <w:right w:val="none" w:sz="0" w:space="0" w:color="auto"/>
      </w:divBdr>
    </w:div>
    <w:div w:id="883374518">
      <w:bodyDiv w:val="1"/>
      <w:marLeft w:val="0"/>
      <w:marRight w:val="0"/>
      <w:marTop w:val="0"/>
      <w:marBottom w:val="0"/>
      <w:divBdr>
        <w:top w:val="none" w:sz="0" w:space="0" w:color="auto"/>
        <w:left w:val="none" w:sz="0" w:space="0" w:color="auto"/>
        <w:bottom w:val="none" w:sz="0" w:space="0" w:color="auto"/>
        <w:right w:val="none" w:sz="0" w:space="0" w:color="auto"/>
      </w:divBdr>
    </w:div>
    <w:div w:id="902327703">
      <w:bodyDiv w:val="1"/>
      <w:marLeft w:val="0"/>
      <w:marRight w:val="0"/>
      <w:marTop w:val="0"/>
      <w:marBottom w:val="0"/>
      <w:divBdr>
        <w:top w:val="none" w:sz="0" w:space="0" w:color="auto"/>
        <w:left w:val="none" w:sz="0" w:space="0" w:color="auto"/>
        <w:bottom w:val="none" w:sz="0" w:space="0" w:color="auto"/>
        <w:right w:val="none" w:sz="0" w:space="0" w:color="auto"/>
      </w:divBdr>
    </w:div>
    <w:div w:id="923412666">
      <w:bodyDiv w:val="1"/>
      <w:marLeft w:val="0"/>
      <w:marRight w:val="0"/>
      <w:marTop w:val="0"/>
      <w:marBottom w:val="0"/>
      <w:divBdr>
        <w:top w:val="none" w:sz="0" w:space="0" w:color="auto"/>
        <w:left w:val="none" w:sz="0" w:space="0" w:color="auto"/>
        <w:bottom w:val="none" w:sz="0" w:space="0" w:color="auto"/>
        <w:right w:val="none" w:sz="0" w:space="0" w:color="auto"/>
      </w:divBdr>
    </w:div>
    <w:div w:id="924613650">
      <w:bodyDiv w:val="1"/>
      <w:marLeft w:val="0"/>
      <w:marRight w:val="0"/>
      <w:marTop w:val="0"/>
      <w:marBottom w:val="0"/>
      <w:divBdr>
        <w:top w:val="none" w:sz="0" w:space="0" w:color="auto"/>
        <w:left w:val="none" w:sz="0" w:space="0" w:color="auto"/>
        <w:bottom w:val="none" w:sz="0" w:space="0" w:color="auto"/>
        <w:right w:val="none" w:sz="0" w:space="0" w:color="auto"/>
      </w:divBdr>
    </w:div>
    <w:div w:id="946038665">
      <w:bodyDiv w:val="1"/>
      <w:marLeft w:val="0"/>
      <w:marRight w:val="0"/>
      <w:marTop w:val="0"/>
      <w:marBottom w:val="0"/>
      <w:divBdr>
        <w:top w:val="none" w:sz="0" w:space="0" w:color="auto"/>
        <w:left w:val="none" w:sz="0" w:space="0" w:color="auto"/>
        <w:bottom w:val="none" w:sz="0" w:space="0" w:color="auto"/>
        <w:right w:val="none" w:sz="0" w:space="0" w:color="auto"/>
      </w:divBdr>
    </w:div>
    <w:div w:id="963583076">
      <w:bodyDiv w:val="1"/>
      <w:marLeft w:val="0"/>
      <w:marRight w:val="0"/>
      <w:marTop w:val="0"/>
      <w:marBottom w:val="0"/>
      <w:divBdr>
        <w:top w:val="none" w:sz="0" w:space="0" w:color="auto"/>
        <w:left w:val="none" w:sz="0" w:space="0" w:color="auto"/>
        <w:bottom w:val="none" w:sz="0" w:space="0" w:color="auto"/>
        <w:right w:val="none" w:sz="0" w:space="0" w:color="auto"/>
      </w:divBdr>
    </w:div>
    <w:div w:id="975842928">
      <w:bodyDiv w:val="1"/>
      <w:marLeft w:val="0"/>
      <w:marRight w:val="0"/>
      <w:marTop w:val="0"/>
      <w:marBottom w:val="0"/>
      <w:divBdr>
        <w:top w:val="none" w:sz="0" w:space="0" w:color="auto"/>
        <w:left w:val="none" w:sz="0" w:space="0" w:color="auto"/>
        <w:bottom w:val="none" w:sz="0" w:space="0" w:color="auto"/>
        <w:right w:val="none" w:sz="0" w:space="0" w:color="auto"/>
      </w:divBdr>
    </w:div>
    <w:div w:id="977684516">
      <w:bodyDiv w:val="1"/>
      <w:marLeft w:val="0"/>
      <w:marRight w:val="0"/>
      <w:marTop w:val="0"/>
      <w:marBottom w:val="0"/>
      <w:divBdr>
        <w:top w:val="none" w:sz="0" w:space="0" w:color="auto"/>
        <w:left w:val="none" w:sz="0" w:space="0" w:color="auto"/>
        <w:bottom w:val="none" w:sz="0" w:space="0" w:color="auto"/>
        <w:right w:val="none" w:sz="0" w:space="0" w:color="auto"/>
      </w:divBdr>
    </w:div>
    <w:div w:id="1014721464">
      <w:bodyDiv w:val="1"/>
      <w:marLeft w:val="0"/>
      <w:marRight w:val="0"/>
      <w:marTop w:val="0"/>
      <w:marBottom w:val="0"/>
      <w:divBdr>
        <w:top w:val="none" w:sz="0" w:space="0" w:color="auto"/>
        <w:left w:val="none" w:sz="0" w:space="0" w:color="auto"/>
        <w:bottom w:val="none" w:sz="0" w:space="0" w:color="auto"/>
        <w:right w:val="none" w:sz="0" w:space="0" w:color="auto"/>
      </w:divBdr>
    </w:div>
    <w:div w:id="1021472599">
      <w:bodyDiv w:val="1"/>
      <w:marLeft w:val="0"/>
      <w:marRight w:val="0"/>
      <w:marTop w:val="0"/>
      <w:marBottom w:val="0"/>
      <w:divBdr>
        <w:top w:val="none" w:sz="0" w:space="0" w:color="auto"/>
        <w:left w:val="none" w:sz="0" w:space="0" w:color="auto"/>
        <w:bottom w:val="none" w:sz="0" w:space="0" w:color="auto"/>
        <w:right w:val="none" w:sz="0" w:space="0" w:color="auto"/>
      </w:divBdr>
    </w:div>
    <w:div w:id="1060786537">
      <w:bodyDiv w:val="1"/>
      <w:marLeft w:val="0"/>
      <w:marRight w:val="0"/>
      <w:marTop w:val="0"/>
      <w:marBottom w:val="0"/>
      <w:divBdr>
        <w:top w:val="none" w:sz="0" w:space="0" w:color="auto"/>
        <w:left w:val="none" w:sz="0" w:space="0" w:color="auto"/>
        <w:bottom w:val="none" w:sz="0" w:space="0" w:color="auto"/>
        <w:right w:val="none" w:sz="0" w:space="0" w:color="auto"/>
      </w:divBdr>
    </w:div>
    <w:div w:id="1078016646">
      <w:bodyDiv w:val="1"/>
      <w:marLeft w:val="0"/>
      <w:marRight w:val="0"/>
      <w:marTop w:val="0"/>
      <w:marBottom w:val="0"/>
      <w:divBdr>
        <w:top w:val="none" w:sz="0" w:space="0" w:color="auto"/>
        <w:left w:val="none" w:sz="0" w:space="0" w:color="auto"/>
        <w:bottom w:val="none" w:sz="0" w:space="0" w:color="auto"/>
        <w:right w:val="none" w:sz="0" w:space="0" w:color="auto"/>
      </w:divBdr>
    </w:div>
    <w:div w:id="1081099943">
      <w:bodyDiv w:val="1"/>
      <w:marLeft w:val="0"/>
      <w:marRight w:val="0"/>
      <w:marTop w:val="0"/>
      <w:marBottom w:val="0"/>
      <w:divBdr>
        <w:top w:val="none" w:sz="0" w:space="0" w:color="auto"/>
        <w:left w:val="none" w:sz="0" w:space="0" w:color="auto"/>
        <w:bottom w:val="none" w:sz="0" w:space="0" w:color="auto"/>
        <w:right w:val="none" w:sz="0" w:space="0" w:color="auto"/>
      </w:divBdr>
    </w:div>
    <w:div w:id="1088772382">
      <w:bodyDiv w:val="1"/>
      <w:marLeft w:val="0"/>
      <w:marRight w:val="0"/>
      <w:marTop w:val="0"/>
      <w:marBottom w:val="0"/>
      <w:divBdr>
        <w:top w:val="none" w:sz="0" w:space="0" w:color="auto"/>
        <w:left w:val="none" w:sz="0" w:space="0" w:color="auto"/>
        <w:bottom w:val="none" w:sz="0" w:space="0" w:color="auto"/>
        <w:right w:val="none" w:sz="0" w:space="0" w:color="auto"/>
      </w:divBdr>
    </w:div>
    <w:div w:id="1091583382">
      <w:bodyDiv w:val="1"/>
      <w:marLeft w:val="0"/>
      <w:marRight w:val="0"/>
      <w:marTop w:val="0"/>
      <w:marBottom w:val="0"/>
      <w:divBdr>
        <w:top w:val="none" w:sz="0" w:space="0" w:color="auto"/>
        <w:left w:val="none" w:sz="0" w:space="0" w:color="auto"/>
        <w:bottom w:val="none" w:sz="0" w:space="0" w:color="auto"/>
        <w:right w:val="none" w:sz="0" w:space="0" w:color="auto"/>
      </w:divBdr>
    </w:div>
    <w:div w:id="1098989538">
      <w:bodyDiv w:val="1"/>
      <w:marLeft w:val="0"/>
      <w:marRight w:val="0"/>
      <w:marTop w:val="0"/>
      <w:marBottom w:val="0"/>
      <w:divBdr>
        <w:top w:val="none" w:sz="0" w:space="0" w:color="auto"/>
        <w:left w:val="none" w:sz="0" w:space="0" w:color="auto"/>
        <w:bottom w:val="none" w:sz="0" w:space="0" w:color="auto"/>
        <w:right w:val="none" w:sz="0" w:space="0" w:color="auto"/>
      </w:divBdr>
    </w:div>
    <w:div w:id="1118714971">
      <w:bodyDiv w:val="1"/>
      <w:marLeft w:val="0"/>
      <w:marRight w:val="0"/>
      <w:marTop w:val="0"/>
      <w:marBottom w:val="0"/>
      <w:divBdr>
        <w:top w:val="none" w:sz="0" w:space="0" w:color="auto"/>
        <w:left w:val="none" w:sz="0" w:space="0" w:color="auto"/>
        <w:bottom w:val="none" w:sz="0" w:space="0" w:color="auto"/>
        <w:right w:val="none" w:sz="0" w:space="0" w:color="auto"/>
      </w:divBdr>
    </w:div>
    <w:div w:id="1123813515">
      <w:bodyDiv w:val="1"/>
      <w:marLeft w:val="0"/>
      <w:marRight w:val="0"/>
      <w:marTop w:val="0"/>
      <w:marBottom w:val="0"/>
      <w:divBdr>
        <w:top w:val="none" w:sz="0" w:space="0" w:color="auto"/>
        <w:left w:val="none" w:sz="0" w:space="0" w:color="auto"/>
        <w:bottom w:val="none" w:sz="0" w:space="0" w:color="auto"/>
        <w:right w:val="none" w:sz="0" w:space="0" w:color="auto"/>
      </w:divBdr>
    </w:div>
    <w:div w:id="1131049077">
      <w:bodyDiv w:val="1"/>
      <w:marLeft w:val="0"/>
      <w:marRight w:val="0"/>
      <w:marTop w:val="0"/>
      <w:marBottom w:val="0"/>
      <w:divBdr>
        <w:top w:val="none" w:sz="0" w:space="0" w:color="auto"/>
        <w:left w:val="none" w:sz="0" w:space="0" w:color="auto"/>
        <w:bottom w:val="none" w:sz="0" w:space="0" w:color="auto"/>
        <w:right w:val="none" w:sz="0" w:space="0" w:color="auto"/>
      </w:divBdr>
    </w:div>
    <w:div w:id="1131436658">
      <w:bodyDiv w:val="1"/>
      <w:marLeft w:val="0"/>
      <w:marRight w:val="0"/>
      <w:marTop w:val="0"/>
      <w:marBottom w:val="0"/>
      <w:divBdr>
        <w:top w:val="none" w:sz="0" w:space="0" w:color="auto"/>
        <w:left w:val="none" w:sz="0" w:space="0" w:color="auto"/>
        <w:bottom w:val="none" w:sz="0" w:space="0" w:color="auto"/>
        <w:right w:val="none" w:sz="0" w:space="0" w:color="auto"/>
      </w:divBdr>
    </w:div>
    <w:div w:id="1133328029">
      <w:bodyDiv w:val="1"/>
      <w:marLeft w:val="0"/>
      <w:marRight w:val="0"/>
      <w:marTop w:val="0"/>
      <w:marBottom w:val="0"/>
      <w:divBdr>
        <w:top w:val="none" w:sz="0" w:space="0" w:color="auto"/>
        <w:left w:val="none" w:sz="0" w:space="0" w:color="auto"/>
        <w:bottom w:val="none" w:sz="0" w:space="0" w:color="auto"/>
        <w:right w:val="none" w:sz="0" w:space="0" w:color="auto"/>
      </w:divBdr>
    </w:div>
    <w:div w:id="1148403301">
      <w:bodyDiv w:val="1"/>
      <w:marLeft w:val="0"/>
      <w:marRight w:val="0"/>
      <w:marTop w:val="0"/>
      <w:marBottom w:val="0"/>
      <w:divBdr>
        <w:top w:val="none" w:sz="0" w:space="0" w:color="auto"/>
        <w:left w:val="none" w:sz="0" w:space="0" w:color="auto"/>
        <w:bottom w:val="none" w:sz="0" w:space="0" w:color="auto"/>
        <w:right w:val="none" w:sz="0" w:space="0" w:color="auto"/>
      </w:divBdr>
    </w:div>
    <w:div w:id="1150707597">
      <w:bodyDiv w:val="1"/>
      <w:marLeft w:val="0"/>
      <w:marRight w:val="0"/>
      <w:marTop w:val="0"/>
      <w:marBottom w:val="0"/>
      <w:divBdr>
        <w:top w:val="none" w:sz="0" w:space="0" w:color="auto"/>
        <w:left w:val="none" w:sz="0" w:space="0" w:color="auto"/>
        <w:bottom w:val="none" w:sz="0" w:space="0" w:color="auto"/>
        <w:right w:val="none" w:sz="0" w:space="0" w:color="auto"/>
      </w:divBdr>
    </w:div>
    <w:div w:id="1150711228">
      <w:bodyDiv w:val="1"/>
      <w:marLeft w:val="0"/>
      <w:marRight w:val="0"/>
      <w:marTop w:val="0"/>
      <w:marBottom w:val="0"/>
      <w:divBdr>
        <w:top w:val="none" w:sz="0" w:space="0" w:color="auto"/>
        <w:left w:val="none" w:sz="0" w:space="0" w:color="auto"/>
        <w:bottom w:val="none" w:sz="0" w:space="0" w:color="auto"/>
        <w:right w:val="none" w:sz="0" w:space="0" w:color="auto"/>
      </w:divBdr>
    </w:div>
    <w:div w:id="1171333910">
      <w:bodyDiv w:val="1"/>
      <w:marLeft w:val="0"/>
      <w:marRight w:val="0"/>
      <w:marTop w:val="0"/>
      <w:marBottom w:val="0"/>
      <w:divBdr>
        <w:top w:val="none" w:sz="0" w:space="0" w:color="auto"/>
        <w:left w:val="none" w:sz="0" w:space="0" w:color="auto"/>
        <w:bottom w:val="none" w:sz="0" w:space="0" w:color="auto"/>
        <w:right w:val="none" w:sz="0" w:space="0" w:color="auto"/>
      </w:divBdr>
    </w:div>
    <w:div w:id="1189684344">
      <w:bodyDiv w:val="1"/>
      <w:marLeft w:val="0"/>
      <w:marRight w:val="0"/>
      <w:marTop w:val="0"/>
      <w:marBottom w:val="0"/>
      <w:divBdr>
        <w:top w:val="none" w:sz="0" w:space="0" w:color="auto"/>
        <w:left w:val="none" w:sz="0" w:space="0" w:color="auto"/>
        <w:bottom w:val="none" w:sz="0" w:space="0" w:color="auto"/>
        <w:right w:val="none" w:sz="0" w:space="0" w:color="auto"/>
      </w:divBdr>
    </w:div>
    <w:div w:id="1198275979">
      <w:bodyDiv w:val="1"/>
      <w:marLeft w:val="0"/>
      <w:marRight w:val="0"/>
      <w:marTop w:val="0"/>
      <w:marBottom w:val="0"/>
      <w:divBdr>
        <w:top w:val="none" w:sz="0" w:space="0" w:color="auto"/>
        <w:left w:val="none" w:sz="0" w:space="0" w:color="auto"/>
        <w:bottom w:val="none" w:sz="0" w:space="0" w:color="auto"/>
        <w:right w:val="none" w:sz="0" w:space="0" w:color="auto"/>
      </w:divBdr>
    </w:div>
    <w:div w:id="1198808907">
      <w:bodyDiv w:val="1"/>
      <w:marLeft w:val="0"/>
      <w:marRight w:val="0"/>
      <w:marTop w:val="0"/>
      <w:marBottom w:val="0"/>
      <w:divBdr>
        <w:top w:val="none" w:sz="0" w:space="0" w:color="auto"/>
        <w:left w:val="none" w:sz="0" w:space="0" w:color="auto"/>
        <w:bottom w:val="none" w:sz="0" w:space="0" w:color="auto"/>
        <w:right w:val="none" w:sz="0" w:space="0" w:color="auto"/>
      </w:divBdr>
    </w:div>
    <w:div w:id="1206602877">
      <w:bodyDiv w:val="1"/>
      <w:marLeft w:val="0"/>
      <w:marRight w:val="0"/>
      <w:marTop w:val="0"/>
      <w:marBottom w:val="0"/>
      <w:divBdr>
        <w:top w:val="none" w:sz="0" w:space="0" w:color="auto"/>
        <w:left w:val="none" w:sz="0" w:space="0" w:color="auto"/>
        <w:bottom w:val="none" w:sz="0" w:space="0" w:color="auto"/>
        <w:right w:val="none" w:sz="0" w:space="0" w:color="auto"/>
      </w:divBdr>
    </w:div>
    <w:div w:id="1231237521">
      <w:bodyDiv w:val="1"/>
      <w:marLeft w:val="0"/>
      <w:marRight w:val="0"/>
      <w:marTop w:val="0"/>
      <w:marBottom w:val="0"/>
      <w:divBdr>
        <w:top w:val="none" w:sz="0" w:space="0" w:color="auto"/>
        <w:left w:val="none" w:sz="0" w:space="0" w:color="auto"/>
        <w:bottom w:val="none" w:sz="0" w:space="0" w:color="auto"/>
        <w:right w:val="none" w:sz="0" w:space="0" w:color="auto"/>
      </w:divBdr>
    </w:div>
    <w:div w:id="1248687830">
      <w:bodyDiv w:val="1"/>
      <w:marLeft w:val="0"/>
      <w:marRight w:val="0"/>
      <w:marTop w:val="0"/>
      <w:marBottom w:val="0"/>
      <w:divBdr>
        <w:top w:val="none" w:sz="0" w:space="0" w:color="auto"/>
        <w:left w:val="none" w:sz="0" w:space="0" w:color="auto"/>
        <w:bottom w:val="none" w:sz="0" w:space="0" w:color="auto"/>
        <w:right w:val="none" w:sz="0" w:space="0" w:color="auto"/>
      </w:divBdr>
    </w:div>
    <w:div w:id="1254439287">
      <w:bodyDiv w:val="1"/>
      <w:marLeft w:val="0"/>
      <w:marRight w:val="0"/>
      <w:marTop w:val="0"/>
      <w:marBottom w:val="0"/>
      <w:divBdr>
        <w:top w:val="none" w:sz="0" w:space="0" w:color="auto"/>
        <w:left w:val="none" w:sz="0" w:space="0" w:color="auto"/>
        <w:bottom w:val="none" w:sz="0" w:space="0" w:color="auto"/>
        <w:right w:val="none" w:sz="0" w:space="0" w:color="auto"/>
      </w:divBdr>
    </w:div>
    <w:div w:id="1270504032">
      <w:bodyDiv w:val="1"/>
      <w:marLeft w:val="0"/>
      <w:marRight w:val="0"/>
      <w:marTop w:val="0"/>
      <w:marBottom w:val="0"/>
      <w:divBdr>
        <w:top w:val="none" w:sz="0" w:space="0" w:color="auto"/>
        <w:left w:val="none" w:sz="0" w:space="0" w:color="auto"/>
        <w:bottom w:val="none" w:sz="0" w:space="0" w:color="auto"/>
        <w:right w:val="none" w:sz="0" w:space="0" w:color="auto"/>
      </w:divBdr>
    </w:div>
    <w:div w:id="1272588334">
      <w:bodyDiv w:val="1"/>
      <w:marLeft w:val="0"/>
      <w:marRight w:val="0"/>
      <w:marTop w:val="0"/>
      <w:marBottom w:val="0"/>
      <w:divBdr>
        <w:top w:val="none" w:sz="0" w:space="0" w:color="auto"/>
        <w:left w:val="none" w:sz="0" w:space="0" w:color="auto"/>
        <w:bottom w:val="none" w:sz="0" w:space="0" w:color="auto"/>
        <w:right w:val="none" w:sz="0" w:space="0" w:color="auto"/>
      </w:divBdr>
    </w:div>
    <w:div w:id="1276668917">
      <w:bodyDiv w:val="1"/>
      <w:marLeft w:val="0"/>
      <w:marRight w:val="0"/>
      <w:marTop w:val="0"/>
      <w:marBottom w:val="0"/>
      <w:divBdr>
        <w:top w:val="none" w:sz="0" w:space="0" w:color="auto"/>
        <w:left w:val="none" w:sz="0" w:space="0" w:color="auto"/>
        <w:bottom w:val="none" w:sz="0" w:space="0" w:color="auto"/>
        <w:right w:val="none" w:sz="0" w:space="0" w:color="auto"/>
      </w:divBdr>
    </w:div>
    <w:div w:id="1279919418">
      <w:bodyDiv w:val="1"/>
      <w:marLeft w:val="0"/>
      <w:marRight w:val="0"/>
      <w:marTop w:val="0"/>
      <w:marBottom w:val="0"/>
      <w:divBdr>
        <w:top w:val="none" w:sz="0" w:space="0" w:color="auto"/>
        <w:left w:val="none" w:sz="0" w:space="0" w:color="auto"/>
        <w:bottom w:val="none" w:sz="0" w:space="0" w:color="auto"/>
        <w:right w:val="none" w:sz="0" w:space="0" w:color="auto"/>
      </w:divBdr>
    </w:div>
    <w:div w:id="1281762006">
      <w:bodyDiv w:val="1"/>
      <w:marLeft w:val="0"/>
      <w:marRight w:val="0"/>
      <w:marTop w:val="0"/>
      <w:marBottom w:val="0"/>
      <w:divBdr>
        <w:top w:val="none" w:sz="0" w:space="0" w:color="auto"/>
        <w:left w:val="none" w:sz="0" w:space="0" w:color="auto"/>
        <w:bottom w:val="none" w:sz="0" w:space="0" w:color="auto"/>
        <w:right w:val="none" w:sz="0" w:space="0" w:color="auto"/>
      </w:divBdr>
    </w:div>
    <w:div w:id="1295719611">
      <w:bodyDiv w:val="1"/>
      <w:marLeft w:val="0"/>
      <w:marRight w:val="0"/>
      <w:marTop w:val="0"/>
      <w:marBottom w:val="0"/>
      <w:divBdr>
        <w:top w:val="none" w:sz="0" w:space="0" w:color="auto"/>
        <w:left w:val="none" w:sz="0" w:space="0" w:color="auto"/>
        <w:bottom w:val="none" w:sz="0" w:space="0" w:color="auto"/>
        <w:right w:val="none" w:sz="0" w:space="0" w:color="auto"/>
      </w:divBdr>
    </w:div>
    <w:div w:id="1307929811">
      <w:bodyDiv w:val="1"/>
      <w:marLeft w:val="0"/>
      <w:marRight w:val="0"/>
      <w:marTop w:val="0"/>
      <w:marBottom w:val="0"/>
      <w:divBdr>
        <w:top w:val="none" w:sz="0" w:space="0" w:color="auto"/>
        <w:left w:val="none" w:sz="0" w:space="0" w:color="auto"/>
        <w:bottom w:val="none" w:sz="0" w:space="0" w:color="auto"/>
        <w:right w:val="none" w:sz="0" w:space="0" w:color="auto"/>
      </w:divBdr>
    </w:div>
    <w:div w:id="1312517325">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15259999">
      <w:bodyDiv w:val="1"/>
      <w:marLeft w:val="0"/>
      <w:marRight w:val="0"/>
      <w:marTop w:val="0"/>
      <w:marBottom w:val="0"/>
      <w:divBdr>
        <w:top w:val="none" w:sz="0" w:space="0" w:color="auto"/>
        <w:left w:val="none" w:sz="0" w:space="0" w:color="auto"/>
        <w:bottom w:val="none" w:sz="0" w:space="0" w:color="auto"/>
        <w:right w:val="none" w:sz="0" w:space="0" w:color="auto"/>
      </w:divBdr>
    </w:div>
    <w:div w:id="1318923608">
      <w:bodyDiv w:val="1"/>
      <w:marLeft w:val="0"/>
      <w:marRight w:val="0"/>
      <w:marTop w:val="0"/>
      <w:marBottom w:val="0"/>
      <w:divBdr>
        <w:top w:val="none" w:sz="0" w:space="0" w:color="auto"/>
        <w:left w:val="none" w:sz="0" w:space="0" w:color="auto"/>
        <w:bottom w:val="none" w:sz="0" w:space="0" w:color="auto"/>
        <w:right w:val="none" w:sz="0" w:space="0" w:color="auto"/>
      </w:divBdr>
    </w:div>
    <w:div w:id="1323777726">
      <w:bodyDiv w:val="1"/>
      <w:marLeft w:val="0"/>
      <w:marRight w:val="0"/>
      <w:marTop w:val="0"/>
      <w:marBottom w:val="0"/>
      <w:divBdr>
        <w:top w:val="none" w:sz="0" w:space="0" w:color="auto"/>
        <w:left w:val="none" w:sz="0" w:space="0" w:color="auto"/>
        <w:bottom w:val="none" w:sz="0" w:space="0" w:color="auto"/>
        <w:right w:val="none" w:sz="0" w:space="0" w:color="auto"/>
      </w:divBdr>
    </w:div>
    <w:div w:id="1324040322">
      <w:bodyDiv w:val="1"/>
      <w:marLeft w:val="0"/>
      <w:marRight w:val="0"/>
      <w:marTop w:val="0"/>
      <w:marBottom w:val="0"/>
      <w:divBdr>
        <w:top w:val="none" w:sz="0" w:space="0" w:color="auto"/>
        <w:left w:val="none" w:sz="0" w:space="0" w:color="auto"/>
        <w:bottom w:val="none" w:sz="0" w:space="0" w:color="auto"/>
        <w:right w:val="none" w:sz="0" w:space="0" w:color="auto"/>
      </w:divBdr>
    </w:div>
    <w:div w:id="1334141336">
      <w:bodyDiv w:val="1"/>
      <w:marLeft w:val="0"/>
      <w:marRight w:val="0"/>
      <w:marTop w:val="0"/>
      <w:marBottom w:val="0"/>
      <w:divBdr>
        <w:top w:val="none" w:sz="0" w:space="0" w:color="auto"/>
        <w:left w:val="none" w:sz="0" w:space="0" w:color="auto"/>
        <w:bottom w:val="none" w:sz="0" w:space="0" w:color="auto"/>
        <w:right w:val="none" w:sz="0" w:space="0" w:color="auto"/>
      </w:divBdr>
    </w:div>
    <w:div w:id="1338776113">
      <w:bodyDiv w:val="1"/>
      <w:marLeft w:val="0"/>
      <w:marRight w:val="0"/>
      <w:marTop w:val="0"/>
      <w:marBottom w:val="0"/>
      <w:divBdr>
        <w:top w:val="none" w:sz="0" w:space="0" w:color="auto"/>
        <w:left w:val="none" w:sz="0" w:space="0" w:color="auto"/>
        <w:bottom w:val="none" w:sz="0" w:space="0" w:color="auto"/>
        <w:right w:val="none" w:sz="0" w:space="0" w:color="auto"/>
      </w:divBdr>
    </w:div>
    <w:div w:id="1339380242">
      <w:bodyDiv w:val="1"/>
      <w:marLeft w:val="0"/>
      <w:marRight w:val="0"/>
      <w:marTop w:val="0"/>
      <w:marBottom w:val="0"/>
      <w:divBdr>
        <w:top w:val="none" w:sz="0" w:space="0" w:color="auto"/>
        <w:left w:val="none" w:sz="0" w:space="0" w:color="auto"/>
        <w:bottom w:val="none" w:sz="0" w:space="0" w:color="auto"/>
        <w:right w:val="none" w:sz="0" w:space="0" w:color="auto"/>
      </w:divBdr>
    </w:div>
    <w:div w:id="1350370581">
      <w:bodyDiv w:val="1"/>
      <w:marLeft w:val="0"/>
      <w:marRight w:val="0"/>
      <w:marTop w:val="0"/>
      <w:marBottom w:val="0"/>
      <w:divBdr>
        <w:top w:val="none" w:sz="0" w:space="0" w:color="auto"/>
        <w:left w:val="none" w:sz="0" w:space="0" w:color="auto"/>
        <w:bottom w:val="none" w:sz="0" w:space="0" w:color="auto"/>
        <w:right w:val="none" w:sz="0" w:space="0" w:color="auto"/>
      </w:divBdr>
    </w:div>
    <w:div w:id="1351564687">
      <w:bodyDiv w:val="1"/>
      <w:marLeft w:val="0"/>
      <w:marRight w:val="0"/>
      <w:marTop w:val="0"/>
      <w:marBottom w:val="0"/>
      <w:divBdr>
        <w:top w:val="none" w:sz="0" w:space="0" w:color="auto"/>
        <w:left w:val="none" w:sz="0" w:space="0" w:color="auto"/>
        <w:bottom w:val="none" w:sz="0" w:space="0" w:color="auto"/>
        <w:right w:val="none" w:sz="0" w:space="0" w:color="auto"/>
      </w:divBdr>
    </w:div>
    <w:div w:id="1356812602">
      <w:bodyDiv w:val="1"/>
      <w:marLeft w:val="0"/>
      <w:marRight w:val="0"/>
      <w:marTop w:val="0"/>
      <w:marBottom w:val="0"/>
      <w:divBdr>
        <w:top w:val="none" w:sz="0" w:space="0" w:color="auto"/>
        <w:left w:val="none" w:sz="0" w:space="0" w:color="auto"/>
        <w:bottom w:val="none" w:sz="0" w:space="0" w:color="auto"/>
        <w:right w:val="none" w:sz="0" w:space="0" w:color="auto"/>
      </w:divBdr>
    </w:div>
    <w:div w:id="1358198735">
      <w:bodyDiv w:val="1"/>
      <w:marLeft w:val="0"/>
      <w:marRight w:val="0"/>
      <w:marTop w:val="0"/>
      <w:marBottom w:val="0"/>
      <w:divBdr>
        <w:top w:val="none" w:sz="0" w:space="0" w:color="auto"/>
        <w:left w:val="none" w:sz="0" w:space="0" w:color="auto"/>
        <w:bottom w:val="none" w:sz="0" w:space="0" w:color="auto"/>
        <w:right w:val="none" w:sz="0" w:space="0" w:color="auto"/>
      </w:divBdr>
    </w:div>
    <w:div w:id="1358652731">
      <w:bodyDiv w:val="1"/>
      <w:marLeft w:val="0"/>
      <w:marRight w:val="0"/>
      <w:marTop w:val="0"/>
      <w:marBottom w:val="0"/>
      <w:divBdr>
        <w:top w:val="none" w:sz="0" w:space="0" w:color="auto"/>
        <w:left w:val="none" w:sz="0" w:space="0" w:color="auto"/>
        <w:bottom w:val="none" w:sz="0" w:space="0" w:color="auto"/>
        <w:right w:val="none" w:sz="0" w:space="0" w:color="auto"/>
      </w:divBdr>
    </w:div>
    <w:div w:id="1380088134">
      <w:bodyDiv w:val="1"/>
      <w:marLeft w:val="0"/>
      <w:marRight w:val="0"/>
      <w:marTop w:val="0"/>
      <w:marBottom w:val="0"/>
      <w:divBdr>
        <w:top w:val="none" w:sz="0" w:space="0" w:color="auto"/>
        <w:left w:val="none" w:sz="0" w:space="0" w:color="auto"/>
        <w:bottom w:val="none" w:sz="0" w:space="0" w:color="auto"/>
        <w:right w:val="none" w:sz="0" w:space="0" w:color="auto"/>
      </w:divBdr>
    </w:div>
    <w:div w:id="1396929102">
      <w:bodyDiv w:val="1"/>
      <w:marLeft w:val="0"/>
      <w:marRight w:val="0"/>
      <w:marTop w:val="0"/>
      <w:marBottom w:val="0"/>
      <w:divBdr>
        <w:top w:val="none" w:sz="0" w:space="0" w:color="auto"/>
        <w:left w:val="none" w:sz="0" w:space="0" w:color="auto"/>
        <w:bottom w:val="none" w:sz="0" w:space="0" w:color="auto"/>
        <w:right w:val="none" w:sz="0" w:space="0" w:color="auto"/>
      </w:divBdr>
    </w:div>
    <w:div w:id="1405251359">
      <w:bodyDiv w:val="1"/>
      <w:marLeft w:val="0"/>
      <w:marRight w:val="0"/>
      <w:marTop w:val="0"/>
      <w:marBottom w:val="0"/>
      <w:divBdr>
        <w:top w:val="none" w:sz="0" w:space="0" w:color="auto"/>
        <w:left w:val="none" w:sz="0" w:space="0" w:color="auto"/>
        <w:bottom w:val="none" w:sz="0" w:space="0" w:color="auto"/>
        <w:right w:val="none" w:sz="0" w:space="0" w:color="auto"/>
      </w:divBdr>
    </w:div>
    <w:div w:id="1409382373">
      <w:bodyDiv w:val="1"/>
      <w:marLeft w:val="0"/>
      <w:marRight w:val="0"/>
      <w:marTop w:val="0"/>
      <w:marBottom w:val="0"/>
      <w:divBdr>
        <w:top w:val="none" w:sz="0" w:space="0" w:color="auto"/>
        <w:left w:val="none" w:sz="0" w:space="0" w:color="auto"/>
        <w:bottom w:val="none" w:sz="0" w:space="0" w:color="auto"/>
        <w:right w:val="none" w:sz="0" w:space="0" w:color="auto"/>
      </w:divBdr>
    </w:div>
    <w:div w:id="1415391809">
      <w:bodyDiv w:val="1"/>
      <w:marLeft w:val="0"/>
      <w:marRight w:val="0"/>
      <w:marTop w:val="0"/>
      <w:marBottom w:val="0"/>
      <w:divBdr>
        <w:top w:val="none" w:sz="0" w:space="0" w:color="auto"/>
        <w:left w:val="none" w:sz="0" w:space="0" w:color="auto"/>
        <w:bottom w:val="none" w:sz="0" w:space="0" w:color="auto"/>
        <w:right w:val="none" w:sz="0" w:space="0" w:color="auto"/>
      </w:divBdr>
    </w:div>
    <w:div w:id="1422606249">
      <w:bodyDiv w:val="1"/>
      <w:marLeft w:val="0"/>
      <w:marRight w:val="0"/>
      <w:marTop w:val="0"/>
      <w:marBottom w:val="0"/>
      <w:divBdr>
        <w:top w:val="none" w:sz="0" w:space="0" w:color="auto"/>
        <w:left w:val="none" w:sz="0" w:space="0" w:color="auto"/>
        <w:bottom w:val="none" w:sz="0" w:space="0" w:color="auto"/>
        <w:right w:val="none" w:sz="0" w:space="0" w:color="auto"/>
      </w:divBdr>
    </w:div>
    <w:div w:id="1429227743">
      <w:bodyDiv w:val="1"/>
      <w:marLeft w:val="0"/>
      <w:marRight w:val="0"/>
      <w:marTop w:val="0"/>
      <w:marBottom w:val="0"/>
      <w:divBdr>
        <w:top w:val="none" w:sz="0" w:space="0" w:color="auto"/>
        <w:left w:val="none" w:sz="0" w:space="0" w:color="auto"/>
        <w:bottom w:val="none" w:sz="0" w:space="0" w:color="auto"/>
        <w:right w:val="none" w:sz="0" w:space="0" w:color="auto"/>
      </w:divBdr>
    </w:div>
    <w:div w:id="1434132072">
      <w:bodyDiv w:val="1"/>
      <w:marLeft w:val="0"/>
      <w:marRight w:val="0"/>
      <w:marTop w:val="0"/>
      <w:marBottom w:val="0"/>
      <w:divBdr>
        <w:top w:val="none" w:sz="0" w:space="0" w:color="auto"/>
        <w:left w:val="none" w:sz="0" w:space="0" w:color="auto"/>
        <w:bottom w:val="none" w:sz="0" w:space="0" w:color="auto"/>
        <w:right w:val="none" w:sz="0" w:space="0" w:color="auto"/>
      </w:divBdr>
      <w:divsChild>
        <w:div w:id="1662268802">
          <w:marLeft w:val="0"/>
          <w:marRight w:val="0"/>
          <w:marTop w:val="0"/>
          <w:marBottom w:val="0"/>
          <w:divBdr>
            <w:top w:val="none" w:sz="0" w:space="0" w:color="auto"/>
            <w:left w:val="none" w:sz="0" w:space="0" w:color="auto"/>
            <w:bottom w:val="none" w:sz="0" w:space="0" w:color="auto"/>
            <w:right w:val="none" w:sz="0" w:space="0" w:color="auto"/>
          </w:divBdr>
          <w:divsChild>
            <w:div w:id="1752308390">
              <w:marLeft w:val="0"/>
              <w:marRight w:val="0"/>
              <w:marTop w:val="0"/>
              <w:marBottom w:val="0"/>
              <w:divBdr>
                <w:top w:val="none" w:sz="0" w:space="0" w:color="auto"/>
                <w:left w:val="none" w:sz="0" w:space="0" w:color="auto"/>
                <w:bottom w:val="none" w:sz="0" w:space="0" w:color="auto"/>
                <w:right w:val="none" w:sz="0" w:space="0" w:color="auto"/>
              </w:divBdr>
              <w:divsChild>
                <w:div w:id="1989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40928">
      <w:bodyDiv w:val="1"/>
      <w:marLeft w:val="0"/>
      <w:marRight w:val="0"/>
      <w:marTop w:val="0"/>
      <w:marBottom w:val="0"/>
      <w:divBdr>
        <w:top w:val="none" w:sz="0" w:space="0" w:color="auto"/>
        <w:left w:val="none" w:sz="0" w:space="0" w:color="auto"/>
        <w:bottom w:val="none" w:sz="0" w:space="0" w:color="auto"/>
        <w:right w:val="none" w:sz="0" w:space="0" w:color="auto"/>
      </w:divBdr>
    </w:div>
    <w:div w:id="1440182029">
      <w:bodyDiv w:val="1"/>
      <w:marLeft w:val="0"/>
      <w:marRight w:val="0"/>
      <w:marTop w:val="0"/>
      <w:marBottom w:val="0"/>
      <w:divBdr>
        <w:top w:val="none" w:sz="0" w:space="0" w:color="auto"/>
        <w:left w:val="none" w:sz="0" w:space="0" w:color="auto"/>
        <w:bottom w:val="none" w:sz="0" w:space="0" w:color="auto"/>
        <w:right w:val="none" w:sz="0" w:space="0" w:color="auto"/>
      </w:divBdr>
    </w:div>
    <w:div w:id="1442217329">
      <w:bodyDiv w:val="1"/>
      <w:marLeft w:val="0"/>
      <w:marRight w:val="0"/>
      <w:marTop w:val="0"/>
      <w:marBottom w:val="0"/>
      <w:divBdr>
        <w:top w:val="none" w:sz="0" w:space="0" w:color="auto"/>
        <w:left w:val="none" w:sz="0" w:space="0" w:color="auto"/>
        <w:bottom w:val="none" w:sz="0" w:space="0" w:color="auto"/>
        <w:right w:val="none" w:sz="0" w:space="0" w:color="auto"/>
      </w:divBdr>
    </w:div>
    <w:div w:id="1449158931">
      <w:bodyDiv w:val="1"/>
      <w:marLeft w:val="0"/>
      <w:marRight w:val="0"/>
      <w:marTop w:val="0"/>
      <w:marBottom w:val="0"/>
      <w:divBdr>
        <w:top w:val="none" w:sz="0" w:space="0" w:color="auto"/>
        <w:left w:val="none" w:sz="0" w:space="0" w:color="auto"/>
        <w:bottom w:val="none" w:sz="0" w:space="0" w:color="auto"/>
        <w:right w:val="none" w:sz="0" w:space="0" w:color="auto"/>
      </w:divBdr>
    </w:div>
    <w:div w:id="1462844634">
      <w:bodyDiv w:val="1"/>
      <w:marLeft w:val="0"/>
      <w:marRight w:val="0"/>
      <w:marTop w:val="0"/>
      <w:marBottom w:val="0"/>
      <w:divBdr>
        <w:top w:val="none" w:sz="0" w:space="0" w:color="auto"/>
        <w:left w:val="none" w:sz="0" w:space="0" w:color="auto"/>
        <w:bottom w:val="none" w:sz="0" w:space="0" w:color="auto"/>
        <w:right w:val="none" w:sz="0" w:space="0" w:color="auto"/>
      </w:divBdr>
    </w:div>
    <w:div w:id="1487697834">
      <w:bodyDiv w:val="1"/>
      <w:marLeft w:val="0"/>
      <w:marRight w:val="0"/>
      <w:marTop w:val="0"/>
      <w:marBottom w:val="0"/>
      <w:divBdr>
        <w:top w:val="none" w:sz="0" w:space="0" w:color="auto"/>
        <w:left w:val="none" w:sz="0" w:space="0" w:color="auto"/>
        <w:bottom w:val="none" w:sz="0" w:space="0" w:color="auto"/>
        <w:right w:val="none" w:sz="0" w:space="0" w:color="auto"/>
      </w:divBdr>
    </w:div>
    <w:div w:id="1490713575">
      <w:bodyDiv w:val="1"/>
      <w:marLeft w:val="0"/>
      <w:marRight w:val="0"/>
      <w:marTop w:val="0"/>
      <w:marBottom w:val="0"/>
      <w:divBdr>
        <w:top w:val="none" w:sz="0" w:space="0" w:color="auto"/>
        <w:left w:val="none" w:sz="0" w:space="0" w:color="auto"/>
        <w:bottom w:val="none" w:sz="0" w:space="0" w:color="auto"/>
        <w:right w:val="none" w:sz="0" w:space="0" w:color="auto"/>
      </w:divBdr>
    </w:div>
    <w:div w:id="1492988489">
      <w:bodyDiv w:val="1"/>
      <w:marLeft w:val="0"/>
      <w:marRight w:val="0"/>
      <w:marTop w:val="0"/>
      <w:marBottom w:val="0"/>
      <w:divBdr>
        <w:top w:val="none" w:sz="0" w:space="0" w:color="auto"/>
        <w:left w:val="none" w:sz="0" w:space="0" w:color="auto"/>
        <w:bottom w:val="none" w:sz="0" w:space="0" w:color="auto"/>
        <w:right w:val="none" w:sz="0" w:space="0" w:color="auto"/>
      </w:divBdr>
    </w:div>
    <w:div w:id="1495224575">
      <w:bodyDiv w:val="1"/>
      <w:marLeft w:val="0"/>
      <w:marRight w:val="0"/>
      <w:marTop w:val="0"/>
      <w:marBottom w:val="0"/>
      <w:divBdr>
        <w:top w:val="none" w:sz="0" w:space="0" w:color="auto"/>
        <w:left w:val="none" w:sz="0" w:space="0" w:color="auto"/>
        <w:bottom w:val="none" w:sz="0" w:space="0" w:color="auto"/>
        <w:right w:val="none" w:sz="0" w:space="0" w:color="auto"/>
      </w:divBdr>
    </w:div>
    <w:div w:id="1497304163">
      <w:bodyDiv w:val="1"/>
      <w:marLeft w:val="0"/>
      <w:marRight w:val="0"/>
      <w:marTop w:val="0"/>
      <w:marBottom w:val="0"/>
      <w:divBdr>
        <w:top w:val="none" w:sz="0" w:space="0" w:color="auto"/>
        <w:left w:val="none" w:sz="0" w:space="0" w:color="auto"/>
        <w:bottom w:val="none" w:sz="0" w:space="0" w:color="auto"/>
        <w:right w:val="none" w:sz="0" w:space="0" w:color="auto"/>
      </w:divBdr>
    </w:div>
    <w:div w:id="1497845660">
      <w:bodyDiv w:val="1"/>
      <w:marLeft w:val="0"/>
      <w:marRight w:val="0"/>
      <w:marTop w:val="0"/>
      <w:marBottom w:val="0"/>
      <w:divBdr>
        <w:top w:val="none" w:sz="0" w:space="0" w:color="auto"/>
        <w:left w:val="none" w:sz="0" w:space="0" w:color="auto"/>
        <w:bottom w:val="none" w:sz="0" w:space="0" w:color="auto"/>
        <w:right w:val="none" w:sz="0" w:space="0" w:color="auto"/>
      </w:divBdr>
    </w:div>
    <w:div w:id="1512328633">
      <w:bodyDiv w:val="1"/>
      <w:marLeft w:val="0"/>
      <w:marRight w:val="0"/>
      <w:marTop w:val="0"/>
      <w:marBottom w:val="0"/>
      <w:divBdr>
        <w:top w:val="none" w:sz="0" w:space="0" w:color="auto"/>
        <w:left w:val="none" w:sz="0" w:space="0" w:color="auto"/>
        <w:bottom w:val="none" w:sz="0" w:space="0" w:color="auto"/>
        <w:right w:val="none" w:sz="0" w:space="0" w:color="auto"/>
      </w:divBdr>
    </w:div>
    <w:div w:id="1517111042">
      <w:bodyDiv w:val="1"/>
      <w:marLeft w:val="0"/>
      <w:marRight w:val="0"/>
      <w:marTop w:val="0"/>
      <w:marBottom w:val="0"/>
      <w:divBdr>
        <w:top w:val="none" w:sz="0" w:space="0" w:color="auto"/>
        <w:left w:val="none" w:sz="0" w:space="0" w:color="auto"/>
        <w:bottom w:val="none" w:sz="0" w:space="0" w:color="auto"/>
        <w:right w:val="none" w:sz="0" w:space="0" w:color="auto"/>
      </w:divBdr>
    </w:div>
    <w:div w:id="1518542843">
      <w:bodyDiv w:val="1"/>
      <w:marLeft w:val="0"/>
      <w:marRight w:val="0"/>
      <w:marTop w:val="0"/>
      <w:marBottom w:val="0"/>
      <w:divBdr>
        <w:top w:val="none" w:sz="0" w:space="0" w:color="auto"/>
        <w:left w:val="none" w:sz="0" w:space="0" w:color="auto"/>
        <w:bottom w:val="none" w:sz="0" w:space="0" w:color="auto"/>
        <w:right w:val="none" w:sz="0" w:space="0" w:color="auto"/>
      </w:divBdr>
    </w:div>
    <w:div w:id="1544903205">
      <w:bodyDiv w:val="1"/>
      <w:marLeft w:val="0"/>
      <w:marRight w:val="0"/>
      <w:marTop w:val="0"/>
      <w:marBottom w:val="0"/>
      <w:divBdr>
        <w:top w:val="none" w:sz="0" w:space="0" w:color="auto"/>
        <w:left w:val="none" w:sz="0" w:space="0" w:color="auto"/>
        <w:bottom w:val="none" w:sz="0" w:space="0" w:color="auto"/>
        <w:right w:val="none" w:sz="0" w:space="0" w:color="auto"/>
      </w:divBdr>
    </w:div>
    <w:div w:id="1552154895">
      <w:bodyDiv w:val="1"/>
      <w:marLeft w:val="0"/>
      <w:marRight w:val="0"/>
      <w:marTop w:val="0"/>
      <w:marBottom w:val="0"/>
      <w:divBdr>
        <w:top w:val="none" w:sz="0" w:space="0" w:color="auto"/>
        <w:left w:val="none" w:sz="0" w:space="0" w:color="auto"/>
        <w:bottom w:val="none" w:sz="0" w:space="0" w:color="auto"/>
        <w:right w:val="none" w:sz="0" w:space="0" w:color="auto"/>
      </w:divBdr>
    </w:div>
    <w:div w:id="1565524465">
      <w:bodyDiv w:val="1"/>
      <w:marLeft w:val="0"/>
      <w:marRight w:val="0"/>
      <w:marTop w:val="0"/>
      <w:marBottom w:val="0"/>
      <w:divBdr>
        <w:top w:val="none" w:sz="0" w:space="0" w:color="auto"/>
        <w:left w:val="none" w:sz="0" w:space="0" w:color="auto"/>
        <w:bottom w:val="none" w:sz="0" w:space="0" w:color="auto"/>
        <w:right w:val="none" w:sz="0" w:space="0" w:color="auto"/>
      </w:divBdr>
    </w:div>
    <w:div w:id="1570118647">
      <w:bodyDiv w:val="1"/>
      <w:marLeft w:val="0"/>
      <w:marRight w:val="0"/>
      <w:marTop w:val="0"/>
      <w:marBottom w:val="0"/>
      <w:divBdr>
        <w:top w:val="none" w:sz="0" w:space="0" w:color="auto"/>
        <w:left w:val="none" w:sz="0" w:space="0" w:color="auto"/>
        <w:bottom w:val="none" w:sz="0" w:space="0" w:color="auto"/>
        <w:right w:val="none" w:sz="0" w:space="0" w:color="auto"/>
      </w:divBdr>
    </w:div>
    <w:div w:id="1571112374">
      <w:bodyDiv w:val="1"/>
      <w:marLeft w:val="0"/>
      <w:marRight w:val="0"/>
      <w:marTop w:val="0"/>
      <w:marBottom w:val="0"/>
      <w:divBdr>
        <w:top w:val="none" w:sz="0" w:space="0" w:color="auto"/>
        <w:left w:val="none" w:sz="0" w:space="0" w:color="auto"/>
        <w:bottom w:val="none" w:sz="0" w:space="0" w:color="auto"/>
        <w:right w:val="none" w:sz="0" w:space="0" w:color="auto"/>
      </w:divBdr>
    </w:div>
    <w:div w:id="1587880594">
      <w:bodyDiv w:val="1"/>
      <w:marLeft w:val="0"/>
      <w:marRight w:val="0"/>
      <w:marTop w:val="0"/>
      <w:marBottom w:val="0"/>
      <w:divBdr>
        <w:top w:val="none" w:sz="0" w:space="0" w:color="auto"/>
        <w:left w:val="none" w:sz="0" w:space="0" w:color="auto"/>
        <w:bottom w:val="none" w:sz="0" w:space="0" w:color="auto"/>
        <w:right w:val="none" w:sz="0" w:space="0" w:color="auto"/>
      </w:divBdr>
    </w:div>
    <w:div w:id="1589461828">
      <w:bodyDiv w:val="1"/>
      <w:marLeft w:val="0"/>
      <w:marRight w:val="0"/>
      <w:marTop w:val="0"/>
      <w:marBottom w:val="0"/>
      <w:divBdr>
        <w:top w:val="none" w:sz="0" w:space="0" w:color="auto"/>
        <w:left w:val="none" w:sz="0" w:space="0" w:color="auto"/>
        <w:bottom w:val="none" w:sz="0" w:space="0" w:color="auto"/>
        <w:right w:val="none" w:sz="0" w:space="0" w:color="auto"/>
      </w:divBdr>
    </w:div>
    <w:div w:id="1592424235">
      <w:bodyDiv w:val="1"/>
      <w:marLeft w:val="0"/>
      <w:marRight w:val="0"/>
      <w:marTop w:val="0"/>
      <w:marBottom w:val="0"/>
      <w:divBdr>
        <w:top w:val="none" w:sz="0" w:space="0" w:color="auto"/>
        <w:left w:val="none" w:sz="0" w:space="0" w:color="auto"/>
        <w:bottom w:val="none" w:sz="0" w:space="0" w:color="auto"/>
        <w:right w:val="none" w:sz="0" w:space="0" w:color="auto"/>
      </w:divBdr>
    </w:div>
    <w:div w:id="1599871857">
      <w:bodyDiv w:val="1"/>
      <w:marLeft w:val="0"/>
      <w:marRight w:val="0"/>
      <w:marTop w:val="0"/>
      <w:marBottom w:val="0"/>
      <w:divBdr>
        <w:top w:val="none" w:sz="0" w:space="0" w:color="auto"/>
        <w:left w:val="none" w:sz="0" w:space="0" w:color="auto"/>
        <w:bottom w:val="none" w:sz="0" w:space="0" w:color="auto"/>
        <w:right w:val="none" w:sz="0" w:space="0" w:color="auto"/>
      </w:divBdr>
    </w:div>
    <w:div w:id="1604070061">
      <w:bodyDiv w:val="1"/>
      <w:marLeft w:val="0"/>
      <w:marRight w:val="0"/>
      <w:marTop w:val="0"/>
      <w:marBottom w:val="0"/>
      <w:divBdr>
        <w:top w:val="none" w:sz="0" w:space="0" w:color="auto"/>
        <w:left w:val="none" w:sz="0" w:space="0" w:color="auto"/>
        <w:bottom w:val="none" w:sz="0" w:space="0" w:color="auto"/>
        <w:right w:val="none" w:sz="0" w:space="0" w:color="auto"/>
      </w:divBdr>
    </w:div>
    <w:div w:id="1605574510">
      <w:bodyDiv w:val="1"/>
      <w:marLeft w:val="0"/>
      <w:marRight w:val="0"/>
      <w:marTop w:val="0"/>
      <w:marBottom w:val="0"/>
      <w:divBdr>
        <w:top w:val="none" w:sz="0" w:space="0" w:color="auto"/>
        <w:left w:val="none" w:sz="0" w:space="0" w:color="auto"/>
        <w:bottom w:val="none" w:sz="0" w:space="0" w:color="auto"/>
        <w:right w:val="none" w:sz="0" w:space="0" w:color="auto"/>
      </w:divBdr>
    </w:div>
    <w:div w:id="1626500817">
      <w:bodyDiv w:val="1"/>
      <w:marLeft w:val="0"/>
      <w:marRight w:val="0"/>
      <w:marTop w:val="0"/>
      <w:marBottom w:val="0"/>
      <w:divBdr>
        <w:top w:val="none" w:sz="0" w:space="0" w:color="auto"/>
        <w:left w:val="none" w:sz="0" w:space="0" w:color="auto"/>
        <w:bottom w:val="none" w:sz="0" w:space="0" w:color="auto"/>
        <w:right w:val="none" w:sz="0" w:space="0" w:color="auto"/>
      </w:divBdr>
    </w:div>
    <w:div w:id="1636570516">
      <w:bodyDiv w:val="1"/>
      <w:marLeft w:val="0"/>
      <w:marRight w:val="0"/>
      <w:marTop w:val="0"/>
      <w:marBottom w:val="0"/>
      <w:divBdr>
        <w:top w:val="none" w:sz="0" w:space="0" w:color="auto"/>
        <w:left w:val="none" w:sz="0" w:space="0" w:color="auto"/>
        <w:bottom w:val="none" w:sz="0" w:space="0" w:color="auto"/>
        <w:right w:val="none" w:sz="0" w:space="0" w:color="auto"/>
      </w:divBdr>
    </w:div>
    <w:div w:id="1647779833">
      <w:bodyDiv w:val="1"/>
      <w:marLeft w:val="0"/>
      <w:marRight w:val="0"/>
      <w:marTop w:val="0"/>
      <w:marBottom w:val="0"/>
      <w:divBdr>
        <w:top w:val="none" w:sz="0" w:space="0" w:color="auto"/>
        <w:left w:val="none" w:sz="0" w:space="0" w:color="auto"/>
        <w:bottom w:val="none" w:sz="0" w:space="0" w:color="auto"/>
        <w:right w:val="none" w:sz="0" w:space="0" w:color="auto"/>
      </w:divBdr>
    </w:div>
    <w:div w:id="1649938404">
      <w:bodyDiv w:val="1"/>
      <w:marLeft w:val="0"/>
      <w:marRight w:val="0"/>
      <w:marTop w:val="0"/>
      <w:marBottom w:val="0"/>
      <w:divBdr>
        <w:top w:val="none" w:sz="0" w:space="0" w:color="auto"/>
        <w:left w:val="none" w:sz="0" w:space="0" w:color="auto"/>
        <w:bottom w:val="none" w:sz="0" w:space="0" w:color="auto"/>
        <w:right w:val="none" w:sz="0" w:space="0" w:color="auto"/>
      </w:divBdr>
    </w:div>
    <w:div w:id="1655643031">
      <w:bodyDiv w:val="1"/>
      <w:marLeft w:val="0"/>
      <w:marRight w:val="0"/>
      <w:marTop w:val="0"/>
      <w:marBottom w:val="0"/>
      <w:divBdr>
        <w:top w:val="none" w:sz="0" w:space="0" w:color="auto"/>
        <w:left w:val="none" w:sz="0" w:space="0" w:color="auto"/>
        <w:bottom w:val="none" w:sz="0" w:space="0" w:color="auto"/>
        <w:right w:val="none" w:sz="0" w:space="0" w:color="auto"/>
      </w:divBdr>
    </w:div>
    <w:div w:id="1658068754">
      <w:bodyDiv w:val="1"/>
      <w:marLeft w:val="0"/>
      <w:marRight w:val="0"/>
      <w:marTop w:val="0"/>
      <w:marBottom w:val="0"/>
      <w:divBdr>
        <w:top w:val="none" w:sz="0" w:space="0" w:color="auto"/>
        <w:left w:val="none" w:sz="0" w:space="0" w:color="auto"/>
        <w:bottom w:val="none" w:sz="0" w:space="0" w:color="auto"/>
        <w:right w:val="none" w:sz="0" w:space="0" w:color="auto"/>
      </w:divBdr>
    </w:div>
    <w:div w:id="1684672075">
      <w:bodyDiv w:val="1"/>
      <w:marLeft w:val="0"/>
      <w:marRight w:val="0"/>
      <w:marTop w:val="0"/>
      <w:marBottom w:val="0"/>
      <w:divBdr>
        <w:top w:val="none" w:sz="0" w:space="0" w:color="auto"/>
        <w:left w:val="none" w:sz="0" w:space="0" w:color="auto"/>
        <w:bottom w:val="none" w:sz="0" w:space="0" w:color="auto"/>
        <w:right w:val="none" w:sz="0" w:space="0" w:color="auto"/>
      </w:divBdr>
    </w:div>
    <w:div w:id="1692098939">
      <w:bodyDiv w:val="1"/>
      <w:marLeft w:val="0"/>
      <w:marRight w:val="0"/>
      <w:marTop w:val="0"/>
      <w:marBottom w:val="0"/>
      <w:divBdr>
        <w:top w:val="none" w:sz="0" w:space="0" w:color="auto"/>
        <w:left w:val="none" w:sz="0" w:space="0" w:color="auto"/>
        <w:bottom w:val="none" w:sz="0" w:space="0" w:color="auto"/>
        <w:right w:val="none" w:sz="0" w:space="0" w:color="auto"/>
      </w:divBdr>
    </w:div>
    <w:div w:id="1692337576">
      <w:bodyDiv w:val="1"/>
      <w:marLeft w:val="0"/>
      <w:marRight w:val="0"/>
      <w:marTop w:val="0"/>
      <w:marBottom w:val="0"/>
      <w:divBdr>
        <w:top w:val="none" w:sz="0" w:space="0" w:color="auto"/>
        <w:left w:val="none" w:sz="0" w:space="0" w:color="auto"/>
        <w:bottom w:val="none" w:sz="0" w:space="0" w:color="auto"/>
        <w:right w:val="none" w:sz="0" w:space="0" w:color="auto"/>
      </w:divBdr>
    </w:div>
    <w:div w:id="1704473603">
      <w:bodyDiv w:val="1"/>
      <w:marLeft w:val="0"/>
      <w:marRight w:val="0"/>
      <w:marTop w:val="0"/>
      <w:marBottom w:val="0"/>
      <w:divBdr>
        <w:top w:val="none" w:sz="0" w:space="0" w:color="auto"/>
        <w:left w:val="none" w:sz="0" w:space="0" w:color="auto"/>
        <w:bottom w:val="none" w:sz="0" w:space="0" w:color="auto"/>
        <w:right w:val="none" w:sz="0" w:space="0" w:color="auto"/>
      </w:divBdr>
    </w:div>
    <w:div w:id="1704742277">
      <w:bodyDiv w:val="1"/>
      <w:marLeft w:val="0"/>
      <w:marRight w:val="0"/>
      <w:marTop w:val="0"/>
      <w:marBottom w:val="0"/>
      <w:divBdr>
        <w:top w:val="none" w:sz="0" w:space="0" w:color="auto"/>
        <w:left w:val="none" w:sz="0" w:space="0" w:color="auto"/>
        <w:bottom w:val="none" w:sz="0" w:space="0" w:color="auto"/>
        <w:right w:val="none" w:sz="0" w:space="0" w:color="auto"/>
      </w:divBdr>
    </w:div>
    <w:div w:id="1707171855">
      <w:bodyDiv w:val="1"/>
      <w:marLeft w:val="0"/>
      <w:marRight w:val="0"/>
      <w:marTop w:val="0"/>
      <w:marBottom w:val="0"/>
      <w:divBdr>
        <w:top w:val="none" w:sz="0" w:space="0" w:color="auto"/>
        <w:left w:val="none" w:sz="0" w:space="0" w:color="auto"/>
        <w:bottom w:val="none" w:sz="0" w:space="0" w:color="auto"/>
        <w:right w:val="none" w:sz="0" w:space="0" w:color="auto"/>
      </w:divBdr>
    </w:div>
    <w:div w:id="1709840329">
      <w:bodyDiv w:val="1"/>
      <w:marLeft w:val="0"/>
      <w:marRight w:val="0"/>
      <w:marTop w:val="0"/>
      <w:marBottom w:val="0"/>
      <w:divBdr>
        <w:top w:val="none" w:sz="0" w:space="0" w:color="auto"/>
        <w:left w:val="none" w:sz="0" w:space="0" w:color="auto"/>
        <w:bottom w:val="none" w:sz="0" w:space="0" w:color="auto"/>
        <w:right w:val="none" w:sz="0" w:space="0" w:color="auto"/>
      </w:divBdr>
    </w:div>
    <w:div w:id="1719936714">
      <w:bodyDiv w:val="1"/>
      <w:marLeft w:val="0"/>
      <w:marRight w:val="0"/>
      <w:marTop w:val="0"/>
      <w:marBottom w:val="0"/>
      <w:divBdr>
        <w:top w:val="none" w:sz="0" w:space="0" w:color="auto"/>
        <w:left w:val="none" w:sz="0" w:space="0" w:color="auto"/>
        <w:bottom w:val="none" w:sz="0" w:space="0" w:color="auto"/>
        <w:right w:val="none" w:sz="0" w:space="0" w:color="auto"/>
      </w:divBdr>
    </w:div>
    <w:div w:id="1721322783">
      <w:bodyDiv w:val="1"/>
      <w:marLeft w:val="0"/>
      <w:marRight w:val="0"/>
      <w:marTop w:val="0"/>
      <w:marBottom w:val="0"/>
      <w:divBdr>
        <w:top w:val="none" w:sz="0" w:space="0" w:color="auto"/>
        <w:left w:val="none" w:sz="0" w:space="0" w:color="auto"/>
        <w:bottom w:val="none" w:sz="0" w:space="0" w:color="auto"/>
        <w:right w:val="none" w:sz="0" w:space="0" w:color="auto"/>
      </w:divBdr>
    </w:div>
    <w:div w:id="1729915525">
      <w:bodyDiv w:val="1"/>
      <w:marLeft w:val="0"/>
      <w:marRight w:val="0"/>
      <w:marTop w:val="0"/>
      <w:marBottom w:val="0"/>
      <w:divBdr>
        <w:top w:val="none" w:sz="0" w:space="0" w:color="auto"/>
        <w:left w:val="none" w:sz="0" w:space="0" w:color="auto"/>
        <w:bottom w:val="none" w:sz="0" w:space="0" w:color="auto"/>
        <w:right w:val="none" w:sz="0" w:space="0" w:color="auto"/>
      </w:divBdr>
    </w:div>
    <w:div w:id="1735883667">
      <w:bodyDiv w:val="1"/>
      <w:marLeft w:val="0"/>
      <w:marRight w:val="0"/>
      <w:marTop w:val="0"/>
      <w:marBottom w:val="0"/>
      <w:divBdr>
        <w:top w:val="none" w:sz="0" w:space="0" w:color="auto"/>
        <w:left w:val="none" w:sz="0" w:space="0" w:color="auto"/>
        <w:bottom w:val="none" w:sz="0" w:space="0" w:color="auto"/>
        <w:right w:val="none" w:sz="0" w:space="0" w:color="auto"/>
      </w:divBdr>
    </w:div>
    <w:div w:id="1754741722">
      <w:bodyDiv w:val="1"/>
      <w:marLeft w:val="0"/>
      <w:marRight w:val="0"/>
      <w:marTop w:val="0"/>
      <w:marBottom w:val="0"/>
      <w:divBdr>
        <w:top w:val="none" w:sz="0" w:space="0" w:color="auto"/>
        <w:left w:val="none" w:sz="0" w:space="0" w:color="auto"/>
        <w:bottom w:val="none" w:sz="0" w:space="0" w:color="auto"/>
        <w:right w:val="none" w:sz="0" w:space="0" w:color="auto"/>
      </w:divBdr>
    </w:div>
    <w:div w:id="1754931416">
      <w:bodyDiv w:val="1"/>
      <w:marLeft w:val="0"/>
      <w:marRight w:val="0"/>
      <w:marTop w:val="0"/>
      <w:marBottom w:val="0"/>
      <w:divBdr>
        <w:top w:val="none" w:sz="0" w:space="0" w:color="auto"/>
        <w:left w:val="none" w:sz="0" w:space="0" w:color="auto"/>
        <w:bottom w:val="none" w:sz="0" w:space="0" w:color="auto"/>
        <w:right w:val="none" w:sz="0" w:space="0" w:color="auto"/>
      </w:divBdr>
    </w:div>
    <w:div w:id="1757752427">
      <w:bodyDiv w:val="1"/>
      <w:marLeft w:val="0"/>
      <w:marRight w:val="0"/>
      <w:marTop w:val="0"/>
      <w:marBottom w:val="0"/>
      <w:divBdr>
        <w:top w:val="none" w:sz="0" w:space="0" w:color="auto"/>
        <w:left w:val="none" w:sz="0" w:space="0" w:color="auto"/>
        <w:bottom w:val="none" w:sz="0" w:space="0" w:color="auto"/>
        <w:right w:val="none" w:sz="0" w:space="0" w:color="auto"/>
      </w:divBdr>
    </w:div>
    <w:div w:id="1772817973">
      <w:bodyDiv w:val="1"/>
      <w:marLeft w:val="0"/>
      <w:marRight w:val="0"/>
      <w:marTop w:val="0"/>
      <w:marBottom w:val="0"/>
      <w:divBdr>
        <w:top w:val="none" w:sz="0" w:space="0" w:color="auto"/>
        <w:left w:val="none" w:sz="0" w:space="0" w:color="auto"/>
        <w:bottom w:val="none" w:sz="0" w:space="0" w:color="auto"/>
        <w:right w:val="none" w:sz="0" w:space="0" w:color="auto"/>
      </w:divBdr>
    </w:div>
    <w:div w:id="1779987395">
      <w:bodyDiv w:val="1"/>
      <w:marLeft w:val="0"/>
      <w:marRight w:val="0"/>
      <w:marTop w:val="0"/>
      <w:marBottom w:val="0"/>
      <w:divBdr>
        <w:top w:val="none" w:sz="0" w:space="0" w:color="auto"/>
        <w:left w:val="none" w:sz="0" w:space="0" w:color="auto"/>
        <w:bottom w:val="none" w:sz="0" w:space="0" w:color="auto"/>
        <w:right w:val="none" w:sz="0" w:space="0" w:color="auto"/>
      </w:divBdr>
    </w:div>
    <w:div w:id="1781028123">
      <w:bodyDiv w:val="1"/>
      <w:marLeft w:val="0"/>
      <w:marRight w:val="0"/>
      <w:marTop w:val="0"/>
      <w:marBottom w:val="0"/>
      <w:divBdr>
        <w:top w:val="none" w:sz="0" w:space="0" w:color="auto"/>
        <w:left w:val="none" w:sz="0" w:space="0" w:color="auto"/>
        <w:bottom w:val="none" w:sz="0" w:space="0" w:color="auto"/>
        <w:right w:val="none" w:sz="0" w:space="0" w:color="auto"/>
      </w:divBdr>
    </w:div>
    <w:div w:id="1797672129">
      <w:bodyDiv w:val="1"/>
      <w:marLeft w:val="0"/>
      <w:marRight w:val="0"/>
      <w:marTop w:val="0"/>
      <w:marBottom w:val="0"/>
      <w:divBdr>
        <w:top w:val="none" w:sz="0" w:space="0" w:color="auto"/>
        <w:left w:val="none" w:sz="0" w:space="0" w:color="auto"/>
        <w:bottom w:val="none" w:sz="0" w:space="0" w:color="auto"/>
        <w:right w:val="none" w:sz="0" w:space="0" w:color="auto"/>
      </w:divBdr>
    </w:div>
    <w:div w:id="1803309788">
      <w:bodyDiv w:val="1"/>
      <w:marLeft w:val="0"/>
      <w:marRight w:val="0"/>
      <w:marTop w:val="0"/>
      <w:marBottom w:val="0"/>
      <w:divBdr>
        <w:top w:val="none" w:sz="0" w:space="0" w:color="auto"/>
        <w:left w:val="none" w:sz="0" w:space="0" w:color="auto"/>
        <w:bottom w:val="none" w:sz="0" w:space="0" w:color="auto"/>
        <w:right w:val="none" w:sz="0" w:space="0" w:color="auto"/>
      </w:divBdr>
    </w:div>
    <w:div w:id="1808745300">
      <w:bodyDiv w:val="1"/>
      <w:marLeft w:val="0"/>
      <w:marRight w:val="0"/>
      <w:marTop w:val="0"/>
      <w:marBottom w:val="0"/>
      <w:divBdr>
        <w:top w:val="none" w:sz="0" w:space="0" w:color="auto"/>
        <w:left w:val="none" w:sz="0" w:space="0" w:color="auto"/>
        <w:bottom w:val="none" w:sz="0" w:space="0" w:color="auto"/>
        <w:right w:val="none" w:sz="0" w:space="0" w:color="auto"/>
      </w:divBdr>
    </w:div>
    <w:div w:id="1817258879">
      <w:bodyDiv w:val="1"/>
      <w:marLeft w:val="0"/>
      <w:marRight w:val="0"/>
      <w:marTop w:val="0"/>
      <w:marBottom w:val="0"/>
      <w:divBdr>
        <w:top w:val="none" w:sz="0" w:space="0" w:color="auto"/>
        <w:left w:val="none" w:sz="0" w:space="0" w:color="auto"/>
        <w:bottom w:val="none" w:sz="0" w:space="0" w:color="auto"/>
        <w:right w:val="none" w:sz="0" w:space="0" w:color="auto"/>
      </w:divBdr>
    </w:div>
    <w:div w:id="1827671816">
      <w:bodyDiv w:val="1"/>
      <w:marLeft w:val="0"/>
      <w:marRight w:val="0"/>
      <w:marTop w:val="0"/>
      <w:marBottom w:val="0"/>
      <w:divBdr>
        <w:top w:val="none" w:sz="0" w:space="0" w:color="auto"/>
        <w:left w:val="none" w:sz="0" w:space="0" w:color="auto"/>
        <w:bottom w:val="none" w:sz="0" w:space="0" w:color="auto"/>
        <w:right w:val="none" w:sz="0" w:space="0" w:color="auto"/>
      </w:divBdr>
    </w:div>
    <w:div w:id="1828395663">
      <w:bodyDiv w:val="1"/>
      <w:marLeft w:val="0"/>
      <w:marRight w:val="0"/>
      <w:marTop w:val="0"/>
      <w:marBottom w:val="0"/>
      <w:divBdr>
        <w:top w:val="none" w:sz="0" w:space="0" w:color="auto"/>
        <w:left w:val="none" w:sz="0" w:space="0" w:color="auto"/>
        <w:bottom w:val="none" w:sz="0" w:space="0" w:color="auto"/>
        <w:right w:val="none" w:sz="0" w:space="0" w:color="auto"/>
      </w:divBdr>
    </w:div>
    <w:div w:id="1835217725">
      <w:bodyDiv w:val="1"/>
      <w:marLeft w:val="0"/>
      <w:marRight w:val="0"/>
      <w:marTop w:val="0"/>
      <w:marBottom w:val="0"/>
      <w:divBdr>
        <w:top w:val="none" w:sz="0" w:space="0" w:color="auto"/>
        <w:left w:val="none" w:sz="0" w:space="0" w:color="auto"/>
        <w:bottom w:val="none" w:sz="0" w:space="0" w:color="auto"/>
        <w:right w:val="none" w:sz="0" w:space="0" w:color="auto"/>
      </w:divBdr>
    </w:div>
    <w:div w:id="1873806375">
      <w:bodyDiv w:val="1"/>
      <w:marLeft w:val="0"/>
      <w:marRight w:val="0"/>
      <w:marTop w:val="0"/>
      <w:marBottom w:val="0"/>
      <w:divBdr>
        <w:top w:val="none" w:sz="0" w:space="0" w:color="auto"/>
        <w:left w:val="none" w:sz="0" w:space="0" w:color="auto"/>
        <w:bottom w:val="none" w:sz="0" w:space="0" w:color="auto"/>
        <w:right w:val="none" w:sz="0" w:space="0" w:color="auto"/>
      </w:divBdr>
    </w:div>
    <w:div w:id="1876888844">
      <w:bodyDiv w:val="1"/>
      <w:marLeft w:val="0"/>
      <w:marRight w:val="0"/>
      <w:marTop w:val="0"/>
      <w:marBottom w:val="0"/>
      <w:divBdr>
        <w:top w:val="none" w:sz="0" w:space="0" w:color="auto"/>
        <w:left w:val="none" w:sz="0" w:space="0" w:color="auto"/>
        <w:bottom w:val="none" w:sz="0" w:space="0" w:color="auto"/>
        <w:right w:val="none" w:sz="0" w:space="0" w:color="auto"/>
      </w:divBdr>
    </w:div>
    <w:div w:id="1885865606">
      <w:bodyDiv w:val="1"/>
      <w:marLeft w:val="0"/>
      <w:marRight w:val="0"/>
      <w:marTop w:val="0"/>
      <w:marBottom w:val="0"/>
      <w:divBdr>
        <w:top w:val="none" w:sz="0" w:space="0" w:color="auto"/>
        <w:left w:val="none" w:sz="0" w:space="0" w:color="auto"/>
        <w:bottom w:val="none" w:sz="0" w:space="0" w:color="auto"/>
        <w:right w:val="none" w:sz="0" w:space="0" w:color="auto"/>
      </w:divBdr>
    </w:div>
    <w:div w:id="1886986095">
      <w:bodyDiv w:val="1"/>
      <w:marLeft w:val="0"/>
      <w:marRight w:val="0"/>
      <w:marTop w:val="0"/>
      <w:marBottom w:val="0"/>
      <w:divBdr>
        <w:top w:val="none" w:sz="0" w:space="0" w:color="auto"/>
        <w:left w:val="none" w:sz="0" w:space="0" w:color="auto"/>
        <w:bottom w:val="none" w:sz="0" w:space="0" w:color="auto"/>
        <w:right w:val="none" w:sz="0" w:space="0" w:color="auto"/>
      </w:divBdr>
    </w:div>
    <w:div w:id="1926837018">
      <w:bodyDiv w:val="1"/>
      <w:marLeft w:val="0"/>
      <w:marRight w:val="0"/>
      <w:marTop w:val="0"/>
      <w:marBottom w:val="0"/>
      <w:divBdr>
        <w:top w:val="none" w:sz="0" w:space="0" w:color="auto"/>
        <w:left w:val="none" w:sz="0" w:space="0" w:color="auto"/>
        <w:bottom w:val="none" w:sz="0" w:space="0" w:color="auto"/>
        <w:right w:val="none" w:sz="0" w:space="0" w:color="auto"/>
      </w:divBdr>
    </w:div>
    <w:div w:id="1927882817">
      <w:bodyDiv w:val="1"/>
      <w:marLeft w:val="0"/>
      <w:marRight w:val="0"/>
      <w:marTop w:val="0"/>
      <w:marBottom w:val="0"/>
      <w:divBdr>
        <w:top w:val="none" w:sz="0" w:space="0" w:color="auto"/>
        <w:left w:val="none" w:sz="0" w:space="0" w:color="auto"/>
        <w:bottom w:val="none" w:sz="0" w:space="0" w:color="auto"/>
        <w:right w:val="none" w:sz="0" w:space="0" w:color="auto"/>
      </w:divBdr>
    </w:div>
    <w:div w:id="1933312912">
      <w:bodyDiv w:val="1"/>
      <w:marLeft w:val="0"/>
      <w:marRight w:val="0"/>
      <w:marTop w:val="0"/>
      <w:marBottom w:val="0"/>
      <w:divBdr>
        <w:top w:val="none" w:sz="0" w:space="0" w:color="auto"/>
        <w:left w:val="none" w:sz="0" w:space="0" w:color="auto"/>
        <w:bottom w:val="none" w:sz="0" w:space="0" w:color="auto"/>
        <w:right w:val="none" w:sz="0" w:space="0" w:color="auto"/>
      </w:divBdr>
    </w:div>
    <w:div w:id="1934431648">
      <w:bodyDiv w:val="1"/>
      <w:marLeft w:val="0"/>
      <w:marRight w:val="0"/>
      <w:marTop w:val="0"/>
      <w:marBottom w:val="0"/>
      <w:divBdr>
        <w:top w:val="none" w:sz="0" w:space="0" w:color="auto"/>
        <w:left w:val="none" w:sz="0" w:space="0" w:color="auto"/>
        <w:bottom w:val="none" w:sz="0" w:space="0" w:color="auto"/>
        <w:right w:val="none" w:sz="0" w:space="0" w:color="auto"/>
      </w:divBdr>
    </w:div>
    <w:div w:id="1939680885">
      <w:bodyDiv w:val="1"/>
      <w:marLeft w:val="0"/>
      <w:marRight w:val="0"/>
      <w:marTop w:val="0"/>
      <w:marBottom w:val="0"/>
      <w:divBdr>
        <w:top w:val="none" w:sz="0" w:space="0" w:color="auto"/>
        <w:left w:val="none" w:sz="0" w:space="0" w:color="auto"/>
        <w:bottom w:val="none" w:sz="0" w:space="0" w:color="auto"/>
        <w:right w:val="none" w:sz="0" w:space="0" w:color="auto"/>
      </w:divBdr>
    </w:div>
    <w:div w:id="1960060765">
      <w:bodyDiv w:val="1"/>
      <w:marLeft w:val="0"/>
      <w:marRight w:val="0"/>
      <w:marTop w:val="0"/>
      <w:marBottom w:val="0"/>
      <w:divBdr>
        <w:top w:val="none" w:sz="0" w:space="0" w:color="auto"/>
        <w:left w:val="none" w:sz="0" w:space="0" w:color="auto"/>
        <w:bottom w:val="none" w:sz="0" w:space="0" w:color="auto"/>
        <w:right w:val="none" w:sz="0" w:space="0" w:color="auto"/>
      </w:divBdr>
    </w:div>
    <w:div w:id="1961303833">
      <w:bodyDiv w:val="1"/>
      <w:marLeft w:val="0"/>
      <w:marRight w:val="0"/>
      <w:marTop w:val="0"/>
      <w:marBottom w:val="0"/>
      <w:divBdr>
        <w:top w:val="none" w:sz="0" w:space="0" w:color="auto"/>
        <w:left w:val="none" w:sz="0" w:space="0" w:color="auto"/>
        <w:bottom w:val="none" w:sz="0" w:space="0" w:color="auto"/>
        <w:right w:val="none" w:sz="0" w:space="0" w:color="auto"/>
      </w:divBdr>
    </w:div>
    <w:div w:id="1966617109">
      <w:bodyDiv w:val="1"/>
      <w:marLeft w:val="0"/>
      <w:marRight w:val="0"/>
      <w:marTop w:val="0"/>
      <w:marBottom w:val="0"/>
      <w:divBdr>
        <w:top w:val="none" w:sz="0" w:space="0" w:color="auto"/>
        <w:left w:val="none" w:sz="0" w:space="0" w:color="auto"/>
        <w:bottom w:val="none" w:sz="0" w:space="0" w:color="auto"/>
        <w:right w:val="none" w:sz="0" w:space="0" w:color="auto"/>
      </w:divBdr>
    </w:div>
    <w:div w:id="1972780886">
      <w:bodyDiv w:val="1"/>
      <w:marLeft w:val="0"/>
      <w:marRight w:val="0"/>
      <w:marTop w:val="0"/>
      <w:marBottom w:val="0"/>
      <w:divBdr>
        <w:top w:val="none" w:sz="0" w:space="0" w:color="auto"/>
        <w:left w:val="none" w:sz="0" w:space="0" w:color="auto"/>
        <w:bottom w:val="none" w:sz="0" w:space="0" w:color="auto"/>
        <w:right w:val="none" w:sz="0" w:space="0" w:color="auto"/>
      </w:divBdr>
    </w:div>
    <w:div w:id="1979453361">
      <w:bodyDiv w:val="1"/>
      <w:marLeft w:val="0"/>
      <w:marRight w:val="0"/>
      <w:marTop w:val="0"/>
      <w:marBottom w:val="0"/>
      <w:divBdr>
        <w:top w:val="none" w:sz="0" w:space="0" w:color="auto"/>
        <w:left w:val="none" w:sz="0" w:space="0" w:color="auto"/>
        <w:bottom w:val="none" w:sz="0" w:space="0" w:color="auto"/>
        <w:right w:val="none" w:sz="0" w:space="0" w:color="auto"/>
      </w:divBdr>
    </w:div>
    <w:div w:id="1983845729">
      <w:bodyDiv w:val="1"/>
      <w:marLeft w:val="0"/>
      <w:marRight w:val="0"/>
      <w:marTop w:val="0"/>
      <w:marBottom w:val="0"/>
      <w:divBdr>
        <w:top w:val="none" w:sz="0" w:space="0" w:color="auto"/>
        <w:left w:val="none" w:sz="0" w:space="0" w:color="auto"/>
        <w:bottom w:val="none" w:sz="0" w:space="0" w:color="auto"/>
        <w:right w:val="none" w:sz="0" w:space="0" w:color="auto"/>
      </w:divBdr>
    </w:div>
    <w:div w:id="2017732426">
      <w:bodyDiv w:val="1"/>
      <w:marLeft w:val="0"/>
      <w:marRight w:val="0"/>
      <w:marTop w:val="0"/>
      <w:marBottom w:val="0"/>
      <w:divBdr>
        <w:top w:val="none" w:sz="0" w:space="0" w:color="auto"/>
        <w:left w:val="none" w:sz="0" w:space="0" w:color="auto"/>
        <w:bottom w:val="none" w:sz="0" w:space="0" w:color="auto"/>
        <w:right w:val="none" w:sz="0" w:space="0" w:color="auto"/>
      </w:divBdr>
    </w:div>
    <w:div w:id="2022471471">
      <w:bodyDiv w:val="1"/>
      <w:marLeft w:val="0"/>
      <w:marRight w:val="0"/>
      <w:marTop w:val="0"/>
      <w:marBottom w:val="0"/>
      <w:divBdr>
        <w:top w:val="none" w:sz="0" w:space="0" w:color="auto"/>
        <w:left w:val="none" w:sz="0" w:space="0" w:color="auto"/>
        <w:bottom w:val="none" w:sz="0" w:space="0" w:color="auto"/>
        <w:right w:val="none" w:sz="0" w:space="0" w:color="auto"/>
      </w:divBdr>
    </w:div>
    <w:div w:id="2047949510">
      <w:bodyDiv w:val="1"/>
      <w:marLeft w:val="0"/>
      <w:marRight w:val="0"/>
      <w:marTop w:val="0"/>
      <w:marBottom w:val="0"/>
      <w:divBdr>
        <w:top w:val="none" w:sz="0" w:space="0" w:color="auto"/>
        <w:left w:val="none" w:sz="0" w:space="0" w:color="auto"/>
        <w:bottom w:val="none" w:sz="0" w:space="0" w:color="auto"/>
        <w:right w:val="none" w:sz="0" w:space="0" w:color="auto"/>
      </w:divBdr>
    </w:div>
    <w:div w:id="2060933158">
      <w:bodyDiv w:val="1"/>
      <w:marLeft w:val="0"/>
      <w:marRight w:val="0"/>
      <w:marTop w:val="0"/>
      <w:marBottom w:val="0"/>
      <w:divBdr>
        <w:top w:val="none" w:sz="0" w:space="0" w:color="auto"/>
        <w:left w:val="none" w:sz="0" w:space="0" w:color="auto"/>
        <w:bottom w:val="none" w:sz="0" w:space="0" w:color="auto"/>
        <w:right w:val="none" w:sz="0" w:space="0" w:color="auto"/>
      </w:divBdr>
    </w:div>
    <w:div w:id="2083209070">
      <w:bodyDiv w:val="1"/>
      <w:marLeft w:val="0"/>
      <w:marRight w:val="0"/>
      <w:marTop w:val="0"/>
      <w:marBottom w:val="0"/>
      <w:divBdr>
        <w:top w:val="none" w:sz="0" w:space="0" w:color="auto"/>
        <w:left w:val="none" w:sz="0" w:space="0" w:color="auto"/>
        <w:bottom w:val="none" w:sz="0" w:space="0" w:color="auto"/>
        <w:right w:val="none" w:sz="0" w:space="0" w:color="auto"/>
      </w:divBdr>
    </w:div>
    <w:div w:id="2095198660">
      <w:bodyDiv w:val="1"/>
      <w:marLeft w:val="0"/>
      <w:marRight w:val="0"/>
      <w:marTop w:val="0"/>
      <w:marBottom w:val="0"/>
      <w:divBdr>
        <w:top w:val="none" w:sz="0" w:space="0" w:color="auto"/>
        <w:left w:val="none" w:sz="0" w:space="0" w:color="auto"/>
        <w:bottom w:val="none" w:sz="0" w:space="0" w:color="auto"/>
        <w:right w:val="none" w:sz="0" w:space="0" w:color="auto"/>
      </w:divBdr>
    </w:div>
    <w:div w:id="2107573612">
      <w:bodyDiv w:val="1"/>
      <w:marLeft w:val="0"/>
      <w:marRight w:val="0"/>
      <w:marTop w:val="0"/>
      <w:marBottom w:val="0"/>
      <w:divBdr>
        <w:top w:val="none" w:sz="0" w:space="0" w:color="auto"/>
        <w:left w:val="none" w:sz="0" w:space="0" w:color="auto"/>
        <w:bottom w:val="none" w:sz="0" w:space="0" w:color="auto"/>
        <w:right w:val="none" w:sz="0" w:space="0" w:color="auto"/>
      </w:divBdr>
    </w:div>
    <w:div w:id="21435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hyperlink" Target="http://www.licitacioneselectricas.c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oleObject" Target="embeddings/oleObject2.bin"/><Relationship Id="rId5" Type="http://schemas.openxmlformats.org/officeDocument/2006/relationships/customXml" Target="../customXml/item5.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webSettings" Target="webSettings.xml"/><Relationship Id="rId139" Type="http://schemas.openxmlformats.org/officeDocument/2006/relationships/hyperlink" Target="mailto:licitacion202101@electricas.cl" TargetMode="Externa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hyperlink" Target="http://www.sbif.cl/sbifweb/servlet/ConozcaSBIF?indice=7.5.1.1&amp;idContenido=483" TargetMode="External"/><Relationship Id="rId155" Type="http://schemas.openxmlformats.org/officeDocument/2006/relationships/theme" Target="theme/theme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hyperlink" Target="http://www.licitacioneselectricas.cl" TargetMode="External"/><Relationship Id="rId145" Type="http://schemas.openxmlformats.org/officeDocument/2006/relationships/hyperlink" Target="http://www.eia.gov"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footnotes" Target="footnotes.xml"/><Relationship Id="rId151" Type="http://schemas.openxmlformats.org/officeDocument/2006/relationships/hyperlink" Target="http://www.cmfchile.cl/portal/principal/605/w3-propertyvalue-18497.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hyperlink" Target="http://www.licitacioneselectricas.cl" TargetMode="External"/><Relationship Id="rId146" Type="http://schemas.openxmlformats.org/officeDocument/2006/relationships/hyperlink" Target="http://www.eia.gov"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numbering" Target="numbering.xml"/><Relationship Id="rId136" Type="http://schemas.openxmlformats.org/officeDocument/2006/relationships/endnotes" Target="endnotes.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header" Target="head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hyperlink" Target="mailto:licitacionsuministros@cne.c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hyperlink" Target="mailto:licitacion202101@electricas.cl"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header" Target="header1.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styles" Target="styles.xml"/><Relationship Id="rId153"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image" Target="media/image1.wmf"/><Relationship Id="rId148"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settings" Target="settings.xml"/><Relationship Id="rId154" Type="http://schemas.openxmlformats.org/officeDocument/2006/relationships/fontTable" Target="fontTable.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oleObject" Target="embeddings/oleObject1.bin"/><Relationship Id="rId90" Type="http://schemas.openxmlformats.org/officeDocument/2006/relationships/customXml" Target="../customXml/item90.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90C26-3EFC-4EBA-8E8F-B2394B141402}">
  <ds:schemaRefs>
    <ds:schemaRef ds:uri="http://schemas.openxmlformats.org/officeDocument/2006/bibliography"/>
  </ds:schemaRefs>
</ds:datastoreItem>
</file>

<file path=customXml/itemProps10.xml><?xml version="1.0" encoding="utf-8"?>
<ds:datastoreItem xmlns:ds="http://schemas.openxmlformats.org/officeDocument/2006/customXml" ds:itemID="{55EE1977-F6E2-4227-A525-D3D6905A2AC4}">
  <ds:schemaRefs>
    <ds:schemaRef ds:uri="http://schemas.openxmlformats.org/officeDocument/2006/bibliography"/>
  </ds:schemaRefs>
</ds:datastoreItem>
</file>

<file path=customXml/itemProps100.xml><?xml version="1.0" encoding="utf-8"?>
<ds:datastoreItem xmlns:ds="http://schemas.openxmlformats.org/officeDocument/2006/customXml" ds:itemID="{D3A10B75-4AD4-4C1D-BB49-C50CBF905D21}">
  <ds:schemaRefs>
    <ds:schemaRef ds:uri="http://schemas.openxmlformats.org/officeDocument/2006/bibliography"/>
  </ds:schemaRefs>
</ds:datastoreItem>
</file>

<file path=customXml/itemProps101.xml><?xml version="1.0" encoding="utf-8"?>
<ds:datastoreItem xmlns:ds="http://schemas.openxmlformats.org/officeDocument/2006/customXml" ds:itemID="{B9A19863-D4A2-4542-9F89-593347023C55}">
  <ds:schemaRefs>
    <ds:schemaRef ds:uri="http://schemas.openxmlformats.org/officeDocument/2006/bibliography"/>
  </ds:schemaRefs>
</ds:datastoreItem>
</file>

<file path=customXml/itemProps102.xml><?xml version="1.0" encoding="utf-8"?>
<ds:datastoreItem xmlns:ds="http://schemas.openxmlformats.org/officeDocument/2006/customXml" ds:itemID="{246659E3-0FD9-43F8-91DC-93446BB6E2A3}">
  <ds:schemaRefs>
    <ds:schemaRef ds:uri="http://schemas.openxmlformats.org/officeDocument/2006/bibliography"/>
  </ds:schemaRefs>
</ds:datastoreItem>
</file>

<file path=customXml/itemProps103.xml><?xml version="1.0" encoding="utf-8"?>
<ds:datastoreItem xmlns:ds="http://schemas.openxmlformats.org/officeDocument/2006/customXml" ds:itemID="{BB0D68EE-942D-499E-919A-DB2601C3D531}">
  <ds:schemaRefs>
    <ds:schemaRef ds:uri="http://schemas.openxmlformats.org/officeDocument/2006/bibliography"/>
  </ds:schemaRefs>
</ds:datastoreItem>
</file>

<file path=customXml/itemProps104.xml><?xml version="1.0" encoding="utf-8"?>
<ds:datastoreItem xmlns:ds="http://schemas.openxmlformats.org/officeDocument/2006/customXml" ds:itemID="{AB318AD9-1624-4117-B8E0-98960C339999}">
  <ds:schemaRefs>
    <ds:schemaRef ds:uri="http://schemas.openxmlformats.org/officeDocument/2006/bibliography"/>
  </ds:schemaRefs>
</ds:datastoreItem>
</file>

<file path=customXml/itemProps105.xml><?xml version="1.0" encoding="utf-8"?>
<ds:datastoreItem xmlns:ds="http://schemas.openxmlformats.org/officeDocument/2006/customXml" ds:itemID="{5F5FEE2C-8580-49C5-96A0-8031E104619C}">
  <ds:schemaRefs>
    <ds:schemaRef ds:uri="http://schemas.openxmlformats.org/officeDocument/2006/bibliography"/>
  </ds:schemaRefs>
</ds:datastoreItem>
</file>

<file path=customXml/itemProps106.xml><?xml version="1.0" encoding="utf-8"?>
<ds:datastoreItem xmlns:ds="http://schemas.openxmlformats.org/officeDocument/2006/customXml" ds:itemID="{C80780A5-8221-4DD0-B533-EE55E491F74B}">
  <ds:schemaRefs>
    <ds:schemaRef ds:uri="http://schemas.openxmlformats.org/officeDocument/2006/bibliography"/>
  </ds:schemaRefs>
</ds:datastoreItem>
</file>

<file path=customXml/itemProps107.xml><?xml version="1.0" encoding="utf-8"?>
<ds:datastoreItem xmlns:ds="http://schemas.openxmlformats.org/officeDocument/2006/customXml" ds:itemID="{3179BEF6-2BDE-4C20-838E-5F83D615A5C0}">
  <ds:schemaRefs>
    <ds:schemaRef ds:uri="http://schemas.openxmlformats.org/officeDocument/2006/bibliography"/>
  </ds:schemaRefs>
</ds:datastoreItem>
</file>

<file path=customXml/itemProps108.xml><?xml version="1.0" encoding="utf-8"?>
<ds:datastoreItem xmlns:ds="http://schemas.openxmlformats.org/officeDocument/2006/customXml" ds:itemID="{E9FB165C-871C-4C7E-BD18-482C38A0D3CA}">
  <ds:schemaRefs>
    <ds:schemaRef ds:uri="http://schemas.openxmlformats.org/officeDocument/2006/bibliography"/>
  </ds:schemaRefs>
</ds:datastoreItem>
</file>

<file path=customXml/itemProps109.xml><?xml version="1.0" encoding="utf-8"?>
<ds:datastoreItem xmlns:ds="http://schemas.openxmlformats.org/officeDocument/2006/customXml" ds:itemID="{E227813D-A74B-4E9F-B5DE-61EF740232DF}">
  <ds:schemaRefs>
    <ds:schemaRef ds:uri="http://schemas.openxmlformats.org/officeDocument/2006/bibliography"/>
  </ds:schemaRefs>
</ds:datastoreItem>
</file>

<file path=customXml/itemProps11.xml><?xml version="1.0" encoding="utf-8"?>
<ds:datastoreItem xmlns:ds="http://schemas.openxmlformats.org/officeDocument/2006/customXml" ds:itemID="{7CA3A659-8567-4D11-9352-C355B3BF3CAA}">
  <ds:schemaRefs>
    <ds:schemaRef ds:uri="http://schemas.openxmlformats.org/officeDocument/2006/bibliography"/>
  </ds:schemaRefs>
</ds:datastoreItem>
</file>

<file path=customXml/itemProps110.xml><?xml version="1.0" encoding="utf-8"?>
<ds:datastoreItem xmlns:ds="http://schemas.openxmlformats.org/officeDocument/2006/customXml" ds:itemID="{0C2B04B1-AC68-4D32-87F1-7000075CF630}">
  <ds:schemaRefs>
    <ds:schemaRef ds:uri="http://schemas.openxmlformats.org/officeDocument/2006/bibliography"/>
  </ds:schemaRefs>
</ds:datastoreItem>
</file>

<file path=customXml/itemProps111.xml><?xml version="1.0" encoding="utf-8"?>
<ds:datastoreItem xmlns:ds="http://schemas.openxmlformats.org/officeDocument/2006/customXml" ds:itemID="{4D693417-5032-4361-B4C3-9CF3CD9F17C4}">
  <ds:schemaRefs>
    <ds:schemaRef ds:uri="http://schemas.openxmlformats.org/officeDocument/2006/bibliography"/>
  </ds:schemaRefs>
</ds:datastoreItem>
</file>

<file path=customXml/itemProps112.xml><?xml version="1.0" encoding="utf-8"?>
<ds:datastoreItem xmlns:ds="http://schemas.openxmlformats.org/officeDocument/2006/customXml" ds:itemID="{3D158E51-F854-43A3-AD6E-890B19821EED}">
  <ds:schemaRefs>
    <ds:schemaRef ds:uri="http://schemas.openxmlformats.org/officeDocument/2006/bibliography"/>
  </ds:schemaRefs>
</ds:datastoreItem>
</file>

<file path=customXml/itemProps113.xml><?xml version="1.0" encoding="utf-8"?>
<ds:datastoreItem xmlns:ds="http://schemas.openxmlformats.org/officeDocument/2006/customXml" ds:itemID="{A8374DDE-FBFB-4E0B-BB0F-CE12F2150521}">
  <ds:schemaRefs>
    <ds:schemaRef ds:uri="http://schemas.openxmlformats.org/officeDocument/2006/bibliography"/>
  </ds:schemaRefs>
</ds:datastoreItem>
</file>

<file path=customXml/itemProps114.xml><?xml version="1.0" encoding="utf-8"?>
<ds:datastoreItem xmlns:ds="http://schemas.openxmlformats.org/officeDocument/2006/customXml" ds:itemID="{506BD2F4-5E70-4AAC-918C-D1B02EC69E27}">
  <ds:schemaRefs>
    <ds:schemaRef ds:uri="http://schemas.openxmlformats.org/officeDocument/2006/bibliography"/>
  </ds:schemaRefs>
</ds:datastoreItem>
</file>

<file path=customXml/itemProps115.xml><?xml version="1.0" encoding="utf-8"?>
<ds:datastoreItem xmlns:ds="http://schemas.openxmlformats.org/officeDocument/2006/customXml" ds:itemID="{7F78AF56-599B-4980-8690-075530F6BA2A}">
  <ds:schemaRefs>
    <ds:schemaRef ds:uri="http://schemas.openxmlformats.org/officeDocument/2006/bibliography"/>
  </ds:schemaRefs>
</ds:datastoreItem>
</file>

<file path=customXml/itemProps116.xml><?xml version="1.0" encoding="utf-8"?>
<ds:datastoreItem xmlns:ds="http://schemas.openxmlformats.org/officeDocument/2006/customXml" ds:itemID="{73765F3C-51A0-46A3-894C-FB8055D5E822}">
  <ds:schemaRefs>
    <ds:schemaRef ds:uri="http://schemas.openxmlformats.org/officeDocument/2006/bibliography"/>
  </ds:schemaRefs>
</ds:datastoreItem>
</file>

<file path=customXml/itemProps117.xml><?xml version="1.0" encoding="utf-8"?>
<ds:datastoreItem xmlns:ds="http://schemas.openxmlformats.org/officeDocument/2006/customXml" ds:itemID="{DDD2FD5E-D546-4277-93BF-C6C6C03643C8}">
  <ds:schemaRefs>
    <ds:schemaRef ds:uri="http://schemas.openxmlformats.org/officeDocument/2006/bibliography"/>
  </ds:schemaRefs>
</ds:datastoreItem>
</file>

<file path=customXml/itemProps118.xml><?xml version="1.0" encoding="utf-8"?>
<ds:datastoreItem xmlns:ds="http://schemas.openxmlformats.org/officeDocument/2006/customXml" ds:itemID="{920CEF05-3CE5-4011-8020-B8785E8BABB5}">
  <ds:schemaRefs>
    <ds:schemaRef ds:uri="http://schemas.openxmlformats.org/officeDocument/2006/bibliography"/>
  </ds:schemaRefs>
</ds:datastoreItem>
</file>

<file path=customXml/itemProps119.xml><?xml version="1.0" encoding="utf-8"?>
<ds:datastoreItem xmlns:ds="http://schemas.openxmlformats.org/officeDocument/2006/customXml" ds:itemID="{8E656A40-5B26-4F53-861D-6616428D1E7E}">
  <ds:schemaRefs>
    <ds:schemaRef ds:uri="http://schemas.openxmlformats.org/officeDocument/2006/bibliography"/>
  </ds:schemaRefs>
</ds:datastoreItem>
</file>

<file path=customXml/itemProps12.xml><?xml version="1.0" encoding="utf-8"?>
<ds:datastoreItem xmlns:ds="http://schemas.openxmlformats.org/officeDocument/2006/customXml" ds:itemID="{632B4054-0F58-468E-9ACA-461A1B25F2ED}">
  <ds:schemaRefs>
    <ds:schemaRef ds:uri="http://schemas.openxmlformats.org/officeDocument/2006/bibliography"/>
  </ds:schemaRefs>
</ds:datastoreItem>
</file>

<file path=customXml/itemProps120.xml><?xml version="1.0" encoding="utf-8"?>
<ds:datastoreItem xmlns:ds="http://schemas.openxmlformats.org/officeDocument/2006/customXml" ds:itemID="{3D0D9BF9-7030-44F7-96B3-B12DC782F9D6}">
  <ds:schemaRefs>
    <ds:schemaRef ds:uri="http://schemas.openxmlformats.org/officeDocument/2006/bibliography"/>
  </ds:schemaRefs>
</ds:datastoreItem>
</file>

<file path=customXml/itemProps121.xml><?xml version="1.0" encoding="utf-8"?>
<ds:datastoreItem xmlns:ds="http://schemas.openxmlformats.org/officeDocument/2006/customXml" ds:itemID="{12848430-B7F1-430D-B214-FE4C97A8EF1E}">
  <ds:schemaRefs>
    <ds:schemaRef ds:uri="http://schemas.openxmlformats.org/officeDocument/2006/bibliography"/>
  </ds:schemaRefs>
</ds:datastoreItem>
</file>

<file path=customXml/itemProps122.xml><?xml version="1.0" encoding="utf-8"?>
<ds:datastoreItem xmlns:ds="http://schemas.openxmlformats.org/officeDocument/2006/customXml" ds:itemID="{783F5C49-1F9C-4847-BD95-44DA6601878E}">
  <ds:schemaRefs>
    <ds:schemaRef ds:uri="http://schemas.openxmlformats.org/officeDocument/2006/bibliography"/>
  </ds:schemaRefs>
</ds:datastoreItem>
</file>

<file path=customXml/itemProps123.xml><?xml version="1.0" encoding="utf-8"?>
<ds:datastoreItem xmlns:ds="http://schemas.openxmlformats.org/officeDocument/2006/customXml" ds:itemID="{A5789B2F-C4B4-441C-80F8-3394F275A8E8}">
  <ds:schemaRefs>
    <ds:schemaRef ds:uri="http://schemas.openxmlformats.org/officeDocument/2006/bibliography"/>
  </ds:schemaRefs>
</ds:datastoreItem>
</file>

<file path=customXml/itemProps124.xml><?xml version="1.0" encoding="utf-8"?>
<ds:datastoreItem xmlns:ds="http://schemas.openxmlformats.org/officeDocument/2006/customXml" ds:itemID="{BA77732D-296A-4DBB-8050-CC82FCD26E44}">
  <ds:schemaRefs>
    <ds:schemaRef ds:uri="http://schemas.openxmlformats.org/officeDocument/2006/bibliography"/>
  </ds:schemaRefs>
</ds:datastoreItem>
</file>

<file path=customXml/itemProps125.xml><?xml version="1.0" encoding="utf-8"?>
<ds:datastoreItem xmlns:ds="http://schemas.openxmlformats.org/officeDocument/2006/customXml" ds:itemID="{21E871B9-2D1C-4616-B964-4AAF74A362DD}">
  <ds:schemaRefs>
    <ds:schemaRef ds:uri="http://schemas.openxmlformats.org/officeDocument/2006/bibliography"/>
  </ds:schemaRefs>
</ds:datastoreItem>
</file>

<file path=customXml/itemProps126.xml><?xml version="1.0" encoding="utf-8"?>
<ds:datastoreItem xmlns:ds="http://schemas.openxmlformats.org/officeDocument/2006/customXml" ds:itemID="{6B95FE25-C444-44BC-A99A-B820F52D0565}">
  <ds:schemaRefs>
    <ds:schemaRef ds:uri="http://schemas.openxmlformats.org/officeDocument/2006/bibliography"/>
  </ds:schemaRefs>
</ds:datastoreItem>
</file>

<file path=customXml/itemProps127.xml><?xml version="1.0" encoding="utf-8"?>
<ds:datastoreItem xmlns:ds="http://schemas.openxmlformats.org/officeDocument/2006/customXml" ds:itemID="{7DF8C6AF-BA66-4228-AE0E-C7FC1209DF9C}">
  <ds:schemaRefs>
    <ds:schemaRef ds:uri="http://schemas.openxmlformats.org/officeDocument/2006/bibliography"/>
  </ds:schemaRefs>
</ds:datastoreItem>
</file>

<file path=customXml/itemProps128.xml><?xml version="1.0" encoding="utf-8"?>
<ds:datastoreItem xmlns:ds="http://schemas.openxmlformats.org/officeDocument/2006/customXml" ds:itemID="{CF887E6F-526D-4737-9AF7-5F0160240EA9}">
  <ds:schemaRefs>
    <ds:schemaRef ds:uri="http://schemas.openxmlformats.org/officeDocument/2006/bibliography"/>
  </ds:schemaRefs>
</ds:datastoreItem>
</file>

<file path=customXml/itemProps129.xml><?xml version="1.0" encoding="utf-8"?>
<ds:datastoreItem xmlns:ds="http://schemas.openxmlformats.org/officeDocument/2006/customXml" ds:itemID="{740394BE-09B3-478A-B602-894071E5FFC0}">
  <ds:schemaRefs>
    <ds:schemaRef ds:uri="http://schemas.openxmlformats.org/officeDocument/2006/bibliography"/>
  </ds:schemaRefs>
</ds:datastoreItem>
</file>

<file path=customXml/itemProps13.xml><?xml version="1.0" encoding="utf-8"?>
<ds:datastoreItem xmlns:ds="http://schemas.openxmlformats.org/officeDocument/2006/customXml" ds:itemID="{BF59FE64-A497-45C4-A937-110FD2650806}">
  <ds:schemaRefs>
    <ds:schemaRef ds:uri="http://schemas.openxmlformats.org/officeDocument/2006/bibliography"/>
  </ds:schemaRefs>
</ds:datastoreItem>
</file>

<file path=customXml/itemProps130.xml><?xml version="1.0" encoding="utf-8"?>
<ds:datastoreItem xmlns:ds="http://schemas.openxmlformats.org/officeDocument/2006/customXml" ds:itemID="{36E24E51-994A-4C0B-B14A-DFB087AF31A1}">
  <ds:schemaRefs>
    <ds:schemaRef ds:uri="http://schemas.openxmlformats.org/officeDocument/2006/bibliography"/>
  </ds:schemaRefs>
</ds:datastoreItem>
</file>

<file path=customXml/itemProps14.xml><?xml version="1.0" encoding="utf-8"?>
<ds:datastoreItem xmlns:ds="http://schemas.openxmlformats.org/officeDocument/2006/customXml" ds:itemID="{5DF72881-01B3-4950-8A6B-9ACE9639D2F3}">
  <ds:schemaRefs>
    <ds:schemaRef ds:uri="http://schemas.openxmlformats.org/officeDocument/2006/bibliography"/>
  </ds:schemaRefs>
</ds:datastoreItem>
</file>

<file path=customXml/itemProps15.xml><?xml version="1.0" encoding="utf-8"?>
<ds:datastoreItem xmlns:ds="http://schemas.openxmlformats.org/officeDocument/2006/customXml" ds:itemID="{D3408018-CF48-4B46-BBC8-3B2EE7E99EA2}">
  <ds:schemaRefs>
    <ds:schemaRef ds:uri="http://schemas.openxmlformats.org/officeDocument/2006/bibliography"/>
  </ds:schemaRefs>
</ds:datastoreItem>
</file>

<file path=customXml/itemProps16.xml><?xml version="1.0" encoding="utf-8"?>
<ds:datastoreItem xmlns:ds="http://schemas.openxmlformats.org/officeDocument/2006/customXml" ds:itemID="{C6BF41AE-9812-49C8-B2AB-2CB9E2C13BA8}">
  <ds:schemaRefs>
    <ds:schemaRef ds:uri="http://schemas.openxmlformats.org/officeDocument/2006/bibliography"/>
  </ds:schemaRefs>
</ds:datastoreItem>
</file>

<file path=customXml/itemProps17.xml><?xml version="1.0" encoding="utf-8"?>
<ds:datastoreItem xmlns:ds="http://schemas.openxmlformats.org/officeDocument/2006/customXml" ds:itemID="{94471E29-B64E-4B83-BE09-91C2D11517F0}">
  <ds:schemaRefs>
    <ds:schemaRef ds:uri="http://schemas.openxmlformats.org/officeDocument/2006/bibliography"/>
  </ds:schemaRefs>
</ds:datastoreItem>
</file>

<file path=customXml/itemProps18.xml><?xml version="1.0" encoding="utf-8"?>
<ds:datastoreItem xmlns:ds="http://schemas.openxmlformats.org/officeDocument/2006/customXml" ds:itemID="{66EBD2E0-6630-4E23-BAF8-155FAEF692DF}">
  <ds:schemaRefs>
    <ds:schemaRef ds:uri="http://schemas.openxmlformats.org/officeDocument/2006/bibliography"/>
  </ds:schemaRefs>
</ds:datastoreItem>
</file>

<file path=customXml/itemProps19.xml><?xml version="1.0" encoding="utf-8"?>
<ds:datastoreItem xmlns:ds="http://schemas.openxmlformats.org/officeDocument/2006/customXml" ds:itemID="{99F3FACA-5544-4D43-842D-F25B4E180B03}">
  <ds:schemaRefs>
    <ds:schemaRef ds:uri="http://schemas.openxmlformats.org/officeDocument/2006/bibliography"/>
  </ds:schemaRefs>
</ds:datastoreItem>
</file>

<file path=customXml/itemProps2.xml><?xml version="1.0" encoding="utf-8"?>
<ds:datastoreItem xmlns:ds="http://schemas.openxmlformats.org/officeDocument/2006/customXml" ds:itemID="{576908F3-B73B-4707-A2E4-CDFB0BBC2C00}">
  <ds:schemaRefs>
    <ds:schemaRef ds:uri="http://schemas.openxmlformats.org/officeDocument/2006/bibliography"/>
  </ds:schemaRefs>
</ds:datastoreItem>
</file>

<file path=customXml/itemProps20.xml><?xml version="1.0" encoding="utf-8"?>
<ds:datastoreItem xmlns:ds="http://schemas.openxmlformats.org/officeDocument/2006/customXml" ds:itemID="{BF34AC16-2F7E-443A-AA49-ACCC72BA88CB}">
  <ds:schemaRefs>
    <ds:schemaRef ds:uri="http://schemas.openxmlformats.org/officeDocument/2006/bibliography"/>
  </ds:schemaRefs>
</ds:datastoreItem>
</file>

<file path=customXml/itemProps21.xml><?xml version="1.0" encoding="utf-8"?>
<ds:datastoreItem xmlns:ds="http://schemas.openxmlformats.org/officeDocument/2006/customXml" ds:itemID="{7DAA4667-9B15-4025-BBBC-31D90078B99E}">
  <ds:schemaRefs>
    <ds:schemaRef ds:uri="http://schemas.openxmlformats.org/officeDocument/2006/bibliography"/>
  </ds:schemaRefs>
</ds:datastoreItem>
</file>

<file path=customXml/itemProps22.xml><?xml version="1.0" encoding="utf-8"?>
<ds:datastoreItem xmlns:ds="http://schemas.openxmlformats.org/officeDocument/2006/customXml" ds:itemID="{4EC47880-DBA9-4BD3-AA0A-23F3FB0C0C8E}">
  <ds:schemaRefs>
    <ds:schemaRef ds:uri="http://schemas.openxmlformats.org/officeDocument/2006/bibliography"/>
  </ds:schemaRefs>
</ds:datastoreItem>
</file>

<file path=customXml/itemProps23.xml><?xml version="1.0" encoding="utf-8"?>
<ds:datastoreItem xmlns:ds="http://schemas.openxmlformats.org/officeDocument/2006/customXml" ds:itemID="{A9BC98FC-4B29-4D84-887F-E43F6FAB8A59}">
  <ds:schemaRefs>
    <ds:schemaRef ds:uri="http://schemas.openxmlformats.org/officeDocument/2006/bibliography"/>
  </ds:schemaRefs>
</ds:datastoreItem>
</file>

<file path=customXml/itemProps24.xml><?xml version="1.0" encoding="utf-8"?>
<ds:datastoreItem xmlns:ds="http://schemas.openxmlformats.org/officeDocument/2006/customXml" ds:itemID="{78B13A5C-E14E-45A6-A9A3-444F4BE4D06E}">
  <ds:schemaRefs>
    <ds:schemaRef ds:uri="http://schemas.openxmlformats.org/officeDocument/2006/bibliography"/>
  </ds:schemaRefs>
</ds:datastoreItem>
</file>

<file path=customXml/itemProps25.xml><?xml version="1.0" encoding="utf-8"?>
<ds:datastoreItem xmlns:ds="http://schemas.openxmlformats.org/officeDocument/2006/customXml" ds:itemID="{2C206AAC-07F2-4023-B635-4AC019B118D4}">
  <ds:schemaRefs>
    <ds:schemaRef ds:uri="http://schemas.openxmlformats.org/officeDocument/2006/bibliography"/>
  </ds:schemaRefs>
</ds:datastoreItem>
</file>

<file path=customXml/itemProps26.xml><?xml version="1.0" encoding="utf-8"?>
<ds:datastoreItem xmlns:ds="http://schemas.openxmlformats.org/officeDocument/2006/customXml" ds:itemID="{2B4B8EB8-FEE1-4093-826C-1147B0AF70E6}">
  <ds:schemaRefs>
    <ds:schemaRef ds:uri="http://schemas.openxmlformats.org/officeDocument/2006/bibliography"/>
  </ds:schemaRefs>
</ds:datastoreItem>
</file>

<file path=customXml/itemProps27.xml><?xml version="1.0" encoding="utf-8"?>
<ds:datastoreItem xmlns:ds="http://schemas.openxmlformats.org/officeDocument/2006/customXml" ds:itemID="{9E0EEDFC-F920-48BE-BF0C-AEAC5B83C78C}">
  <ds:schemaRefs>
    <ds:schemaRef ds:uri="http://schemas.openxmlformats.org/officeDocument/2006/bibliography"/>
  </ds:schemaRefs>
</ds:datastoreItem>
</file>

<file path=customXml/itemProps28.xml><?xml version="1.0" encoding="utf-8"?>
<ds:datastoreItem xmlns:ds="http://schemas.openxmlformats.org/officeDocument/2006/customXml" ds:itemID="{ECBB1279-C5C6-44DB-8301-C36F395A2E74}">
  <ds:schemaRefs>
    <ds:schemaRef ds:uri="http://schemas.openxmlformats.org/officeDocument/2006/bibliography"/>
  </ds:schemaRefs>
</ds:datastoreItem>
</file>

<file path=customXml/itemProps29.xml><?xml version="1.0" encoding="utf-8"?>
<ds:datastoreItem xmlns:ds="http://schemas.openxmlformats.org/officeDocument/2006/customXml" ds:itemID="{504E5DDD-086F-442A-AE76-CB65824AD69C}">
  <ds:schemaRefs>
    <ds:schemaRef ds:uri="http://schemas.openxmlformats.org/officeDocument/2006/bibliography"/>
  </ds:schemaRefs>
</ds:datastoreItem>
</file>

<file path=customXml/itemProps3.xml><?xml version="1.0" encoding="utf-8"?>
<ds:datastoreItem xmlns:ds="http://schemas.openxmlformats.org/officeDocument/2006/customXml" ds:itemID="{FBC6E1C0-83E6-4347-9CD6-7C308C33FEC9}">
  <ds:schemaRefs>
    <ds:schemaRef ds:uri="http://schemas.openxmlformats.org/officeDocument/2006/bibliography"/>
  </ds:schemaRefs>
</ds:datastoreItem>
</file>

<file path=customXml/itemProps30.xml><?xml version="1.0" encoding="utf-8"?>
<ds:datastoreItem xmlns:ds="http://schemas.openxmlformats.org/officeDocument/2006/customXml" ds:itemID="{6018AE0C-04E1-4CDE-9707-027B748C5A0B}">
  <ds:schemaRefs>
    <ds:schemaRef ds:uri="http://schemas.openxmlformats.org/officeDocument/2006/bibliography"/>
  </ds:schemaRefs>
</ds:datastoreItem>
</file>

<file path=customXml/itemProps31.xml><?xml version="1.0" encoding="utf-8"?>
<ds:datastoreItem xmlns:ds="http://schemas.openxmlformats.org/officeDocument/2006/customXml" ds:itemID="{1F72A9D9-3FA9-4065-9111-E33CD4692E2E}">
  <ds:schemaRefs>
    <ds:schemaRef ds:uri="http://schemas.openxmlformats.org/officeDocument/2006/bibliography"/>
  </ds:schemaRefs>
</ds:datastoreItem>
</file>

<file path=customXml/itemProps32.xml><?xml version="1.0" encoding="utf-8"?>
<ds:datastoreItem xmlns:ds="http://schemas.openxmlformats.org/officeDocument/2006/customXml" ds:itemID="{D39A6F91-CDBA-40EA-A42A-EEE7200F3C8A}">
  <ds:schemaRefs>
    <ds:schemaRef ds:uri="http://schemas.openxmlformats.org/officeDocument/2006/bibliography"/>
  </ds:schemaRefs>
</ds:datastoreItem>
</file>

<file path=customXml/itemProps33.xml><?xml version="1.0" encoding="utf-8"?>
<ds:datastoreItem xmlns:ds="http://schemas.openxmlformats.org/officeDocument/2006/customXml" ds:itemID="{18CE6F5B-EB50-4880-9890-075BEAE389E2}">
  <ds:schemaRefs>
    <ds:schemaRef ds:uri="http://schemas.openxmlformats.org/officeDocument/2006/bibliography"/>
  </ds:schemaRefs>
</ds:datastoreItem>
</file>

<file path=customXml/itemProps34.xml><?xml version="1.0" encoding="utf-8"?>
<ds:datastoreItem xmlns:ds="http://schemas.openxmlformats.org/officeDocument/2006/customXml" ds:itemID="{9398EFCF-0CBC-4375-96B0-7C361B762F35}">
  <ds:schemaRefs>
    <ds:schemaRef ds:uri="http://schemas.openxmlformats.org/officeDocument/2006/bibliography"/>
  </ds:schemaRefs>
</ds:datastoreItem>
</file>

<file path=customXml/itemProps35.xml><?xml version="1.0" encoding="utf-8"?>
<ds:datastoreItem xmlns:ds="http://schemas.openxmlformats.org/officeDocument/2006/customXml" ds:itemID="{B3048B76-51A1-489D-BD9A-E00D003B98E2}">
  <ds:schemaRefs>
    <ds:schemaRef ds:uri="http://schemas.openxmlformats.org/officeDocument/2006/bibliography"/>
  </ds:schemaRefs>
</ds:datastoreItem>
</file>

<file path=customXml/itemProps36.xml><?xml version="1.0" encoding="utf-8"?>
<ds:datastoreItem xmlns:ds="http://schemas.openxmlformats.org/officeDocument/2006/customXml" ds:itemID="{44EF842C-530B-419D-8909-A67B32336838}">
  <ds:schemaRefs>
    <ds:schemaRef ds:uri="http://schemas.openxmlformats.org/officeDocument/2006/bibliography"/>
  </ds:schemaRefs>
</ds:datastoreItem>
</file>

<file path=customXml/itemProps37.xml><?xml version="1.0" encoding="utf-8"?>
<ds:datastoreItem xmlns:ds="http://schemas.openxmlformats.org/officeDocument/2006/customXml" ds:itemID="{9EBE33DD-0C66-4AD5-858F-F52B3490077F}">
  <ds:schemaRefs>
    <ds:schemaRef ds:uri="http://schemas.openxmlformats.org/officeDocument/2006/bibliography"/>
  </ds:schemaRefs>
</ds:datastoreItem>
</file>

<file path=customXml/itemProps38.xml><?xml version="1.0" encoding="utf-8"?>
<ds:datastoreItem xmlns:ds="http://schemas.openxmlformats.org/officeDocument/2006/customXml" ds:itemID="{A7E44F51-4469-4EBA-9F5C-ADD910B22AF8}">
  <ds:schemaRefs>
    <ds:schemaRef ds:uri="http://schemas.openxmlformats.org/officeDocument/2006/bibliography"/>
  </ds:schemaRefs>
</ds:datastoreItem>
</file>

<file path=customXml/itemProps39.xml><?xml version="1.0" encoding="utf-8"?>
<ds:datastoreItem xmlns:ds="http://schemas.openxmlformats.org/officeDocument/2006/customXml" ds:itemID="{9048C5AB-E991-4A13-913E-1D5B36C769F2}">
  <ds:schemaRefs>
    <ds:schemaRef ds:uri="http://schemas.openxmlformats.org/officeDocument/2006/bibliography"/>
  </ds:schemaRefs>
</ds:datastoreItem>
</file>

<file path=customXml/itemProps4.xml><?xml version="1.0" encoding="utf-8"?>
<ds:datastoreItem xmlns:ds="http://schemas.openxmlformats.org/officeDocument/2006/customXml" ds:itemID="{A7707C9D-444B-4B5B-89E6-C38B44C62627}">
  <ds:schemaRefs>
    <ds:schemaRef ds:uri="http://schemas.openxmlformats.org/officeDocument/2006/bibliography"/>
  </ds:schemaRefs>
</ds:datastoreItem>
</file>

<file path=customXml/itemProps40.xml><?xml version="1.0" encoding="utf-8"?>
<ds:datastoreItem xmlns:ds="http://schemas.openxmlformats.org/officeDocument/2006/customXml" ds:itemID="{7D874B1A-5F47-4A14-BF3D-B29D1BD60518}">
  <ds:schemaRefs>
    <ds:schemaRef ds:uri="http://schemas.openxmlformats.org/officeDocument/2006/bibliography"/>
  </ds:schemaRefs>
</ds:datastoreItem>
</file>

<file path=customXml/itemProps41.xml><?xml version="1.0" encoding="utf-8"?>
<ds:datastoreItem xmlns:ds="http://schemas.openxmlformats.org/officeDocument/2006/customXml" ds:itemID="{DE07AAD4-2652-4A36-98D8-67B7198FB642}">
  <ds:schemaRefs>
    <ds:schemaRef ds:uri="http://schemas.openxmlformats.org/officeDocument/2006/bibliography"/>
  </ds:schemaRefs>
</ds:datastoreItem>
</file>

<file path=customXml/itemProps42.xml><?xml version="1.0" encoding="utf-8"?>
<ds:datastoreItem xmlns:ds="http://schemas.openxmlformats.org/officeDocument/2006/customXml" ds:itemID="{E881D2F6-C98C-477A-9B2D-DA45A5380E72}">
  <ds:schemaRefs>
    <ds:schemaRef ds:uri="http://schemas.openxmlformats.org/officeDocument/2006/bibliography"/>
  </ds:schemaRefs>
</ds:datastoreItem>
</file>

<file path=customXml/itemProps43.xml><?xml version="1.0" encoding="utf-8"?>
<ds:datastoreItem xmlns:ds="http://schemas.openxmlformats.org/officeDocument/2006/customXml" ds:itemID="{04C19CF9-E2CD-4B6F-A7D1-888A796AE4C1}">
  <ds:schemaRefs>
    <ds:schemaRef ds:uri="http://schemas.openxmlformats.org/officeDocument/2006/bibliography"/>
  </ds:schemaRefs>
</ds:datastoreItem>
</file>

<file path=customXml/itemProps44.xml><?xml version="1.0" encoding="utf-8"?>
<ds:datastoreItem xmlns:ds="http://schemas.openxmlformats.org/officeDocument/2006/customXml" ds:itemID="{45158A8E-E932-480F-96A1-C035E1989E32}">
  <ds:schemaRefs>
    <ds:schemaRef ds:uri="http://schemas.openxmlformats.org/officeDocument/2006/bibliography"/>
  </ds:schemaRefs>
</ds:datastoreItem>
</file>

<file path=customXml/itemProps45.xml><?xml version="1.0" encoding="utf-8"?>
<ds:datastoreItem xmlns:ds="http://schemas.openxmlformats.org/officeDocument/2006/customXml" ds:itemID="{8E334282-5DA4-462B-ACD3-AF9054FF22C3}">
  <ds:schemaRefs>
    <ds:schemaRef ds:uri="http://schemas.openxmlformats.org/officeDocument/2006/bibliography"/>
  </ds:schemaRefs>
</ds:datastoreItem>
</file>

<file path=customXml/itemProps46.xml><?xml version="1.0" encoding="utf-8"?>
<ds:datastoreItem xmlns:ds="http://schemas.openxmlformats.org/officeDocument/2006/customXml" ds:itemID="{D29924C2-32A3-4025-8A4E-05548B3A0C3F}">
  <ds:schemaRefs>
    <ds:schemaRef ds:uri="http://schemas.openxmlformats.org/officeDocument/2006/bibliography"/>
  </ds:schemaRefs>
</ds:datastoreItem>
</file>

<file path=customXml/itemProps47.xml><?xml version="1.0" encoding="utf-8"?>
<ds:datastoreItem xmlns:ds="http://schemas.openxmlformats.org/officeDocument/2006/customXml" ds:itemID="{3C2FB25E-F54D-4592-B43B-6EED709241DB}">
  <ds:schemaRefs>
    <ds:schemaRef ds:uri="http://schemas.openxmlformats.org/officeDocument/2006/bibliography"/>
  </ds:schemaRefs>
</ds:datastoreItem>
</file>

<file path=customXml/itemProps48.xml><?xml version="1.0" encoding="utf-8"?>
<ds:datastoreItem xmlns:ds="http://schemas.openxmlformats.org/officeDocument/2006/customXml" ds:itemID="{3F0FD997-59B6-4EA5-A6B3-731F4FF9B2E1}">
  <ds:schemaRefs>
    <ds:schemaRef ds:uri="http://schemas.openxmlformats.org/officeDocument/2006/bibliography"/>
  </ds:schemaRefs>
</ds:datastoreItem>
</file>

<file path=customXml/itemProps49.xml><?xml version="1.0" encoding="utf-8"?>
<ds:datastoreItem xmlns:ds="http://schemas.openxmlformats.org/officeDocument/2006/customXml" ds:itemID="{CBA3D33B-1D73-4126-B992-28D7D459BA98}">
  <ds:schemaRefs>
    <ds:schemaRef ds:uri="http://schemas.openxmlformats.org/officeDocument/2006/bibliography"/>
  </ds:schemaRefs>
</ds:datastoreItem>
</file>

<file path=customXml/itemProps5.xml><?xml version="1.0" encoding="utf-8"?>
<ds:datastoreItem xmlns:ds="http://schemas.openxmlformats.org/officeDocument/2006/customXml" ds:itemID="{76B1BEA8-9A3B-4FF0-828E-B3706C9E86D8}">
  <ds:schemaRefs>
    <ds:schemaRef ds:uri="http://schemas.openxmlformats.org/officeDocument/2006/bibliography"/>
  </ds:schemaRefs>
</ds:datastoreItem>
</file>

<file path=customXml/itemProps50.xml><?xml version="1.0" encoding="utf-8"?>
<ds:datastoreItem xmlns:ds="http://schemas.openxmlformats.org/officeDocument/2006/customXml" ds:itemID="{A6CC2F20-F490-40DB-875D-02814A55225A}">
  <ds:schemaRefs>
    <ds:schemaRef ds:uri="http://schemas.openxmlformats.org/officeDocument/2006/bibliography"/>
  </ds:schemaRefs>
</ds:datastoreItem>
</file>

<file path=customXml/itemProps51.xml><?xml version="1.0" encoding="utf-8"?>
<ds:datastoreItem xmlns:ds="http://schemas.openxmlformats.org/officeDocument/2006/customXml" ds:itemID="{A5B44597-C051-4985-8339-5487D6E42B4D}">
  <ds:schemaRefs>
    <ds:schemaRef ds:uri="http://schemas.openxmlformats.org/officeDocument/2006/bibliography"/>
  </ds:schemaRefs>
</ds:datastoreItem>
</file>

<file path=customXml/itemProps52.xml><?xml version="1.0" encoding="utf-8"?>
<ds:datastoreItem xmlns:ds="http://schemas.openxmlformats.org/officeDocument/2006/customXml" ds:itemID="{85721DAD-3AE0-4C40-9D37-96E4CBF3FA56}">
  <ds:schemaRefs>
    <ds:schemaRef ds:uri="http://schemas.openxmlformats.org/officeDocument/2006/bibliography"/>
  </ds:schemaRefs>
</ds:datastoreItem>
</file>

<file path=customXml/itemProps53.xml><?xml version="1.0" encoding="utf-8"?>
<ds:datastoreItem xmlns:ds="http://schemas.openxmlformats.org/officeDocument/2006/customXml" ds:itemID="{0890D20E-7278-4A68-AA5B-E0B688C51E3A}">
  <ds:schemaRefs>
    <ds:schemaRef ds:uri="http://schemas.openxmlformats.org/officeDocument/2006/bibliography"/>
  </ds:schemaRefs>
</ds:datastoreItem>
</file>

<file path=customXml/itemProps54.xml><?xml version="1.0" encoding="utf-8"?>
<ds:datastoreItem xmlns:ds="http://schemas.openxmlformats.org/officeDocument/2006/customXml" ds:itemID="{F08BCDC5-A705-4FEC-A92F-4A6A82F8477B}">
  <ds:schemaRefs>
    <ds:schemaRef ds:uri="http://schemas.openxmlformats.org/officeDocument/2006/bibliography"/>
  </ds:schemaRefs>
</ds:datastoreItem>
</file>

<file path=customXml/itemProps55.xml><?xml version="1.0" encoding="utf-8"?>
<ds:datastoreItem xmlns:ds="http://schemas.openxmlformats.org/officeDocument/2006/customXml" ds:itemID="{6B92A3F4-395F-48A1-841F-92904054881A}">
  <ds:schemaRefs>
    <ds:schemaRef ds:uri="http://schemas.openxmlformats.org/officeDocument/2006/bibliography"/>
  </ds:schemaRefs>
</ds:datastoreItem>
</file>

<file path=customXml/itemProps56.xml><?xml version="1.0" encoding="utf-8"?>
<ds:datastoreItem xmlns:ds="http://schemas.openxmlformats.org/officeDocument/2006/customXml" ds:itemID="{EA73BAD6-D5FC-4E22-B301-7EBED2F446D9}">
  <ds:schemaRefs>
    <ds:schemaRef ds:uri="http://schemas.openxmlformats.org/officeDocument/2006/bibliography"/>
  </ds:schemaRefs>
</ds:datastoreItem>
</file>

<file path=customXml/itemProps57.xml><?xml version="1.0" encoding="utf-8"?>
<ds:datastoreItem xmlns:ds="http://schemas.openxmlformats.org/officeDocument/2006/customXml" ds:itemID="{7F3CCC98-DFA3-491C-B7EF-FD516673E470}">
  <ds:schemaRefs>
    <ds:schemaRef ds:uri="http://schemas.openxmlformats.org/officeDocument/2006/bibliography"/>
  </ds:schemaRefs>
</ds:datastoreItem>
</file>

<file path=customXml/itemProps58.xml><?xml version="1.0" encoding="utf-8"?>
<ds:datastoreItem xmlns:ds="http://schemas.openxmlformats.org/officeDocument/2006/customXml" ds:itemID="{67C5F1A2-B003-4AF7-9829-7D8543D34850}">
  <ds:schemaRefs>
    <ds:schemaRef ds:uri="http://schemas.openxmlformats.org/officeDocument/2006/bibliography"/>
  </ds:schemaRefs>
</ds:datastoreItem>
</file>

<file path=customXml/itemProps59.xml><?xml version="1.0" encoding="utf-8"?>
<ds:datastoreItem xmlns:ds="http://schemas.openxmlformats.org/officeDocument/2006/customXml" ds:itemID="{4CA6F981-86FE-43D5-A923-F685BBFBECA1}">
  <ds:schemaRefs>
    <ds:schemaRef ds:uri="http://schemas.openxmlformats.org/officeDocument/2006/bibliography"/>
  </ds:schemaRefs>
</ds:datastoreItem>
</file>

<file path=customXml/itemProps6.xml><?xml version="1.0" encoding="utf-8"?>
<ds:datastoreItem xmlns:ds="http://schemas.openxmlformats.org/officeDocument/2006/customXml" ds:itemID="{B41584D0-4816-40FE-9F61-C78BF35BD84F}">
  <ds:schemaRefs>
    <ds:schemaRef ds:uri="http://schemas.openxmlformats.org/officeDocument/2006/bibliography"/>
  </ds:schemaRefs>
</ds:datastoreItem>
</file>

<file path=customXml/itemProps60.xml><?xml version="1.0" encoding="utf-8"?>
<ds:datastoreItem xmlns:ds="http://schemas.openxmlformats.org/officeDocument/2006/customXml" ds:itemID="{3668C5A1-D3EA-46FD-8B1F-DB6B603A482B}">
  <ds:schemaRefs>
    <ds:schemaRef ds:uri="http://schemas.openxmlformats.org/officeDocument/2006/bibliography"/>
  </ds:schemaRefs>
</ds:datastoreItem>
</file>

<file path=customXml/itemProps61.xml><?xml version="1.0" encoding="utf-8"?>
<ds:datastoreItem xmlns:ds="http://schemas.openxmlformats.org/officeDocument/2006/customXml" ds:itemID="{274A4B58-EDB8-4D00-A01E-76EB7A2159E5}">
  <ds:schemaRefs>
    <ds:schemaRef ds:uri="http://schemas.openxmlformats.org/officeDocument/2006/bibliography"/>
  </ds:schemaRefs>
</ds:datastoreItem>
</file>

<file path=customXml/itemProps62.xml><?xml version="1.0" encoding="utf-8"?>
<ds:datastoreItem xmlns:ds="http://schemas.openxmlformats.org/officeDocument/2006/customXml" ds:itemID="{FFF295EB-B996-4F19-869D-ABA7CC64D2FE}">
  <ds:schemaRefs>
    <ds:schemaRef ds:uri="http://schemas.openxmlformats.org/officeDocument/2006/bibliography"/>
  </ds:schemaRefs>
</ds:datastoreItem>
</file>

<file path=customXml/itemProps63.xml><?xml version="1.0" encoding="utf-8"?>
<ds:datastoreItem xmlns:ds="http://schemas.openxmlformats.org/officeDocument/2006/customXml" ds:itemID="{5C12E362-7F6E-4247-B392-7CEA869606C3}">
  <ds:schemaRefs>
    <ds:schemaRef ds:uri="http://schemas.openxmlformats.org/officeDocument/2006/bibliography"/>
  </ds:schemaRefs>
</ds:datastoreItem>
</file>

<file path=customXml/itemProps64.xml><?xml version="1.0" encoding="utf-8"?>
<ds:datastoreItem xmlns:ds="http://schemas.openxmlformats.org/officeDocument/2006/customXml" ds:itemID="{188A1DC1-1FED-43AF-8986-40AC67A67014}">
  <ds:schemaRefs>
    <ds:schemaRef ds:uri="http://schemas.openxmlformats.org/officeDocument/2006/bibliography"/>
  </ds:schemaRefs>
</ds:datastoreItem>
</file>

<file path=customXml/itemProps65.xml><?xml version="1.0" encoding="utf-8"?>
<ds:datastoreItem xmlns:ds="http://schemas.openxmlformats.org/officeDocument/2006/customXml" ds:itemID="{54D3B671-F12E-4D80-9113-810ECA10A702}">
  <ds:schemaRefs>
    <ds:schemaRef ds:uri="http://schemas.openxmlformats.org/officeDocument/2006/bibliography"/>
  </ds:schemaRefs>
</ds:datastoreItem>
</file>

<file path=customXml/itemProps66.xml><?xml version="1.0" encoding="utf-8"?>
<ds:datastoreItem xmlns:ds="http://schemas.openxmlformats.org/officeDocument/2006/customXml" ds:itemID="{DF6F4099-30F7-4D11-9917-7E82CFA4BA30}">
  <ds:schemaRefs>
    <ds:schemaRef ds:uri="http://schemas.openxmlformats.org/officeDocument/2006/bibliography"/>
  </ds:schemaRefs>
</ds:datastoreItem>
</file>

<file path=customXml/itemProps67.xml><?xml version="1.0" encoding="utf-8"?>
<ds:datastoreItem xmlns:ds="http://schemas.openxmlformats.org/officeDocument/2006/customXml" ds:itemID="{CB0B4A45-7C87-43B9-95ED-E4E87B9F069D}">
  <ds:schemaRefs>
    <ds:schemaRef ds:uri="http://schemas.openxmlformats.org/officeDocument/2006/bibliography"/>
  </ds:schemaRefs>
</ds:datastoreItem>
</file>

<file path=customXml/itemProps68.xml><?xml version="1.0" encoding="utf-8"?>
<ds:datastoreItem xmlns:ds="http://schemas.openxmlformats.org/officeDocument/2006/customXml" ds:itemID="{A2ABDC8D-8AD1-4267-B22B-356809218FFA}">
  <ds:schemaRefs>
    <ds:schemaRef ds:uri="http://schemas.openxmlformats.org/officeDocument/2006/bibliography"/>
  </ds:schemaRefs>
</ds:datastoreItem>
</file>

<file path=customXml/itemProps69.xml><?xml version="1.0" encoding="utf-8"?>
<ds:datastoreItem xmlns:ds="http://schemas.openxmlformats.org/officeDocument/2006/customXml" ds:itemID="{34CC0BA3-DB5A-446F-843E-FC238AB52A43}">
  <ds:schemaRefs>
    <ds:schemaRef ds:uri="http://schemas.openxmlformats.org/officeDocument/2006/bibliography"/>
  </ds:schemaRefs>
</ds:datastoreItem>
</file>

<file path=customXml/itemProps7.xml><?xml version="1.0" encoding="utf-8"?>
<ds:datastoreItem xmlns:ds="http://schemas.openxmlformats.org/officeDocument/2006/customXml" ds:itemID="{160472C8-B635-4CD9-AAA2-DE1F5C57D4F8}">
  <ds:schemaRefs>
    <ds:schemaRef ds:uri="http://schemas.openxmlformats.org/officeDocument/2006/bibliography"/>
  </ds:schemaRefs>
</ds:datastoreItem>
</file>

<file path=customXml/itemProps70.xml><?xml version="1.0" encoding="utf-8"?>
<ds:datastoreItem xmlns:ds="http://schemas.openxmlformats.org/officeDocument/2006/customXml" ds:itemID="{916A768B-74A4-4637-84D1-A80AFA0057ED}">
  <ds:schemaRefs>
    <ds:schemaRef ds:uri="http://schemas.openxmlformats.org/officeDocument/2006/bibliography"/>
  </ds:schemaRefs>
</ds:datastoreItem>
</file>

<file path=customXml/itemProps71.xml><?xml version="1.0" encoding="utf-8"?>
<ds:datastoreItem xmlns:ds="http://schemas.openxmlformats.org/officeDocument/2006/customXml" ds:itemID="{61288301-672F-423D-AA0F-89B6BF758698}">
  <ds:schemaRefs>
    <ds:schemaRef ds:uri="http://schemas.openxmlformats.org/officeDocument/2006/bibliography"/>
  </ds:schemaRefs>
</ds:datastoreItem>
</file>

<file path=customXml/itemProps72.xml><?xml version="1.0" encoding="utf-8"?>
<ds:datastoreItem xmlns:ds="http://schemas.openxmlformats.org/officeDocument/2006/customXml" ds:itemID="{2236FFE1-3035-48F1-9869-1817152B11AF}">
  <ds:schemaRefs>
    <ds:schemaRef ds:uri="http://schemas.openxmlformats.org/officeDocument/2006/bibliography"/>
  </ds:schemaRefs>
</ds:datastoreItem>
</file>

<file path=customXml/itemProps73.xml><?xml version="1.0" encoding="utf-8"?>
<ds:datastoreItem xmlns:ds="http://schemas.openxmlformats.org/officeDocument/2006/customXml" ds:itemID="{D9E4B0F7-7890-4221-8BC5-3207B6CD66E5}">
  <ds:schemaRefs>
    <ds:schemaRef ds:uri="http://schemas.openxmlformats.org/officeDocument/2006/bibliography"/>
  </ds:schemaRefs>
</ds:datastoreItem>
</file>

<file path=customXml/itemProps74.xml><?xml version="1.0" encoding="utf-8"?>
<ds:datastoreItem xmlns:ds="http://schemas.openxmlformats.org/officeDocument/2006/customXml" ds:itemID="{040DC72B-109A-49E3-A1E6-C1E523E7F43F}">
  <ds:schemaRefs>
    <ds:schemaRef ds:uri="http://schemas.openxmlformats.org/officeDocument/2006/bibliography"/>
  </ds:schemaRefs>
</ds:datastoreItem>
</file>

<file path=customXml/itemProps75.xml><?xml version="1.0" encoding="utf-8"?>
<ds:datastoreItem xmlns:ds="http://schemas.openxmlformats.org/officeDocument/2006/customXml" ds:itemID="{D75FA434-7E5C-4ACC-9539-57FCC7A15A04}">
  <ds:schemaRefs>
    <ds:schemaRef ds:uri="http://schemas.openxmlformats.org/officeDocument/2006/bibliography"/>
  </ds:schemaRefs>
</ds:datastoreItem>
</file>

<file path=customXml/itemProps76.xml><?xml version="1.0" encoding="utf-8"?>
<ds:datastoreItem xmlns:ds="http://schemas.openxmlformats.org/officeDocument/2006/customXml" ds:itemID="{FB811685-40AC-4DE3-944F-E339F09EE2FA}">
  <ds:schemaRefs>
    <ds:schemaRef ds:uri="http://schemas.openxmlformats.org/officeDocument/2006/bibliography"/>
  </ds:schemaRefs>
</ds:datastoreItem>
</file>

<file path=customXml/itemProps77.xml><?xml version="1.0" encoding="utf-8"?>
<ds:datastoreItem xmlns:ds="http://schemas.openxmlformats.org/officeDocument/2006/customXml" ds:itemID="{4FA19775-4D53-46F0-883C-A926BF82B437}">
  <ds:schemaRefs>
    <ds:schemaRef ds:uri="http://schemas.openxmlformats.org/officeDocument/2006/bibliography"/>
  </ds:schemaRefs>
</ds:datastoreItem>
</file>

<file path=customXml/itemProps78.xml><?xml version="1.0" encoding="utf-8"?>
<ds:datastoreItem xmlns:ds="http://schemas.openxmlformats.org/officeDocument/2006/customXml" ds:itemID="{55D6E252-E6BA-4FA8-8A46-742C7F054B9E}">
  <ds:schemaRefs>
    <ds:schemaRef ds:uri="http://schemas.openxmlformats.org/officeDocument/2006/bibliography"/>
  </ds:schemaRefs>
</ds:datastoreItem>
</file>

<file path=customXml/itemProps79.xml><?xml version="1.0" encoding="utf-8"?>
<ds:datastoreItem xmlns:ds="http://schemas.openxmlformats.org/officeDocument/2006/customXml" ds:itemID="{18C75F1F-016E-4B84-B780-A8716E7CB7DC}">
  <ds:schemaRefs>
    <ds:schemaRef ds:uri="http://schemas.openxmlformats.org/officeDocument/2006/bibliography"/>
  </ds:schemaRefs>
</ds:datastoreItem>
</file>

<file path=customXml/itemProps8.xml><?xml version="1.0" encoding="utf-8"?>
<ds:datastoreItem xmlns:ds="http://schemas.openxmlformats.org/officeDocument/2006/customXml" ds:itemID="{E70B4DA4-6DFD-4850-8D58-8954B7CA308F}">
  <ds:schemaRefs>
    <ds:schemaRef ds:uri="http://schemas.openxmlformats.org/officeDocument/2006/bibliography"/>
  </ds:schemaRefs>
</ds:datastoreItem>
</file>

<file path=customXml/itemProps80.xml><?xml version="1.0" encoding="utf-8"?>
<ds:datastoreItem xmlns:ds="http://schemas.openxmlformats.org/officeDocument/2006/customXml" ds:itemID="{8C7C247B-58C5-4ED6-9B6A-7FD241B423A3}">
  <ds:schemaRefs>
    <ds:schemaRef ds:uri="http://schemas.openxmlformats.org/officeDocument/2006/bibliography"/>
  </ds:schemaRefs>
</ds:datastoreItem>
</file>

<file path=customXml/itemProps81.xml><?xml version="1.0" encoding="utf-8"?>
<ds:datastoreItem xmlns:ds="http://schemas.openxmlformats.org/officeDocument/2006/customXml" ds:itemID="{CBF4FF31-FFE0-46EB-9B25-444B9AFD92F9}">
  <ds:schemaRefs>
    <ds:schemaRef ds:uri="http://schemas.openxmlformats.org/officeDocument/2006/bibliography"/>
  </ds:schemaRefs>
</ds:datastoreItem>
</file>

<file path=customXml/itemProps82.xml><?xml version="1.0" encoding="utf-8"?>
<ds:datastoreItem xmlns:ds="http://schemas.openxmlformats.org/officeDocument/2006/customXml" ds:itemID="{97EE506C-539B-4817-A277-69E9601065CB}">
  <ds:schemaRefs>
    <ds:schemaRef ds:uri="http://schemas.openxmlformats.org/officeDocument/2006/bibliography"/>
  </ds:schemaRefs>
</ds:datastoreItem>
</file>

<file path=customXml/itemProps83.xml><?xml version="1.0" encoding="utf-8"?>
<ds:datastoreItem xmlns:ds="http://schemas.openxmlformats.org/officeDocument/2006/customXml" ds:itemID="{A2A9C58D-445C-413C-9466-105304C474E0}">
  <ds:schemaRefs>
    <ds:schemaRef ds:uri="http://schemas.openxmlformats.org/officeDocument/2006/bibliography"/>
  </ds:schemaRefs>
</ds:datastoreItem>
</file>

<file path=customXml/itemProps84.xml><?xml version="1.0" encoding="utf-8"?>
<ds:datastoreItem xmlns:ds="http://schemas.openxmlformats.org/officeDocument/2006/customXml" ds:itemID="{6AF935EC-314C-4E65-B8E2-8659C93B4D0A}">
  <ds:schemaRefs>
    <ds:schemaRef ds:uri="http://schemas.openxmlformats.org/officeDocument/2006/bibliography"/>
  </ds:schemaRefs>
</ds:datastoreItem>
</file>

<file path=customXml/itemProps85.xml><?xml version="1.0" encoding="utf-8"?>
<ds:datastoreItem xmlns:ds="http://schemas.openxmlformats.org/officeDocument/2006/customXml" ds:itemID="{8E6C4215-D88B-4185-92DE-A4492B2681FE}">
  <ds:schemaRefs>
    <ds:schemaRef ds:uri="http://schemas.openxmlformats.org/officeDocument/2006/bibliography"/>
  </ds:schemaRefs>
</ds:datastoreItem>
</file>

<file path=customXml/itemProps86.xml><?xml version="1.0" encoding="utf-8"?>
<ds:datastoreItem xmlns:ds="http://schemas.openxmlformats.org/officeDocument/2006/customXml" ds:itemID="{757B5F37-A628-471C-9305-AB405EF5F00B}">
  <ds:schemaRefs>
    <ds:schemaRef ds:uri="http://schemas.openxmlformats.org/officeDocument/2006/bibliography"/>
  </ds:schemaRefs>
</ds:datastoreItem>
</file>

<file path=customXml/itemProps87.xml><?xml version="1.0" encoding="utf-8"?>
<ds:datastoreItem xmlns:ds="http://schemas.openxmlformats.org/officeDocument/2006/customXml" ds:itemID="{EF85B0FE-73F8-42F8-AD28-0AA250002536}">
  <ds:schemaRefs>
    <ds:schemaRef ds:uri="http://schemas.openxmlformats.org/officeDocument/2006/bibliography"/>
  </ds:schemaRefs>
</ds:datastoreItem>
</file>

<file path=customXml/itemProps88.xml><?xml version="1.0" encoding="utf-8"?>
<ds:datastoreItem xmlns:ds="http://schemas.openxmlformats.org/officeDocument/2006/customXml" ds:itemID="{AE98F4D3-C928-4121-B753-B144F4197E87}">
  <ds:schemaRefs>
    <ds:schemaRef ds:uri="http://schemas.openxmlformats.org/officeDocument/2006/bibliography"/>
  </ds:schemaRefs>
</ds:datastoreItem>
</file>

<file path=customXml/itemProps89.xml><?xml version="1.0" encoding="utf-8"?>
<ds:datastoreItem xmlns:ds="http://schemas.openxmlformats.org/officeDocument/2006/customXml" ds:itemID="{C700236E-3713-4946-8051-AADB0748D532}">
  <ds:schemaRefs>
    <ds:schemaRef ds:uri="http://schemas.openxmlformats.org/officeDocument/2006/bibliography"/>
  </ds:schemaRefs>
</ds:datastoreItem>
</file>

<file path=customXml/itemProps9.xml><?xml version="1.0" encoding="utf-8"?>
<ds:datastoreItem xmlns:ds="http://schemas.openxmlformats.org/officeDocument/2006/customXml" ds:itemID="{7638589D-6DFC-464E-825C-87F5FC1B71EE}">
  <ds:schemaRefs>
    <ds:schemaRef ds:uri="http://schemas.openxmlformats.org/officeDocument/2006/bibliography"/>
  </ds:schemaRefs>
</ds:datastoreItem>
</file>

<file path=customXml/itemProps90.xml><?xml version="1.0" encoding="utf-8"?>
<ds:datastoreItem xmlns:ds="http://schemas.openxmlformats.org/officeDocument/2006/customXml" ds:itemID="{AF687C06-D789-4ABF-8BEA-23D568D83653}">
  <ds:schemaRefs>
    <ds:schemaRef ds:uri="http://schemas.openxmlformats.org/officeDocument/2006/bibliography"/>
  </ds:schemaRefs>
</ds:datastoreItem>
</file>

<file path=customXml/itemProps91.xml><?xml version="1.0" encoding="utf-8"?>
<ds:datastoreItem xmlns:ds="http://schemas.openxmlformats.org/officeDocument/2006/customXml" ds:itemID="{1FFF2328-7C06-4124-854F-BC26CAD4F538}">
  <ds:schemaRefs>
    <ds:schemaRef ds:uri="http://schemas.openxmlformats.org/officeDocument/2006/bibliography"/>
  </ds:schemaRefs>
</ds:datastoreItem>
</file>

<file path=customXml/itemProps92.xml><?xml version="1.0" encoding="utf-8"?>
<ds:datastoreItem xmlns:ds="http://schemas.openxmlformats.org/officeDocument/2006/customXml" ds:itemID="{DA3141C6-E6B7-445A-A257-533845CD7550}">
  <ds:schemaRefs>
    <ds:schemaRef ds:uri="http://schemas.openxmlformats.org/officeDocument/2006/bibliography"/>
  </ds:schemaRefs>
</ds:datastoreItem>
</file>

<file path=customXml/itemProps93.xml><?xml version="1.0" encoding="utf-8"?>
<ds:datastoreItem xmlns:ds="http://schemas.openxmlformats.org/officeDocument/2006/customXml" ds:itemID="{E116C9E1-C016-43BF-A5B5-6442C3E40434}">
  <ds:schemaRefs>
    <ds:schemaRef ds:uri="http://schemas.openxmlformats.org/officeDocument/2006/bibliography"/>
  </ds:schemaRefs>
</ds:datastoreItem>
</file>

<file path=customXml/itemProps94.xml><?xml version="1.0" encoding="utf-8"?>
<ds:datastoreItem xmlns:ds="http://schemas.openxmlformats.org/officeDocument/2006/customXml" ds:itemID="{91432026-74D9-4425-ADE0-FE43FB1335E2}">
  <ds:schemaRefs>
    <ds:schemaRef ds:uri="http://schemas.openxmlformats.org/officeDocument/2006/bibliography"/>
  </ds:schemaRefs>
</ds:datastoreItem>
</file>

<file path=customXml/itemProps95.xml><?xml version="1.0" encoding="utf-8"?>
<ds:datastoreItem xmlns:ds="http://schemas.openxmlformats.org/officeDocument/2006/customXml" ds:itemID="{47461021-F3AA-474C-BC33-0F8D5978C08D}">
  <ds:schemaRefs>
    <ds:schemaRef ds:uri="http://schemas.openxmlformats.org/officeDocument/2006/bibliography"/>
  </ds:schemaRefs>
</ds:datastoreItem>
</file>

<file path=customXml/itemProps96.xml><?xml version="1.0" encoding="utf-8"?>
<ds:datastoreItem xmlns:ds="http://schemas.openxmlformats.org/officeDocument/2006/customXml" ds:itemID="{7C658B87-6A10-405D-B054-9D3D48429C81}">
  <ds:schemaRefs>
    <ds:schemaRef ds:uri="http://schemas.openxmlformats.org/officeDocument/2006/bibliography"/>
  </ds:schemaRefs>
</ds:datastoreItem>
</file>

<file path=customXml/itemProps97.xml><?xml version="1.0" encoding="utf-8"?>
<ds:datastoreItem xmlns:ds="http://schemas.openxmlformats.org/officeDocument/2006/customXml" ds:itemID="{7BAE5E4C-95EC-4EEA-A3E4-AC7CD4243A6F}">
  <ds:schemaRefs>
    <ds:schemaRef ds:uri="http://schemas.openxmlformats.org/officeDocument/2006/bibliography"/>
  </ds:schemaRefs>
</ds:datastoreItem>
</file>

<file path=customXml/itemProps98.xml><?xml version="1.0" encoding="utf-8"?>
<ds:datastoreItem xmlns:ds="http://schemas.openxmlformats.org/officeDocument/2006/customXml" ds:itemID="{4505DB8D-50DB-49E6-9474-79220B3E2A98}">
  <ds:schemaRefs>
    <ds:schemaRef ds:uri="http://schemas.openxmlformats.org/officeDocument/2006/bibliography"/>
  </ds:schemaRefs>
</ds:datastoreItem>
</file>

<file path=customXml/itemProps99.xml><?xml version="1.0" encoding="utf-8"?>
<ds:datastoreItem xmlns:ds="http://schemas.openxmlformats.org/officeDocument/2006/customXml" ds:itemID="{6B2E18D8-890C-4308-9A69-A6451E73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50223</Words>
  <Characters>276232</Characters>
  <Application>Microsoft Office Word</Application>
  <DocSecurity>0</DocSecurity>
  <Lines>2301</Lines>
  <Paragraphs>651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325804</CharactersWithSpaces>
  <SharedDoc>false</SharedDoc>
  <HLinks>
    <vt:vector size="618" baseType="variant">
      <vt:variant>
        <vt:i4>262153</vt:i4>
      </vt:variant>
      <vt:variant>
        <vt:i4>705</vt:i4>
      </vt:variant>
      <vt:variant>
        <vt:i4>0</vt:i4>
      </vt:variant>
      <vt:variant>
        <vt:i4>5</vt:i4>
      </vt:variant>
      <vt:variant>
        <vt:lpwstr>http:///</vt:lpwstr>
      </vt:variant>
      <vt:variant>
        <vt:lpwstr/>
      </vt:variant>
      <vt:variant>
        <vt:i4>1900607</vt:i4>
      </vt:variant>
      <vt:variant>
        <vt:i4>608</vt:i4>
      </vt:variant>
      <vt:variant>
        <vt:i4>0</vt:i4>
      </vt:variant>
      <vt:variant>
        <vt:i4>5</vt:i4>
      </vt:variant>
      <vt:variant>
        <vt:lpwstr/>
      </vt:variant>
      <vt:variant>
        <vt:lpwstr>_Toc337222996</vt:lpwstr>
      </vt:variant>
      <vt:variant>
        <vt:i4>1900607</vt:i4>
      </vt:variant>
      <vt:variant>
        <vt:i4>602</vt:i4>
      </vt:variant>
      <vt:variant>
        <vt:i4>0</vt:i4>
      </vt:variant>
      <vt:variant>
        <vt:i4>5</vt:i4>
      </vt:variant>
      <vt:variant>
        <vt:lpwstr/>
      </vt:variant>
      <vt:variant>
        <vt:lpwstr>_Toc337222995</vt:lpwstr>
      </vt:variant>
      <vt:variant>
        <vt:i4>1900607</vt:i4>
      </vt:variant>
      <vt:variant>
        <vt:i4>596</vt:i4>
      </vt:variant>
      <vt:variant>
        <vt:i4>0</vt:i4>
      </vt:variant>
      <vt:variant>
        <vt:i4>5</vt:i4>
      </vt:variant>
      <vt:variant>
        <vt:lpwstr/>
      </vt:variant>
      <vt:variant>
        <vt:lpwstr>_Toc337222994</vt:lpwstr>
      </vt:variant>
      <vt:variant>
        <vt:i4>1900607</vt:i4>
      </vt:variant>
      <vt:variant>
        <vt:i4>590</vt:i4>
      </vt:variant>
      <vt:variant>
        <vt:i4>0</vt:i4>
      </vt:variant>
      <vt:variant>
        <vt:i4>5</vt:i4>
      </vt:variant>
      <vt:variant>
        <vt:lpwstr/>
      </vt:variant>
      <vt:variant>
        <vt:lpwstr>_Toc337222993</vt:lpwstr>
      </vt:variant>
      <vt:variant>
        <vt:i4>1900607</vt:i4>
      </vt:variant>
      <vt:variant>
        <vt:i4>584</vt:i4>
      </vt:variant>
      <vt:variant>
        <vt:i4>0</vt:i4>
      </vt:variant>
      <vt:variant>
        <vt:i4>5</vt:i4>
      </vt:variant>
      <vt:variant>
        <vt:lpwstr/>
      </vt:variant>
      <vt:variant>
        <vt:lpwstr>_Toc337222992</vt:lpwstr>
      </vt:variant>
      <vt:variant>
        <vt:i4>1900607</vt:i4>
      </vt:variant>
      <vt:variant>
        <vt:i4>578</vt:i4>
      </vt:variant>
      <vt:variant>
        <vt:i4>0</vt:i4>
      </vt:variant>
      <vt:variant>
        <vt:i4>5</vt:i4>
      </vt:variant>
      <vt:variant>
        <vt:lpwstr/>
      </vt:variant>
      <vt:variant>
        <vt:lpwstr>_Toc337222991</vt:lpwstr>
      </vt:variant>
      <vt:variant>
        <vt:i4>1900607</vt:i4>
      </vt:variant>
      <vt:variant>
        <vt:i4>572</vt:i4>
      </vt:variant>
      <vt:variant>
        <vt:i4>0</vt:i4>
      </vt:variant>
      <vt:variant>
        <vt:i4>5</vt:i4>
      </vt:variant>
      <vt:variant>
        <vt:lpwstr/>
      </vt:variant>
      <vt:variant>
        <vt:lpwstr>_Toc337222990</vt:lpwstr>
      </vt:variant>
      <vt:variant>
        <vt:i4>1835071</vt:i4>
      </vt:variant>
      <vt:variant>
        <vt:i4>566</vt:i4>
      </vt:variant>
      <vt:variant>
        <vt:i4>0</vt:i4>
      </vt:variant>
      <vt:variant>
        <vt:i4>5</vt:i4>
      </vt:variant>
      <vt:variant>
        <vt:lpwstr/>
      </vt:variant>
      <vt:variant>
        <vt:lpwstr>_Toc337222989</vt:lpwstr>
      </vt:variant>
      <vt:variant>
        <vt:i4>1835071</vt:i4>
      </vt:variant>
      <vt:variant>
        <vt:i4>560</vt:i4>
      </vt:variant>
      <vt:variant>
        <vt:i4>0</vt:i4>
      </vt:variant>
      <vt:variant>
        <vt:i4>5</vt:i4>
      </vt:variant>
      <vt:variant>
        <vt:lpwstr/>
      </vt:variant>
      <vt:variant>
        <vt:lpwstr>_Toc337222988</vt:lpwstr>
      </vt:variant>
      <vt:variant>
        <vt:i4>1835071</vt:i4>
      </vt:variant>
      <vt:variant>
        <vt:i4>554</vt:i4>
      </vt:variant>
      <vt:variant>
        <vt:i4>0</vt:i4>
      </vt:variant>
      <vt:variant>
        <vt:i4>5</vt:i4>
      </vt:variant>
      <vt:variant>
        <vt:lpwstr/>
      </vt:variant>
      <vt:variant>
        <vt:lpwstr>_Toc337222987</vt:lpwstr>
      </vt:variant>
      <vt:variant>
        <vt:i4>1835071</vt:i4>
      </vt:variant>
      <vt:variant>
        <vt:i4>548</vt:i4>
      </vt:variant>
      <vt:variant>
        <vt:i4>0</vt:i4>
      </vt:variant>
      <vt:variant>
        <vt:i4>5</vt:i4>
      </vt:variant>
      <vt:variant>
        <vt:lpwstr/>
      </vt:variant>
      <vt:variant>
        <vt:lpwstr>_Toc337222986</vt:lpwstr>
      </vt:variant>
      <vt:variant>
        <vt:i4>1835071</vt:i4>
      </vt:variant>
      <vt:variant>
        <vt:i4>542</vt:i4>
      </vt:variant>
      <vt:variant>
        <vt:i4>0</vt:i4>
      </vt:variant>
      <vt:variant>
        <vt:i4>5</vt:i4>
      </vt:variant>
      <vt:variant>
        <vt:lpwstr/>
      </vt:variant>
      <vt:variant>
        <vt:lpwstr>_Toc337222985</vt:lpwstr>
      </vt:variant>
      <vt:variant>
        <vt:i4>1835071</vt:i4>
      </vt:variant>
      <vt:variant>
        <vt:i4>536</vt:i4>
      </vt:variant>
      <vt:variant>
        <vt:i4>0</vt:i4>
      </vt:variant>
      <vt:variant>
        <vt:i4>5</vt:i4>
      </vt:variant>
      <vt:variant>
        <vt:lpwstr/>
      </vt:variant>
      <vt:variant>
        <vt:lpwstr>_Toc337222984</vt:lpwstr>
      </vt:variant>
      <vt:variant>
        <vt:i4>1835071</vt:i4>
      </vt:variant>
      <vt:variant>
        <vt:i4>530</vt:i4>
      </vt:variant>
      <vt:variant>
        <vt:i4>0</vt:i4>
      </vt:variant>
      <vt:variant>
        <vt:i4>5</vt:i4>
      </vt:variant>
      <vt:variant>
        <vt:lpwstr/>
      </vt:variant>
      <vt:variant>
        <vt:lpwstr>_Toc337222983</vt:lpwstr>
      </vt:variant>
      <vt:variant>
        <vt:i4>1835071</vt:i4>
      </vt:variant>
      <vt:variant>
        <vt:i4>524</vt:i4>
      </vt:variant>
      <vt:variant>
        <vt:i4>0</vt:i4>
      </vt:variant>
      <vt:variant>
        <vt:i4>5</vt:i4>
      </vt:variant>
      <vt:variant>
        <vt:lpwstr/>
      </vt:variant>
      <vt:variant>
        <vt:lpwstr>_Toc337222982</vt:lpwstr>
      </vt:variant>
      <vt:variant>
        <vt:i4>1835071</vt:i4>
      </vt:variant>
      <vt:variant>
        <vt:i4>518</vt:i4>
      </vt:variant>
      <vt:variant>
        <vt:i4>0</vt:i4>
      </vt:variant>
      <vt:variant>
        <vt:i4>5</vt:i4>
      </vt:variant>
      <vt:variant>
        <vt:lpwstr/>
      </vt:variant>
      <vt:variant>
        <vt:lpwstr>_Toc337222981</vt:lpwstr>
      </vt:variant>
      <vt:variant>
        <vt:i4>1835071</vt:i4>
      </vt:variant>
      <vt:variant>
        <vt:i4>512</vt:i4>
      </vt:variant>
      <vt:variant>
        <vt:i4>0</vt:i4>
      </vt:variant>
      <vt:variant>
        <vt:i4>5</vt:i4>
      </vt:variant>
      <vt:variant>
        <vt:lpwstr/>
      </vt:variant>
      <vt:variant>
        <vt:lpwstr>_Toc337222980</vt:lpwstr>
      </vt:variant>
      <vt:variant>
        <vt:i4>1245247</vt:i4>
      </vt:variant>
      <vt:variant>
        <vt:i4>506</vt:i4>
      </vt:variant>
      <vt:variant>
        <vt:i4>0</vt:i4>
      </vt:variant>
      <vt:variant>
        <vt:i4>5</vt:i4>
      </vt:variant>
      <vt:variant>
        <vt:lpwstr/>
      </vt:variant>
      <vt:variant>
        <vt:lpwstr>_Toc337222979</vt:lpwstr>
      </vt:variant>
      <vt:variant>
        <vt:i4>1245247</vt:i4>
      </vt:variant>
      <vt:variant>
        <vt:i4>500</vt:i4>
      </vt:variant>
      <vt:variant>
        <vt:i4>0</vt:i4>
      </vt:variant>
      <vt:variant>
        <vt:i4>5</vt:i4>
      </vt:variant>
      <vt:variant>
        <vt:lpwstr/>
      </vt:variant>
      <vt:variant>
        <vt:lpwstr>_Toc337222978</vt:lpwstr>
      </vt:variant>
      <vt:variant>
        <vt:i4>1245247</vt:i4>
      </vt:variant>
      <vt:variant>
        <vt:i4>494</vt:i4>
      </vt:variant>
      <vt:variant>
        <vt:i4>0</vt:i4>
      </vt:variant>
      <vt:variant>
        <vt:i4>5</vt:i4>
      </vt:variant>
      <vt:variant>
        <vt:lpwstr/>
      </vt:variant>
      <vt:variant>
        <vt:lpwstr>_Toc337222977</vt:lpwstr>
      </vt:variant>
      <vt:variant>
        <vt:i4>1245247</vt:i4>
      </vt:variant>
      <vt:variant>
        <vt:i4>488</vt:i4>
      </vt:variant>
      <vt:variant>
        <vt:i4>0</vt:i4>
      </vt:variant>
      <vt:variant>
        <vt:i4>5</vt:i4>
      </vt:variant>
      <vt:variant>
        <vt:lpwstr/>
      </vt:variant>
      <vt:variant>
        <vt:lpwstr>_Toc337222976</vt:lpwstr>
      </vt:variant>
      <vt:variant>
        <vt:i4>1245247</vt:i4>
      </vt:variant>
      <vt:variant>
        <vt:i4>482</vt:i4>
      </vt:variant>
      <vt:variant>
        <vt:i4>0</vt:i4>
      </vt:variant>
      <vt:variant>
        <vt:i4>5</vt:i4>
      </vt:variant>
      <vt:variant>
        <vt:lpwstr/>
      </vt:variant>
      <vt:variant>
        <vt:lpwstr>_Toc337222975</vt:lpwstr>
      </vt:variant>
      <vt:variant>
        <vt:i4>1245247</vt:i4>
      </vt:variant>
      <vt:variant>
        <vt:i4>476</vt:i4>
      </vt:variant>
      <vt:variant>
        <vt:i4>0</vt:i4>
      </vt:variant>
      <vt:variant>
        <vt:i4>5</vt:i4>
      </vt:variant>
      <vt:variant>
        <vt:lpwstr/>
      </vt:variant>
      <vt:variant>
        <vt:lpwstr>_Toc337222974</vt:lpwstr>
      </vt:variant>
      <vt:variant>
        <vt:i4>1245247</vt:i4>
      </vt:variant>
      <vt:variant>
        <vt:i4>470</vt:i4>
      </vt:variant>
      <vt:variant>
        <vt:i4>0</vt:i4>
      </vt:variant>
      <vt:variant>
        <vt:i4>5</vt:i4>
      </vt:variant>
      <vt:variant>
        <vt:lpwstr/>
      </vt:variant>
      <vt:variant>
        <vt:lpwstr>_Toc337222973</vt:lpwstr>
      </vt:variant>
      <vt:variant>
        <vt:i4>1245247</vt:i4>
      </vt:variant>
      <vt:variant>
        <vt:i4>464</vt:i4>
      </vt:variant>
      <vt:variant>
        <vt:i4>0</vt:i4>
      </vt:variant>
      <vt:variant>
        <vt:i4>5</vt:i4>
      </vt:variant>
      <vt:variant>
        <vt:lpwstr/>
      </vt:variant>
      <vt:variant>
        <vt:lpwstr>_Toc337222972</vt:lpwstr>
      </vt:variant>
      <vt:variant>
        <vt:i4>1245247</vt:i4>
      </vt:variant>
      <vt:variant>
        <vt:i4>458</vt:i4>
      </vt:variant>
      <vt:variant>
        <vt:i4>0</vt:i4>
      </vt:variant>
      <vt:variant>
        <vt:i4>5</vt:i4>
      </vt:variant>
      <vt:variant>
        <vt:lpwstr/>
      </vt:variant>
      <vt:variant>
        <vt:lpwstr>_Toc337222971</vt:lpwstr>
      </vt:variant>
      <vt:variant>
        <vt:i4>1245247</vt:i4>
      </vt:variant>
      <vt:variant>
        <vt:i4>452</vt:i4>
      </vt:variant>
      <vt:variant>
        <vt:i4>0</vt:i4>
      </vt:variant>
      <vt:variant>
        <vt:i4>5</vt:i4>
      </vt:variant>
      <vt:variant>
        <vt:lpwstr/>
      </vt:variant>
      <vt:variant>
        <vt:lpwstr>_Toc337222970</vt:lpwstr>
      </vt:variant>
      <vt:variant>
        <vt:i4>1179711</vt:i4>
      </vt:variant>
      <vt:variant>
        <vt:i4>446</vt:i4>
      </vt:variant>
      <vt:variant>
        <vt:i4>0</vt:i4>
      </vt:variant>
      <vt:variant>
        <vt:i4>5</vt:i4>
      </vt:variant>
      <vt:variant>
        <vt:lpwstr/>
      </vt:variant>
      <vt:variant>
        <vt:lpwstr>_Toc337222969</vt:lpwstr>
      </vt:variant>
      <vt:variant>
        <vt:i4>1179711</vt:i4>
      </vt:variant>
      <vt:variant>
        <vt:i4>440</vt:i4>
      </vt:variant>
      <vt:variant>
        <vt:i4>0</vt:i4>
      </vt:variant>
      <vt:variant>
        <vt:i4>5</vt:i4>
      </vt:variant>
      <vt:variant>
        <vt:lpwstr/>
      </vt:variant>
      <vt:variant>
        <vt:lpwstr>_Toc337222968</vt:lpwstr>
      </vt:variant>
      <vt:variant>
        <vt:i4>1179711</vt:i4>
      </vt:variant>
      <vt:variant>
        <vt:i4>434</vt:i4>
      </vt:variant>
      <vt:variant>
        <vt:i4>0</vt:i4>
      </vt:variant>
      <vt:variant>
        <vt:i4>5</vt:i4>
      </vt:variant>
      <vt:variant>
        <vt:lpwstr/>
      </vt:variant>
      <vt:variant>
        <vt:lpwstr>_Toc337222967</vt:lpwstr>
      </vt:variant>
      <vt:variant>
        <vt:i4>1179711</vt:i4>
      </vt:variant>
      <vt:variant>
        <vt:i4>428</vt:i4>
      </vt:variant>
      <vt:variant>
        <vt:i4>0</vt:i4>
      </vt:variant>
      <vt:variant>
        <vt:i4>5</vt:i4>
      </vt:variant>
      <vt:variant>
        <vt:lpwstr/>
      </vt:variant>
      <vt:variant>
        <vt:lpwstr>_Toc337222966</vt:lpwstr>
      </vt:variant>
      <vt:variant>
        <vt:i4>1179711</vt:i4>
      </vt:variant>
      <vt:variant>
        <vt:i4>422</vt:i4>
      </vt:variant>
      <vt:variant>
        <vt:i4>0</vt:i4>
      </vt:variant>
      <vt:variant>
        <vt:i4>5</vt:i4>
      </vt:variant>
      <vt:variant>
        <vt:lpwstr/>
      </vt:variant>
      <vt:variant>
        <vt:lpwstr>_Toc337222965</vt:lpwstr>
      </vt:variant>
      <vt:variant>
        <vt:i4>1179711</vt:i4>
      </vt:variant>
      <vt:variant>
        <vt:i4>416</vt:i4>
      </vt:variant>
      <vt:variant>
        <vt:i4>0</vt:i4>
      </vt:variant>
      <vt:variant>
        <vt:i4>5</vt:i4>
      </vt:variant>
      <vt:variant>
        <vt:lpwstr/>
      </vt:variant>
      <vt:variant>
        <vt:lpwstr>_Toc337222964</vt:lpwstr>
      </vt:variant>
      <vt:variant>
        <vt:i4>1179711</vt:i4>
      </vt:variant>
      <vt:variant>
        <vt:i4>410</vt:i4>
      </vt:variant>
      <vt:variant>
        <vt:i4>0</vt:i4>
      </vt:variant>
      <vt:variant>
        <vt:i4>5</vt:i4>
      </vt:variant>
      <vt:variant>
        <vt:lpwstr/>
      </vt:variant>
      <vt:variant>
        <vt:lpwstr>_Toc337222963</vt:lpwstr>
      </vt:variant>
      <vt:variant>
        <vt:i4>1179711</vt:i4>
      </vt:variant>
      <vt:variant>
        <vt:i4>404</vt:i4>
      </vt:variant>
      <vt:variant>
        <vt:i4>0</vt:i4>
      </vt:variant>
      <vt:variant>
        <vt:i4>5</vt:i4>
      </vt:variant>
      <vt:variant>
        <vt:lpwstr/>
      </vt:variant>
      <vt:variant>
        <vt:lpwstr>_Toc337222962</vt:lpwstr>
      </vt:variant>
      <vt:variant>
        <vt:i4>1179711</vt:i4>
      </vt:variant>
      <vt:variant>
        <vt:i4>398</vt:i4>
      </vt:variant>
      <vt:variant>
        <vt:i4>0</vt:i4>
      </vt:variant>
      <vt:variant>
        <vt:i4>5</vt:i4>
      </vt:variant>
      <vt:variant>
        <vt:lpwstr/>
      </vt:variant>
      <vt:variant>
        <vt:lpwstr>_Toc337222961</vt:lpwstr>
      </vt:variant>
      <vt:variant>
        <vt:i4>1179711</vt:i4>
      </vt:variant>
      <vt:variant>
        <vt:i4>392</vt:i4>
      </vt:variant>
      <vt:variant>
        <vt:i4>0</vt:i4>
      </vt:variant>
      <vt:variant>
        <vt:i4>5</vt:i4>
      </vt:variant>
      <vt:variant>
        <vt:lpwstr/>
      </vt:variant>
      <vt:variant>
        <vt:lpwstr>_Toc337222960</vt:lpwstr>
      </vt:variant>
      <vt:variant>
        <vt:i4>1114175</vt:i4>
      </vt:variant>
      <vt:variant>
        <vt:i4>386</vt:i4>
      </vt:variant>
      <vt:variant>
        <vt:i4>0</vt:i4>
      </vt:variant>
      <vt:variant>
        <vt:i4>5</vt:i4>
      </vt:variant>
      <vt:variant>
        <vt:lpwstr/>
      </vt:variant>
      <vt:variant>
        <vt:lpwstr>_Toc337222959</vt:lpwstr>
      </vt:variant>
      <vt:variant>
        <vt:i4>1114175</vt:i4>
      </vt:variant>
      <vt:variant>
        <vt:i4>380</vt:i4>
      </vt:variant>
      <vt:variant>
        <vt:i4>0</vt:i4>
      </vt:variant>
      <vt:variant>
        <vt:i4>5</vt:i4>
      </vt:variant>
      <vt:variant>
        <vt:lpwstr/>
      </vt:variant>
      <vt:variant>
        <vt:lpwstr>_Toc337222958</vt:lpwstr>
      </vt:variant>
      <vt:variant>
        <vt:i4>1114175</vt:i4>
      </vt:variant>
      <vt:variant>
        <vt:i4>374</vt:i4>
      </vt:variant>
      <vt:variant>
        <vt:i4>0</vt:i4>
      </vt:variant>
      <vt:variant>
        <vt:i4>5</vt:i4>
      </vt:variant>
      <vt:variant>
        <vt:lpwstr/>
      </vt:variant>
      <vt:variant>
        <vt:lpwstr>_Toc337222957</vt:lpwstr>
      </vt:variant>
      <vt:variant>
        <vt:i4>1114175</vt:i4>
      </vt:variant>
      <vt:variant>
        <vt:i4>368</vt:i4>
      </vt:variant>
      <vt:variant>
        <vt:i4>0</vt:i4>
      </vt:variant>
      <vt:variant>
        <vt:i4>5</vt:i4>
      </vt:variant>
      <vt:variant>
        <vt:lpwstr/>
      </vt:variant>
      <vt:variant>
        <vt:lpwstr>_Toc337222956</vt:lpwstr>
      </vt:variant>
      <vt:variant>
        <vt:i4>1114175</vt:i4>
      </vt:variant>
      <vt:variant>
        <vt:i4>362</vt:i4>
      </vt:variant>
      <vt:variant>
        <vt:i4>0</vt:i4>
      </vt:variant>
      <vt:variant>
        <vt:i4>5</vt:i4>
      </vt:variant>
      <vt:variant>
        <vt:lpwstr/>
      </vt:variant>
      <vt:variant>
        <vt:lpwstr>_Toc337222955</vt:lpwstr>
      </vt:variant>
      <vt:variant>
        <vt:i4>1114175</vt:i4>
      </vt:variant>
      <vt:variant>
        <vt:i4>356</vt:i4>
      </vt:variant>
      <vt:variant>
        <vt:i4>0</vt:i4>
      </vt:variant>
      <vt:variant>
        <vt:i4>5</vt:i4>
      </vt:variant>
      <vt:variant>
        <vt:lpwstr/>
      </vt:variant>
      <vt:variant>
        <vt:lpwstr>_Toc337222954</vt:lpwstr>
      </vt:variant>
      <vt:variant>
        <vt:i4>1114175</vt:i4>
      </vt:variant>
      <vt:variant>
        <vt:i4>350</vt:i4>
      </vt:variant>
      <vt:variant>
        <vt:i4>0</vt:i4>
      </vt:variant>
      <vt:variant>
        <vt:i4>5</vt:i4>
      </vt:variant>
      <vt:variant>
        <vt:lpwstr/>
      </vt:variant>
      <vt:variant>
        <vt:lpwstr>_Toc337222953</vt:lpwstr>
      </vt:variant>
      <vt:variant>
        <vt:i4>1114175</vt:i4>
      </vt:variant>
      <vt:variant>
        <vt:i4>344</vt:i4>
      </vt:variant>
      <vt:variant>
        <vt:i4>0</vt:i4>
      </vt:variant>
      <vt:variant>
        <vt:i4>5</vt:i4>
      </vt:variant>
      <vt:variant>
        <vt:lpwstr/>
      </vt:variant>
      <vt:variant>
        <vt:lpwstr>_Toc337222952</vt:lpwstr>
      </vt:variant>
      <vt:variant>
        <vt:i4>1114175</vt:i4>
      </vt:variant>
      <vt:variant>
        <vt:i4>338</vt:i4>
      </vt:variant>
      <vt:variant>
        <vt:i4>0</vt:i4>
      </vt:variant>
      <vt:variant>
        <vt:i4>5</vt:i4>
      </vt:variant>
      <vt:variant>
        <vt:lpwstr/>
      </vt:variant>
      <vt:variant>
        <vt:lpwstr>_Toc337222951</vt:lpwstr>
      </vt:variant>
      <vt:variant>
        <vt:i4>1114175</vt:i4>
      </vt:variant>
      <vt:variant>
        <vt:i4>332</vt:i4>
      </vt:variant>
      <vt:variant>
        <vt:i4>0</vt:i4>
      </vt:variant>
      <vt:variant>
        <vt:i4>5</vt:i4>
      </vt:variant>
      <vt:variant>
        <vt:lpwstr/>
      </vt:variant>
      <vt:variant>
        <vt:lpwstr>_Toc337222950</vt:lpwstr>
      </vt:variant>
      <vt:variant>
        <vt:i4>1048639</vt:i4>
      </vt:variant>
      <vt:variant>
        <vt:i4>326</vt:i4>
      </vt:variant>
      <vt:variant>
        <vt:i4>0</vt:i4>
      </vt:variant>
      <vt:variant>
        <vt:i4>5</vt:i4>
      </vt:variant>
      <vt:variant>
        <vt:lpwstr/>
      </vt:variant>
      <vt:variant>
        <vt:lpwstr>_Toc337222949</vt:lpwstr>
      </vt:variant>
      <vt:variant>
        <vt:i4>1048639</vt:i4>
      </vt:variant>
      <vt:variant>
        <vt:i4>320</vt:i4>
      </vt:variant>
      <vt:variant>
        <vt:i4>0</vt:i4>
      </vt:variant>
      <vt:variant>
        <vt:i4>5</vt:i4>
      </vt:variant>
      <vt:variant>
        <vt:lpwstr/>
      </vt:variant>
      <vt:variant>
        <vt:lpwstr>_Toc337222948</vt:lpwstr>
      </vt:variant>
      <vt:variant>
        <vt:i4>1048639</vt:i4>
      </vt:variant>
      <vt:variant>
        <vt:i4>314</vt:i4>
      </vt:variant>
      <vt:variant>
        <vt:i4>0</vt:i4>
      </vt:variant>
      <vt:variant>
        <vt:i4>5</vt:i4>
      </vt:variant>
      <vt:variant>
        <vt:lpwstr/>
      </vt:variant>
      <vt:variant>
        <vt:lpwstr>_Toc337222947</vt:lpwstr>
      </vt:variant>
      <vt:variant>
        <vt:i4>1048639</vt:i4>
      </vt:variant>
      <vt:variant>
        <vt:i4>308</vt:i4>
      </vt:variant>
      <vt:variant>
        <vt:i4>0</vt:i4>
      </vt:variant>
      <vt:variant>
        <vt:i4>5</vt:i4>
      </vt:variant>
      <vt:variant>
        <vt:lpwstr/>
      </vt:variant>
      <vt:variant>
        <vt:lpwstr>_Toc337222946</vt:lpwstr>
      </vt:variant>
      <vt:variant>
        <vt:i4>1048639</vt:i4>
      </vt:variant>
      <vt:variant>
        <vt:i4>302</vt:i4>
      </vt:variant>
      <vt:variant>
        <vt:i4>0</vt:i4>
      </vt:variant>
      <vt:variant>
        <vt:i4>5</vt:i4>
      </vt:variant>
      <vt:variant>
        <vt:lpwstr/>
      </vt:variant>
      <vt:variant>
        <vt:lpwstr>_Toc337222945</vt:lpwstr>
      </vt:variant>
      <vt:variant>
        <vt:i4>1048639</vt:i4>
      </vt:variant>
      <vt:variant>
        <vt:i4>296</vt:i4>
      </vt:variant>
      <vt:variant>
        <vt:i4>0</vt:i4>
      </vt:variant>
      <vt:variant>
        <vt:i4>5</vt:i4>
      </vt:variant>
      <vt:variant>
        <vt:lpwstr/>
      </vt:variant>
      <vt:variant>
        <vt:lpwstr>_Toc337222944</vt:lpwstr>
      </vt:variant>
      <vt:variant>
        <vt:i4>1048639</vt:i4>
      </vt:variant>
      <vt:variant>
        <vt:i4>290</vt:i4>
      </vt:variant>
      <vt:variant>
        <vt:i4>0</vt:i4>
      </vt:variant>
      <vt:variant>
        <vt:i4>5</vt:i4>
      </vt:variant>
      <vt:variant>
        <vt:lpwstr/>
      </vt:variant>
      <vt:variant>
        <vt:lpwstr>_Toc337222943</vt:lpwstr>
      </vt:variant>
      <vt:variant>
        <vt:i4>1048639</vt:i4>
      </vt:variant>
      <vt:variant>
        <vt:i4>284</vt:i4>
      </vt:variant>
      <vt:variant>
        <vt:i4>0</vt:i4>
      </vt:variant>
      <vt:variant>
        <vt:i4>5</vt:i4>
      </vt:variant>
      <vt:variant>
        <vt:lpwstr/>
      </vt:variant>
      <vt:variant>
        <vt:lpwstr>_Toc337222942</vt:lpwstr>
      </vt:variant>
      <vt:variant>
        <vt:i4>1048639</vt:i4>
      </vt:variant>
      <vt:variant>
        <vt:i4>278</vt:i4>
      </vt:variant>
      <vt:variant>
        <vt:i4>0</vt:i4>
      </vt:variant>
      <vt:variant>
        <vt:i4>5</vt:i4>
      </vt:variant>
      <vt:variant>
        <vt:lpwstr/>
      </vt:variant>
      <vt:variant>
        <vt:lpwstr>_Toc337222941</vt:lpwstr>
      </vt:variant>
      <vt:variant>
        <vt:i4>1048639</vt:i4>
      </vt:variant>
      <vt:variant>
        <vt:i4>272</vt:i4>
      </vt:variant>
      <vt:variant>
        <vt:i4>0</vt:i4>
      </vt:variant>
      <vt:variant>
        <vt:i4>5</vt:i4>
      </vt:variant>
      <vt:variant>
        <vt:lpwstr/>
      </vt:variant>
      <vt:variant>
        <vt:lpwstr>_Toc337222940</vt:lpwstr>
      </vt:variant>
      <vt:variant>
        <vt:i4>1507391</vt:i4>
      </vt:variant>
      <vt:variant>
        <vt:i4>266</vt:i4>
      </vt:variant>
      <vt:variant>
        <vt:i4>0</vt:i4>
      </vt:variant>
      <vt:variant>
        <vt:i4>5</vt:i4>
      </vt:variant>
      <vt:variant>
        <vt:lpwstr/>
      </vt:variant>
      <vt:variant>
        <vt:lpwstr>_Toc337222939</vt:lpwstr>
      </vt:variant>
      <vt:variant>
        <vt:i4>1507391</vt:i4>
      </vt:variant>
      <vt:variant>
        <vt:i4>260</vt:i4>
      </vt:variant>
      <vt:variant>
        <vt:i4>0</vt:i4>
      </vt:variant>
      <vt:variant>
        <vt:i4>5</vt:i4>
      </vt:variant>
      <vt:variant>
        <vt:lpwstr/>
      </vt:variant>
      <vt:variant>
        <vt:lpwstr>_Toc337222938</vt:lpwstr>
      </vt:variant>
      <vt:variant>
        <vt:i4>1507391</vt:i4>
      </vt:variant>
      <vt:variant>
        <vt:i4>254</vt:i4>
      </vt:variant>
      <vt:variant>
        <vt:i4>0</vt:i4>
      </vt:variant>
      <vt:variant>
        <vt:i4>5</vt:i4>
      </vt:variant>
      <vt:variant>
        <vt:lpwstr/>
      </vt:variant>
      <vt:variant>
        <vt:lpwstr>_Toc337222937</vt:lpwstr>
      </vt:variant>
      <vt:variant>
        <vt:i4>1507391</vt:i4>
      </vt:variant>
      <vt:variant>
        <vt:i4>248</vt:i4>
      </vt:variant>
      <vt:variant>
        <vt:i4>0</vt:i4>
      </vt:variant>
      <vt:variant>
        <vt:i4>5</vt:i4>
      </vt:variant>
      <vt:variant>
        <vt:lpwstr/>
      </vt:variant>
      <vt:variant>
        <vt:lpwstr>_Toc337222936</vt:lpwstr>
      </vt:variant>
      <vt:variant>
        <vt:i4>1507391</vt:i4>
      </vt:variant>
      <vt:variant>
        <vt:i4>242</vt:i4>
      </vt:variant>
      <vt:variant>
        <vt:i4>0</vt:i4>
      </vt:variant>
      <vt:variant>
        <vt:i4>5</vt:i4>
      </vt:variant>
      <vt:variant>
        <vt:lpwstr/>
      </vt:variant>
      <vt:variant>
        <vt:lpwstr>_Toc337222935</vt:lpwstr>
      </vt:variant>
      <vt:variant>
        <vt:i4>1507391</vt:i4>
      </vt:variant>
      <vt:variant>
        <vt:i4>236</vt:i4>
      </vt:variant>
      <vt:variant>
        <vt:i4>0</vt:i4>
      </vt:variant>
      <vt:variant>
        <vt:i4>5</vt:i4>
      </vt:variant>
      <vt:variant>
        <vt:lpwstr/>
      </vt:variant>
      <vt:variant>
        <vt:lpwstr>_Toc337222934</vt:lpwstr>
      </vt:variant>
      <vt:variant>
        <vt:i4>1507391</vt:i4>
      </vt:variant>
      <vt:variant>
        <vt:i4>230</vt:i4>
      </vt:variant>
      <vt:variant>
        <vt:i4>0</vt:i4>
      </vt:variant>
      <vt:variant>
        <vt:i4>5</vt:i4>
      </vt:variant>
      <vt:variant>
        <vt:lpwstr/>
      </vt:variant>
      <vt:variant>
        <vt:lpwstr>_Toc337222933</vt:lpwstr>
      </vt:variant>
      <vt:variant>
        <vt:i4>1507391</vt:i4>
      </vt:variant>
      <vt:variant>
        <vt:i4>224</vt:i4>
      </vt:variant>
      <vt:variant>
        <vt:i4>0</vt:i4>
      </vt:variant>
      <vt:variant>
        <vt:i4>5</vt:i4>
      </vt:variant>
      <vt:variant>
        <vt:lpwstr/>
      </vt:variant>
      <vt:variant>
        <vt:lpwstr>_Toc337222932</vt:lpwstr>
      </vt:variant>
      <vt:variant>
        <vt:i4>1507391</vt:i4>
      </vt:variant>
      <vt:variant>
        <vt:i4>218</vt:i4>
      </vt:variant>
      <vt:variant>
        <vt:i4>0</vt:i4>
      </vt:variant>
      <vt:variant>
        <vt:i4>5</vt:i4>
      </vt:variant>
      <vt:variant>
        <vt:lpwstr/>
      </vt:variant>
      <vt:variant>
        <vt:lpwstr>_Toc337222931</vt:lpwstr>
      </vt:variant>
      <vt:variant>
        <vt:i4>1507391</vt:i4>
      </vt:variant>
      <vt:variant>
        <vt:i4>212</vt:i4>
      </vt:variant>
      <vt:variant>
        <vt:i4>0</vt:i4>
      </vt:variant>
      <vt:variant>
        <vt:i4>5</vt:i4>
      </vt:variant>
      <vt:variant>
        <vt:lpwstr/>
      </vt:variant>
      <vt:variant>
        <vt:lpwstr>_Toc337222930</vt:lpwstr>
      </vt:variant>
      <vt:variant>
        <vt:i4>1441855</vt:i4>
      </vt:variant>
      <vt:variant>
        <vt:i4>206</vt:i4>
      </vt:variant>
      <vt:variant>
        <vt:i4>0</vt:i4>
      </vt:variant>
      <vt:variant>
        <vt:i4>5</vt:i4>
      </vt:variant>
      <vt:variant>
        <vt:lpwstr/>
      </vt:variant>
      <vt:variant>
        <vt:lpwstr>_Toc337222929</vt:lpwstr>
      </vt:variant>
      <vt:variant>
        <vt:i4>1441855</vt:i4>
      </vt:variant>
      <vt:variant>
        <vt:i4>200</vt:i4>
      </vt:variant>
      <vt:variant>
        <vt:i4>0</vt:i4>
      </vt:variant>
      <vt:variant>
        <vt:i4>5</vt:i4>
      </vt:variant>
      <vt:variant>
        <vt:lpwstr/>
      </vt:variant>
      <vt:variant>
        <vt:lpwstr>_Toc337222928</vt:lpwstr>
      </vt:variant>
      <vt:variant>
        <vt:i4>1441855</vt:i4>
      </vt:variant>
      <vt:variant>
        <vt:i4>194</vt:i4>
      </vt:variant>
      <vt:variant>
        <vt:i4>0</vt:i4>
      </vt:variant>
      <vt:variant>
        <vt:i4>5</vt:i4>
      </vt:variant>
      <vt:variant>
        <vt:lpwstr/>
      </vt:variant>
      <vt:variant>
        <vt:lpwstr>_Toc337222927</vt:lpwstr>
      </vt:variant>
      <vt:variant>
        <vt:i4>1441855</vt:i4>
      </vt:variant>
      <vt:variant>
        <vt:i4>188</vt:i4>
      </vt:variant>
      <vt:variant>
        <vt:i4>0</vt:i4>
      </vt:variant>
      <vt:variant>
        <vt:i4>5</vt:i4>
      </vt:variant>
      <vt:variant>
        <vt:lpwstr/>
      </vt:variant>
      <vt:variant>
        <vt:lpwstr>_Toc337222926</vt:lpwstr>
      </vt:variant>
      <vt:variant>
        <vt:i4>1441855</vt:i4>
      </vt:variant>
      <vt:variant>
        <vt:i4>182</vt:i4>
      </vt:variant>
      <vt:variant>
        <vt:i4>0</vt:i4>
      </vt:variant>
      <vt:variant>
        <vt:i4>5</vt:i4>
      </vt:variant>
      <vt:variant>
        <vt:lpwstr/>
      </vt:variant>
      <vt:variant>
        <vt:lpwstr>_Toc337222925</vt:lpwstr>
      </vt:variant>
      <vt:variant>
        <vt:i4>1441855</vt:i4>
      </vt:variant>
      <vt:variant>
        <vt:i4>176</vt:i4>
      </vt:variant>
      <vt:variant>
        <vt:i4>0</vt:i4>
      </vt:variant>
      <vt:variant>
        <vt:i4>5</vt:i4>
      </vt:variant>
      <vt:variant>
        <vt:lpwstr/>
      </vt:variant>
      <vt:variant>
        <vt:lpwstr>_Toc337222924</vt:lpwstr>
      </vt:variant>
      <vt:variant>
        <vt:i4>1441855</vt:i4>
      </vt:variant>
      <vt:variant>
        <vt:i4>170</vt:i4>
      </vt:variant>
      <vt:variant>
        <vt:i4>0</vt:i4>
      </vt:variant>
      <vt:variant>
        <vt:i4>5</vt:i4>
      </vt:variant>
      <vt:variant>
        <vt:lpwstr/>
      </vt:variant>
      <vt:variant>
        <vt:lpwstr>_Toc337222923</vt:lpwstr>
      </vt:variant>
      <vt:variant>
        <vt:i4>1441855</vt:i4>
      </vt:variant>
      <vt:variant>
        <vt:i4>164</vt:i4>
      </vt:variant>
      <vt:variant>
        <vt:i4>0</vt:i4>
      </vt:variant>
      <vt:variant>
        <vt:i4>5</vt:i4>
      </vt:variant>
      <vt:variant>
        <vt:lpwstr/>
      </vt:variant>
      <vt:variant>
        <vt:lpwstr>_Toc337222922</vt:lpwstr>
      </vt:variant>
      <vt:variant>
        <vt:i4>1441855</vt:i4>
      </vt:variant>
      <vt:variant>
        <vt:i4>158</vt:i4>
      </vt:variant>
      <vt:variant>
        <vt:i4>0</vt:i4>
      </vt:variant>
      <vt:variant>
        <vt:i4>5</vt:i4>
      </vt:variant>
      <vt:variant>
        <vt:lpwstr/>
      </vt:variant>
      <vt:variant>
        <vt:lpwstr>_Toc337222921</vt:lpwstr>
      </vt:variant>
      <vt:variant>
        <vt:i4>1441855</vt:i4>
      </vt:variant>
      <vt:variant>
        <vt:i4>152</vt:i4>
      </vt:variant>
      <vt:variant>
        <vt:i4>0</vt:i4>
      </vt:variant>
      <vt:variant>
        <vt:i4>5</vt:i4>
      </vt:variant>
      <vt:variant>
        <vt:lpwstr/>
      </vt:variant>
      <vt:variant>
        <vt:lpwstr>_Toc337222920</vt:lpwstr>
      </vt:variant>
      <vt:variant>
        <vt:i4>1376319</vt:i4>
      </vt:variant>
      <vt:variant>
        <vt:i4>146</vt:i4>
      </vt:variant>
      <vt:variant>
        <vt:i4>0</vt:i4>
      </vt:variant>
      <vt:variant>
        <vt:i4>5</vt:i4>
      </vt:variant>
      <vt:variant>
        <vt:lpwstr/>
      </vt:variant>
      <vt:variant>
        <vt:lpwstr>_Toc337222919</vt:lpwstr>
      </vt:variant>
      <vt:variant>
        <vt:i4>1376319</vt:i4>
      </vt:variant>
      <vt:variant>
        <vt:i4>140</vt:i4>
      </vt:variant>
      <vt:variant>
        <vt:i4>0</vt:i4>
      </vt:variant>
      <vt:variant>
        <vt:i4>5</vt:i4>
      </vt:variant>
      <vt:variant>
        <vt:lpwstr/>
      </vt:variant>
      <vt:variant>
        <vt:lpwstr>_Toc337222918</vt:lpwstr>
      </vt:variant>
      <vt:variant>
        <vt:i4>1376319</vt:i4>
      </vt:variant>
      <vt:variant>
        <vt:i4>134</vt:i4>
      </vt:variant>
      <vt:variant>
        <vt:i4>0</vt:i4>
      </vt:variant>
      <vt:variant>
        <vt:i4>5</vt:i4>
      </vt:variant>
      <vt:variant>
        <vt:lpwstr/>
      </vt:variant>
      <vt:variant>
        <vt:lpwstr>_Toc337222917</vt:lpwstr>
      </vt:variant>
      <vt:variant>
        <vt:i4>1376319</vt:i4>
      </vt:variant>
      <vt:variant>
        <vt:i4>128</vt:i4>
      </vt:variant>
      <vt:variant>
        <vt:i4>0</vt:i4>
      </vt:variant>
      <vt:variant>
        <vt:i4>5</vt:i4>
      </vt:variant>
      <vt:variant>
        <vt:lpwstr/>
      </vt:variant>
      <vt:variant>
        <vt:lpwstr>_Toc337222916</vt:lpwstr>
      </vt:variant>
      <vt:variant>
        <vt:i4>1376319</vt:i4>
      </vt:variant>
      <vt:variant>
        <vt:i4>122</vt:i4>
      </vt:variant>
      <vt:variant>
        <vt:i4>0</vt:i4>
      </vt:variant>
      <vt:variant>
        <vt:i4>5</vt:i4>
      </vt:variant>
      <vt:variant>
        <vt:lpwstr/>
      </vt:variant>
      <vt:variant>
        <vt:lpwstr>_Toc337222915</vt:lpwstr>
      </vt:variant>
      <vt:variant>
        <vt:i4>1376319</vt:i4>
      </vt:variant>
      <vt:variant>
        <vt:i4>116</vt:i4>
      </vt:variant>
      <vt:variant>
        <vt:i4>0</vt:i4>
      </vt:variant>
      <vt:variant>
        <vt:i4>5</vt:i4>
      </vt:variant>
      <vt:variant>
        <vt:lpwstr/>
      </vt:variant>
      <vt:variant>
        <vt:lpwstr>_Toc337222914</vt:lpwstr>
      </vt:variant>
      <vt:variant>
        <vt:i4>1376319</vt:i4>
      </vt:variant>
      <vt:variant>
        <vt:i4>110</vt:i4>
      </vt:variant>
      <vt:variant>
        <vt:i4>0</vt:i4>
      </vt:variant>
      <vt:variant>
        <vt:i4>5</vt:i4>
      </vt:variant>
      <vt:variant>
        <vt:lpwstr/>
      </vt:variant>
      <vt:variant>
        <vt:lpwstr>_Toc337222913</vt:lpwstr>
      </vt:variant>
      <vt:variant>
        <vt:i4>1376319</vt:i4>
      </vt:variant>
      <vt:variant>
        <vt:i4>104</vt:i4>
      </vt:variant>
      <vt:variant>
        <vt:i4>0</vt:i4>
      </vt:variant>
      <vt:variant>
        <vt:i4>5</vt:i4>
      </vt:variant>
      <vt:variant>
        <vt:lpwstr/>
      </vt:variant>
      <vt:variant>
        <vt:lpwstr>_Toc337222912</vt:lpwstr>
      </vt:variant>
      <vt:variant>
        <vt:i4>1376319</vt:i4>
      </vt:variant>
      <vt:variant>
        <vt:i4>98</vt:i4>
      </vt:variant>
      <vt:variant>
        <vt:i4>0</vt:i4>
      </vt:variant>
      <vt:variant>
        <vt:i4>5</vt:i4>
      </vt:variant>
      <vt:variant>
        <vt:lpwstr/>
      </vt:variant>
      <vt:variant>
        <vt:lpwstr>_Toc337222911</vt:lpwstr>
      </vt:variant>
      <vt:variant>
        <vt:i4>1376319</vt:i4>
      </vt:variant>
      <vt:variant>
        <vt:i4>92</vt:i4>
      </vt:variant>
      <vt:variant>
        <vt:i4>0</vt:i4>
      </vt:variant>
      <vt:variant>
        <vt:i4>5</vt:i4>
      </vt:variant>
      <vt:variant>
        <vt:lpwstr/>
      </vt:variant>
      <vt:variant>
        <vt:lpwstr>_Toc337222910</vt:lpwstr>
      </vt:variant>
      <vt:variant>
        <vt:i4>1310783</vt:i4>
      </vt:variant>
      <vt:variant>
        <vt:i4>86</vt:i4>
      </vt:variant>
      <vt:variant>
        <vt:i4>0</vt:i4>
      </vt:variant>
      <vt:variant>
        <vt:i4>5</vt:i4>
      </vt:variant>
      <vt:variant>
        <vt:lpwstr/>
      </vt:variant>
      <vt:variant>
        <vt:lpwstr>_Toc337222909</vt:lpwstr>
      </vt:variant>
      <vt:variant>
        <vt:i4>1310783</vt:i4>
      </vt:variant>
      <vt:variant>
        <vt:i4>80</vt:i4>
      </vt:variant>
      <vt:variant>
        <vt:i4>0</vt:i4>
      </vt:variant>
      <vt:variant>
        <vt:i4>5</vt:i4>
      </vt:variant>
      <vt:variant>
        <vt:lpwstr/>
      </vt:variant>
      <vt:variant>
        <vt:lpwstr>_Toc337222908</vt:lpwstr>
      </vt:variant>
      <vt:variant>
        <vt:i4>1310783</vt:i4>
      </vt:variant>
      <vt:variant>
        <vt:i4>74</vt:i4>
      </vt:variant>
      <vt:variant>
        <vt:i4>0</vt:i4>
      </vt:variant>
      <vt:variant>
        <vt:i4>5</vt:i4>
      </vt:variant>
      <vt:variant>
        <vt:lpwstr/>
      </vt:variant>
      <vt:variant>
        <vt:lpwstr>_Toc337222907</vt:lpwstr>
      </vt:variant>
      <vt:variant>
        <vt:i4>1310783</vt:i4>
      </vt:variant>
      <vt:variant>
        <vt:i4>68</vt:i4>
      </vt:variant>
      <vt:variant>
        <vt:i4>0</vt:i4>
      </vt:variant>
      <vt:variant>
        <vt:i4>5</vt:i4>
      </vt:variant>
      <vt:variant>
        <vt:lpwstr/>
      </vt:variant>
      <vt:variant>
        <vt:lpwstr>_Toc337222906</vt:lpwstr>
      </vt:variant>
      <vt:variant>
        <vt:i4>1310783</vt:i4>
      </vt:variant>
      <vt:variant>
        <vt:i4>62</vt:i4>
      </vt:variant>
      <vt:variant>
        <vt:i4>0</vt:i4>
      </vt:variant>
      <vt:variant>
        <vt:i4>5</vt:i4>
      </vt:variant>
      <vt:variant>
        <vt:lpwstr/>
      </vt:variant>
      <vt:variant>
        <vt:lpwstr>_Toc337222905</vt:lpwstr>
      </vt:variant>
      <vt:variant>
        <vt:i4>1310783</vt:i4>
      </vt:variant>
      <vt:variant>
        <vt:i4>56</vt:i4>
      </vt:variant>
      <vt:variant>
        <vt:i4>0</vt:i4>
      </vt:variant>
      <vt:variant>
        <vt:i4>5</vt:i4>
      </vt:variant>
      <vt:variant>
        <vt:lpwstr/>
      </vt:variant>
      <vt:variant>
        <vt:lpwstr>_Toc337222904</vt:lpwstr>
      </vt:variant>
      <vt:variant>
        <vt:i4>1310783</vt:i4>
      </vt:variant>
      <vt:variant>
        <vt:i4>50</vt:i4>
      </vt:variant>
      <vt:variant>
        <vt:i4>0</vt:i4>
      </vt:variant>
      <vt:variant>
        <vt:i4>5</vt:i4>
      </vt:variant>
      <vt:variant>
        <vt:lpwstr/>
      </vt:variant>
      <vt:variant>
        <vt:lpwstr>_Toc337222903</vt:lpwstr>
      </vt:variant>
      <vt:variant>
        <vt:i4>1310783</vt:i4>
      </vt:variant>
      <vt:variant>
        <vt:i4>44</vt:i4>
      </vt:variant>
      <vt:variant>
        <vt:i4>0</vt:i4>
      </vt:variant>
      <vt:variant>
        <vt:i4>5</vt:i4>
      </vt:variant>
      <vt:variant>
        <vt:lpwstr/>
      </vt:variant>
      <vt:variant>
        <vt:lpwstr>_Toc337222902</vt:lpwstr>
      </vt:variant>
      <vt:variant>
        <vt:i4>1310783</vt:i4>
      </vt:variant>
      <vt:variant>
        <vt:i4>38</vt:i4>
      </vt:variant>
      <vt:variant>
        <vt:i4>0</vt:i4>
      </vt:variant>
      <vt:variant>
        <vt:i4>5</vt:i4>
      </vt:variant>
      <vt:variant>
        <vt:lpwstr/>
      </vt:variant>
      <vt:variant>
        <vt:lpwstr>_Toc337222901</vt:lpwstr>
      </vt:variant>
      <vt:variant>
        <vt:i4>1310783</vt:i4>
      </vt:variant>
      <vt:variant>
        <vt:i4>32</vt:i4>
      </vt:variant>
      <vt:variant>
        <vt:i4>0</vt:i4>
      </vt:variant>
      <vt:variant>
        <vt:i4>5</vt:i4>
      </vt:variant>
      <vt:variant>
        <vt:lpwstr/>
      </vt:variant>
      <vt:variant>
        <vt:lpwstr>_Toc337222900</vt:lpwstr>
      </vt:variant>
      <vt:variant>
        <vt:i4>1900606</vt:i4>
      </vt:variant>
      <vt:variant>
        <vt:i4>26</vt:i4>
      </vt:variant>
      <vt:variant>
        <vt:i4>0</vt:i4>
      </vt:variant>
      <vt:variant>
        <vt:i4>5</vt:i4>
      </vt:variant>
      <vt:variant>
        <vt:lpwstr/>
      </vt:variant>
      <vt:variant>
        <vt:lpwstr>_Toc337222899</vt:lpwstr>
      </vt:variant>
      <vt:variant>
        <vt:i4>1900606</vt:i4>
      </vt:variant>
      <vt:variant>
        <vt:i4>20</vt:i4>
      </vt:variant>
      <vt:variant>
        <vt:i4>0</vt:i4>
      </vt:variant>
      <vt:variant>
        <vt:i4>5</vt:i4>
      </vt:variant>
      <vt:variant>
        <vt:lpwstr/>
      </vt:variant>
      <vt:variant>
        <vt:lpwstr>_Toc337222898</vt:lpwstr>
      </vt:variant>
      <vt:variant>
        <vt:i4>1900606</vt:i4>
      </vt:variant>
      <vt:variant>
        <vt:i4>14</vt:i4>
      </vt:variant>
      <vt:variant>
        <vt:i4>0</vt:i4>
      </vt:variant>
      <vt:variant>
        <vt:i4>5</vt:i4>
      </vt:variant>
      <vt:variant>
        <vt:lpwstr/>
      </vt:variant>
      <vt:variant>
        <vt:lpwstr>_Toc337222897</vt:lpwstr>
      </vt:variant>
      <vt:variant>
        <vt:i4>1900606</vt:i4>
      </vt:variant>
      <vt:variant>
        <vt:i4>8</vt:i4>
      </vt:variant>
      <vt:variant>
        <vt:i4>0</vt:i4>
      </vt:variant>
      <vt:variant>
        <vt:i4>5</vt:i4>
      </vt:variant>
      <vt:variant>
        <vt:lpwstr/>
      </vt:variant>
      <vt:variant>
        <vt:lpwstr>_Toc337222896</vt:lpwstr>
      </vt:variant>
      <vt:variant>
        <vt:i4>1900606</vt:i4>
      </vt:variant>
      <vt:variant>
        <vt:i4>2</vt:i4>
      </vt:variant>
      <vt:variant>
        <vt:i4>0</vt:i4>
      </vt:variant>
      <vt:variant>
        <vt:i4>5</vt:i4>
      </vt:variant>
      <vt:variant>
        <vt:lpwstr/>
      </vt:variant>
      <vt:variant>
        <vt:lpwstr>_Toc337222895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2021-01-06T15:09:00Z</dcterms:created>
  <dcterms:modified xsi:type="dcterms:W3CDTF">2021-01-06T15:09:00Z</dcterms:modified>
</cp:coreProperties>
</file>